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面向工业应用的柔性可扩展的边缘计算软件系统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sz w:val="28"/>
        </w:rPr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>
        <w:rPr>
          <w:rFonts w:hint="eastAsia" w:ascii="Arial" w:hAnsi="Arial"/>
          <w:sz w:val="28"/>
          <w:lang w:val="en-US" w:eastAsia="zh-CN"/>
        </w:rPr>
        <w:t>1</w:t>
      </w:r>
      <w:r>
        <w:rPr>
          <w:rFonts w:ascii="Arial" w:hAnsi="Arial"/>
          <w:sz w:val="28"/>
        </w:rPr>
        <w:t>.0&gt;</w:t>
      </w:r>
    </w:p>
    <w:p>
      <w:pPr>
        <w:pStyle w:val="28"/>
        <w:rPr>
          <w:sz w:val="28"/>
        </w:rPr>
      </w:pPr>
    </w:p>
    <w:p/>
    <w:p>
      <w:pPr>
        <w:sectPr>
          <w:headerReference r:id="rId5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9344" w:type="dxa"/>
        <w:tblInd w:w="105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1152"/>
        <w:gridCol w:w="3744"/>
        <w:gridCol w:w="224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249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199" w:type="dxa"/>
            <w:vAlign w:val="center"/>
          </w:tcPr>
          <w:p>
            <w:pPr>
              <w:pStyle w:val="40"/>
              <w:tabs>
                <w:tab w:val="center" w:pos="1051"/>
                <w:tab w:val="right" w:pos="1983"/>
              </w:tabs>
              <w:jc w:val="left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 w:ascii="Times New Roman"/>
                <w:lang w:val="en-US" w:eastAsia="zh-CN"/>
              </w:rPr>
              <w:t>2021.1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 w:ascii="Times New Roman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152" w:type="dxa"/>
            <w:vAlign w:val="center"/>
          </w:tcPr>
          <w:p>
            <w:pPr>
              <w:pStyle w:val="40"/>
              <w:jc w:val="center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0.3</w:t>
            </w:r>
          </w:p>
        </w:tc>
        <w:tc>
          <w:tcPr>
            <w:tcW w:w="3744" w:type="dxa"/>
            <w:vAlign w:val="center"/>
          </w:tcPr>
          <w:p>
            <w:pPr>
              <w:pStyle w:val="40"/>
              <w:jc w:val="center"/>
            </w:pPr>
            <w:r>
              <w:rPr>
                <w:rFonts w:hint="eastAsia"/>
              </w:rPr>
              <w:t>对迭代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eastAsia"/>
              </w:rPr>
              <w:t>版本进行测试</w:t>
            </w:r>
          </w:p>
        </w:tc>
        <w:tc>
          <w:tcPr>
            <w:tcW w:w="2249" w:type="dxa"/>
            <w:vAlign w:val="center"/>
          </w:tcPr>
          <w:p>
            <w:pPr>
              <w:pStyle w:val="4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芮召普</w:t>
            </w:r>
          </w:p>
        </w:tc>
      </w:tr>
    </w:tbl>
    <w:p/>
    <w:p>
      <w:pPr>
        <w:pStyle w:val="28"/>
      </w:pPr>
      <w:bookmarkStart w:id="15" w:name="_GoBack"/>
      <w:bookmarkEnd w:id="15"/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_Toc19195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1.1 </w:t>
      </w:r>
      <w:r>
        <w:rPr>
          <w:rFonts w:hint="eastAsia"/>
          <w:snapToGrid/>
          <w:lang w:eastAsia="en-US"/>
        </w:rPr>
        <w:t>目的</w:t>
      </w:r>
      <w:r>
        <w:tab/>
      </w:r>
      <w:r>
        <w:fldChar w:fldCharType="begin"/>
      </w:r>
      <w:r>
        <w:instrText xml:space="preserve"> PAGEREF _Toc2405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1.2 </w:t>
      </w:r>
      <w:r>
        <w:rPr>
          <w:rFonts w:hint="eastAsia"/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_Toc23104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1.3 </w:t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_Toc5075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1.4 </w:t>
      </w:r>
      <w:r>
        <w:rPr>
          <w:rFonts w:hint="eastAsia"/>
          <w:snapToGrid/>
          <w:lang w:eastAsia="en-US"/>
        </w:rPr>
        <w:t>参考资料</w:t>
      </w:r>
      <w:r>
        <w:tab/>
      </w:r>
      <w:r>
        <w:fldChar w:fldCharType="begin"/>
      </w:r>
      <w:r>
        <w:instrText xml:space="preserve"> PAGEREF _Toc12639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1.5 </w:t>
      </w:r>
      <w:r>
        <w:rPr>
          <w:rFonts w:hint="eastAsia"/>
          <w:snapToGrid/>
          <w:lang w:eastAsia="en-US"/>
        </w:rPr>
        <w:t>概述</w:t>
      </w:r>
      <w:r>
        <w:tab/>
      </w:r>
      <w:r>
        <w:fldChar w:fldCharType="begin"/>
      </w:r>
      <w:r>
        <w:instrText xml:space="preserve"> PAGEREF _Toc19936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_Toc23843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_Toc29815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_Toc17620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ascii="Arial" w:hAnsi="Arial"/>
          <w:snapToGrid/>
        </w:rPr>
        <w:t xml:space="preserve">4.1 </w:t>
      </w:r>
      <w:r>
        <w:rPr>
          <w:rFonts w:hint="eastAsia" w:ascii="Arial" w:hAnsi="Arial"/>
          <w:snapToGrid/>
        </w:rPr>
        <w:t>需求覆盖率及缺陷分布</w:t>
      </w:r>
      <w:r>
        <w:tab/>
      </w:r>
      <w:r>
        <w:fldChar w:fldCharType="begin"/>
      </w:r>
      <w:r>
        <w:instrText xml:space="preserve"> PAGEREF _Toc8103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4.2 </w:t>
      </w:r>
      <w:r>
        <w:rPr>
          <w:rFonts w:hint="eastAsia"/>
          <w:snapToGrid/>
          <w:lang w:eastAsia="en-US"/>
        </w:rPr>
        <w:t>缺陷严重程度</w:t>
      </w:r>
      <w:r>
        <w:tab/>
      </w:r>
      <w:r>
        <w:fldChar w:fldCharType="begin"/>
      </w:r>
      <w:r>
        <w:instrText xml:space="preserve"> PAGEREF _Toc16026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rPr>
          <w:rFonts w:ascii="Arial" w:hAnsi="Arial"/>
          <w:snapToGrid/>
        </w:rPr>
        <w:t xml:space="preserve">5. </w:t>
      </w:r>
      <w:r>
        <w:rPr>
          <w:rFonts w:hint="eastAsia" w:ascii="Arial" w:hAnsi="Arial"/>
          <w:snapToGrid/>
        </w:rPr>
        <w:t>缺陷清单</w:t>
      </w:r>
      <w:r>
        <w:tab/>
      </w:r>
      <w:r>
        <w:fldChar w:fldCharType="begin"/>
      </w:r>
      <w:r>
        <w:instrText xml:space="preserve"> PAGEREF _Toc23013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ascii="Arial" w:hAnsi="Arial"/>
          <w:snapToGrid/>
          <w:lang w:eastAsia="en-US"/>
        </w:rPr>
        <w:t xml:space="preserve">5.1 </w:t>
      </w:r>
      <w:r>
        <w:rPr>
          <w:rFonts w:hint="eastAsia" w:ascii="Arial" w:hAnsi="Arial"/>
          <w:snapToGrid/>
          <w:lang w:eastAsia="en-US"/>
        </w:rPr>
        <w:t>功能性缺陷</w:t>
      </w:r>
      <w:r>
        <w:tab/>
      </w:r>
      <w:r>
        <w:fldChar w:fldCharType="begin"/>
      </w:r>
      <w:r>
        <w:instrText xml:space="preserve"> PAGEREF _Toc19531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5.2 </w:t>
      </w:r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r>
        <w:tab/>
      </w:r>
      <w:r>
        <w:fldChar w:fldCharType="begin"/>
      </w:r>
      <w:r>
        <w:instrText xml:space="preserve"> PAGEREF _Toc25143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_Toc27463 \h </w:instrText>
      </w:r>
      <w:r>
        <w:fldChar w:fldCharType="separate"/>
      </w:r>
      <w:r>
        <w:t>5</w:t>
      </w:r>
      <w: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  <w:bidi w:val="0"/>
      </w:pPr>
      <w:bookmarkStart w:id="0" w:name="_Toc19195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简介</w:t>
      </w:r>
      <w:bookmarkEnd w:id="0"/>
    </w:p>
    <w:p>
      <w:pPr>
        <w:pStyle w:val="3"/>
        <w:bidi w:val="0"/>
        <w:rPr>
          <w:lang w:eastAsia="en-US"/>
        </w:rPr>
      </w:pPr>
      <w:bookmarkStart w:id="1" w:name="_Toc2405"/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en-US"/>
        </w:rPr>
        <w:t>目的</w:t>
      </w:r>
      <w:bookmarkEnd w:id="1"/>
    </w:p>
    <w:p>
      <w:pPr>
        <w:ind w:firstLine="400" w:firstLineChars="200"/>
        <w:rPr>
          <w:rFonts w:hint="eastAsia"/>
        </w:rPr>
      </w:pPr>
      <w:r>
        <w:rPr>
          <w:rFonts w:hint="eastAsia"/>
        </w:rPr>
        <w:t>该测试报告目的是记录</w:t>
      </w:r>
      <w:r>
        <w:rPr>
          <w:rFonts w:hint="eastAsia"/>
          <w:lang w:val="en-US" w:eastAsia="zh-CN"/>
        </w:rPr>
        <w:t>面向工业应用的柔性可扩展的边缘计算软件系统</w:t>
      </w:r>
      <w:r>
        <w:rPr>
          <w:rFonts w:hint="eastAsia"/>
        </w:rPr>
        <w:t>项目的各方面测试环境、条件、数据、结果，并且对测试结果进行分析，并对项目进行改进。</w:t>
      </w:r>
    </w:p>
    <w:p>
      <w:pPr>
        <w:rPr>
          <w:rFonts w:hint="eastAsia"/>
        </w:rPr>
      </w:pPr>
    </w:p>
    <w:p>
      <w:pPr>
        <w:pStyle w:val="3"/>
        <w:rPr>
          <w:snapToGrid/>
          <w:lang w:eastAsia="en-US"/>
        </w:rPr>
      </w:pPr>
      <w:bookmarkStart w:id="2" w:name="_Toc23104"/>
      <w:r>
        <w:rPr>
          <w:rFonts w:hint="eastAsia"/>
          <w:snapToGrid/>
          <w:lang w:val="en-US" w:eastAsia="zh-CN"/>
        </w:rPr>
        <w:t xml:space="preserve"> </w:t>
      </w:r>
      <w:r>
        <w:rPr>
          <w:rFonts w:hint="eastAsia"/>
          <w:snapToGrid/>
          <w:lang w:eastAsia="en-US"/>
        </w:rPr>
        <w:t>范围</w:t>
      </w:r>
      <w:bookmarkEnd w:id="2"/>
    </w:p>
    <w:p>
      <w:pPr>
        <w:ind w:firstLine="400" w:firstLineChars="200"/>
        <w:rPr>
          <w:rFonts w:hint="eastAsia"/>
        </w:rPr>
      </w:pPr>
      <w:r>
        <w:rPr>
          <w:rFonts w:hint="eastAsia"/>
        </w:rPr>
        <w:t>该测试报告影响到</w:t>
      </w:r>
      <w:r>
        <w:rPr>
          <w:rFonts w:hint="eastAsia"/>
          <w:lang w:val="en-US" w:eastAsia="zh-CN"/>
        </w:rPr>
        <w:t>边缘计算软件系统</w:t>
      </w:r>
      <w:r>
        <w:rPr>
          <w:rFonts w:hint="eastAsia"/>
        </w:rPr>
        <w:t>项目前后端代码、测试用例文档、项目总结报告。</w:t>
      </w:r>
    </w:p>
    <w:p>
      <w:pPr>
        <w:rPr>
          <w:rFonts w:hint="eastAsia"/>
        </w:rPr>
      </w:pPr>
    </w:p>
    <w:p>
      <w:pPr>
        <w:pStyle w:val="3"/>
      </w:pPr>
      <w:bookmarkStart w:id="3" w:name="_Toc5075"/>
      <w:r>
        <w:rPr>
          <w:rFonts w:hint="eastAsia"/>
          <w:snapToGrid/>
          <w:lang w:val="en-US" w:eastAsia="zh-CN"/>
        </w:rPr>
        <w:t xml:space="preserve"> </w:t>
      </w:r>
      <w:r>
        <w:rPr>
          <w:rFonts w:hint="eastAsia"/>
          <w:snapToGrid/>
        </w:rPr>
        <w:t>定义、首字母缩写词和缩略语</w:t>
      </w:r>
      <w:bookmarkEnd w:id="3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边缘计算软件系统</w:t>
      </w:r>
    </w:p>
    <w:p>
      <w:pPr>
        <w:ind w:firstLine="420" w:firstLineChars="200"/>
      </w:pPr>
      <w:r>
        <w:rPr>
          <w:rFonts w:hint="eastAsia"/>
          <w:sz w:val="21"/>
          <w:szCs w:val="21"/>
        </w:rPr>
        <w:t>在靠近数据源（设备端）采用网络、计算、存储、应用核心能力为一体的开发平台，就近提供有限的低延时服务，并接入云平台进行管理和计算的软件系统。</w:t>
      </w:r>
    </w:p>
    <w:p>
      <w:pPr>
        <w:rPr>
          <w:rFonts w:hint="default" w:eastAsia="宋体"/>
          <w:lang w:val="en-US" w:eastAsia="zh-CN"/>
        </w:rPr>
      </w:pPr>
    </w:p>
    <w:p>
      <w:pPr>
        <w:pStyle w:val="3"/>
        <w:rPr>
          <w:snapToGrid/>
          <w:lang w:eastAsia="en-US"/>
        </w:rPr>
      </w:pPr>
      <w:bookmarkStart w:id="4" w:name="_Toc12639"/>
      <w:r>
        <w:rPr>
          <w:rFonts w:hint="eastAsia"/>
          <w:snapToGrid/>
          <w:lang w:val="en-US" w:eastAsia="zh-CN"/>
        </w:rPr>
        <w:t xml:space="preserve"> </w:t>
      </w:r>
      <w:r>
        <w:rPr>
          <w:rFonts w:hint="eastAsia"/>
          <w:snapToGrid/>
          <w:lang w:eastAsia="en-US"/>
        </w:rPr>
        <w:t>参考资料</w:t>
      </w:r>
      <w:bookmarkEnd w:id="4"/>
    </w:p>
    <w:p>
      <w:pPr>
        <w:ind w:firstLine="400" w:firstLineChars="200"/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  <w:lang w:val="en-US" w:eastAsia="zh-CN"/>
        </w:rPr>
        <w:t>面向工业应用的柔性可扩展的边缘计算软件系统</w:t>
      </w:r>
      <w:r>
        <w:rPr>
          <w:rFonts w:hint="eastAsia"/>
        </w:rPr>
        <w:t>需求规约》，《测试用例》。</w:t>
      </w:r>
    </w:p>
    <w:p>
      <w:pPr>
        <w:rPr>
          <w:rFonts w:hint="eastAsia"/>
        </w:rPr>
      </w:pPr>
    </w:p>
    <w:p>
      <w:pPr>
        <w:pStyle w:val="3"/>
        <w:rPr>
          <w:snapToGrid/>
          <w:lang w:eastAsia="en-US"/>
        </w:rPr>
      </w:pPr>
      <w:bookmarkStart w:id="5" w:name="_Toc19936"/>
      <w:r>
        <w:rPr>
          <w:rFonts w:hint="eastAsia"/>
          <w:snapToGrid/>
          <w:lang w:val="en-US" w:eastAsia="zh-CN"/>
        </w:rPr>
        <w:t xml:space="preserve"> </w:t>
      </w:r>
      <w:r>
        <w:rPr>
          <w:rFonts w:hint="eastAsia"/>
          <w:snapToGrid/>
          <w:lang w:eastAsia="en-US"/>
        </w:rPr>
        <w:t>概述</w:t>
      </w:r>
      <w:bookmarkEnd w:id="5"/>
    </w:p>
    <w:p>
      <w:pPr>
        <w:ind w:firstLine="400" w:firstLineChars="200"/>
        <w:rPr>
          <w:snapToGrid/>
        </w:rPr>
      </w:pPr>
      <w:r>
        <w:rPr>
          <w:rFonts w:hint="eastAsia"/>
          <w:snapToGrid/>
        </w:rPr>
        <w:t>测试概要包含了测试的时间、地点、人员、测试方法、测试内容的简要说明。</w:t>
      </w:r>
    </w:p>
    <w:p>
      <w:pPr>
        <w:ind w:firstLine="400" w:firstLineChars="200"/>
        <w:rPr>
          <w:snapToGrid/>
        </w:rPr>
      </w:pPr>
      <w:r>
        <w:rPr>
          <w:rFonts w:hint="eastAsia"/>
          <w:snapToGrid/>
        </w:rPr>
        <w:t>测试环境描述了测试使用的软硬件环境及其配置。</w:t>
      </w:r>
    </w:p>
    <w:p>
      <w:pPr>
        <w:ind w:firstLine="400" w:firstLineChars="200"/>
        <w:rPr>
          <w:snapToGrid/>
        </w:rPr>
      </w:pPr>
      <w:r>
        <w:rPr>
          <w:rFonts w:hint="eastAsia"/>
          <w:snapToGrid/>
        </w:rPr>
        <w:t>测试结果及分析描述了测试的结果，并给出一些分析。</w:t>
      </w:r>
    </w:p>
    <w:p>
      <w:pPr>
        <w:ind w:firstLine="400" w:firstLineChars="200"/>
        <w:rPr>
          <w:snapToGrid/>
        </w:rPr>
      </w:pPr>
      <w:r>
        <w:rPr>
          <w:rFonts w:hint="eastAsia"/>
          <w:snapToGrid/>
        </w:rPr>
        <w:t>缺陷清单包含所有功能性缺陷和非功能性缺陷相关的信息。</w:t>
      </w:r>
    </w:p>
    <w:p>
      <w:pPr>
        <w:ind w:firstLine="400" w:firstLineChars="200"/>
        <w:rPr>
          <w:snapToGrid/>
        </w:rPr>
      </w:pPr>
      <w:r>
        <w:rPr>
          <w:rFonts w:hint="eastAsia"/>
          <w:snapToGrid/>
        </w:rPr>
        <w:t>测试结论与建议包含了对于项目测试的总结和对项目的改进建议。</w:t>
      </w:r>
    </w:p>
    <w:p>
      <w:pPr>
        <w:rPr>
          <w:lang w:eastAsia="en-US"/>
        </w:rPr>
      </w:pPr>
    </w:p>
    <w:p>
      <w:pPr>
        <w:pStyle w:val="2"/>
        <w:bidi w:val="0"/>
      </w:pPr>
      <w:bookmarkStart w:id="6" w:name="_Toc23843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测试概要</w:t>
      </w:r>
      <w:bookmarkEnd w:id="6"/>
    </w:p>
    <w:p>
      <w:pPr>
        <w:rPr>
          <w:rFonts w:hint="eastAsia"/>
        </w:rPr>
      </w:pPr>
    </w:p>
    <w:p>
      <w:pPr>
        <w:pStyle w:val="2"/>
        <w:bidi w:val="0"/>
      </w:pPr>
      <w:bookmarkStart w:id="7" w:name="_Toc29815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测试环境</w:t>
      </w:r>
      <w:bookmarkEnd w:id="7"/>
    </w:p>
    <w:p>
      <w:pPr>
        <w:ind w:firstLine="400" w:firstLineChars="200"/>
      </w:pPr>
      <w:r>
        <w:rPr>
          <w:rFonts w:hint="eastAsia"/>
        </w:rPr>
        <w:t>实机测试使用了Ubuntu 18.04，64位，i5 7500H处理器。</w:t>
      </w:r>
    </w:p>
    <w:p>
      <w:pPr>
        <w:ind w:firstLine="400" w:firstLineChars="200"/>
      </w:pPr>
      <w:r>
        <w:rPr>
          <w:rFonts w:hint="eastAsia"/>
        </w:rPr>
        <w:t>电脑测试分别使用</w:t>
      </w:r>
    </w:p>
    <w:p>
      <w:pPr>
        <w:numPr>
          <w:ilvl w:val="0"/>
          <w:numId w:val="3"/>
        </w:numPr>
        <w:ind w:firstLine="400" w:firstLineChars="200"/>
      </w:pPr>
      <w:r>
        <w:rPr>
          <w:rFonts w:hint="eastAsia"/>
        </w:rPr>
        <w:t>Windows10，64位，i5</w:t>
      </w:r>
      <w:r>
        <w:t xml:space="preserve"> </w:t>
      </w:r>
      <w:r>
        <w:rPr>
          <w:rFonts w:hint="eastAsia"/>
        </w:rPr>
        <w:t>7200H处理器；</w:t>
      </w:r>
    </w:p>
    <w:p>
      <w:pPr>
        <w:numPr>
          <w:ilvl w:val="0"/>
          <w:numId w:val="3"/>
        </w:numPr>
        <w:ind w:firstLine="400" w:firstLineChars="200"/>
      </w:pPr>
      <w:r>
        <w:rPr>
          <w:rFonts w:hint="eastAsia"/>
        </w:rPr>
        <w:t>Windows10，64位，AMD R7-5800处理器；</w:t>
      </w:r>
    </w:p>
    <w:p>
      <w:pPr>
        <w:numPr>
          <w:ilvl w:val="0"/>
          <w:numId w:val="3"/>
        </w:numPr>
        <w:ind w:firstLine="400" w:firstLineChars="200"/>
      </w:pPr>
      <w:r>
        <w:rPr>
          <w:rFonts w:hint="eastAsia"/>
        </w:rPr>
        <w:t>Windows10，64位，i7-9750H 处理器；</w:t>
      </w:r>
    </w:p>
    <w:p>
      <w:pPr>
        <w:numPr>
          <w:ilvl w:val="0"/>
          <w:numId w:val="3"/>
        </w:numPr>
        <w:ind w:firstLine="400" w:firstLineChars="200"/>
      </w:pPr>
      <w:r>
        <w:rPr>
          <w:rFonts w:hint="eastAsia"/>
        </w:rPr>
        <w:t>Mac</w:t>
      </w:r>
      <w:r>
        <w:rPr>
          <w:lang w:val="zh-CN"/>
        </w:rPr>
        <w:t>OS 11</w:t>
      </w:r>
      <w:r>
        <w:rPr>
          <w:rFonts w:hint="eastAsia"/>
          <w:lang w:val="zh-CN"/>
        </w:rPr>
        <w:t>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64位，i5-1038NG7处理器；</w:t>
      </w:r>
    </w:p>
    <w:p>
      <w:r>
        <w:br w:type="page"/>
      </w:r>
    </w:p>
    <w:p>
      <w:pPr>
        <w:pStyle w:val="2"/>
        <w:bidi w:val="0"/>
      </w:pPr>
      <w:bookmarkStart w:id="8" w:name="_Toc17620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测试结果及分析</w:t>
      </w:r>
      <w:bookmarkEnd w:id="8"/>
    </w:p>
    <w:p>
      <w:pPr>
        <w:pStyle w:val="3"/>
        <w:bidi w:val="0"/>
      </w:pPr>
      <w:bookmarkStart w:id="9" w:name="_Toc8103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需求覆盖率及缺陷分布</w:t>
      </w:r>
      <w:bookmarkEnd w:id="9"/>
    </w:p>
    <w:p>
      <w:pPr>
        <w:spacing w:after="1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hint="eastAsia" w:ascii="Times New Roman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hint="eastAsia" w:ascii="Times New Roman"/>
          <w:b/>
          <w:snapToGrid/>
          <w:sz w:val="21"/>
          <w:szCs w:val="21"/>
        </w:rPr>
        <w:t>需求覆盖率及缺陷分布</w:t>
      </w:r>
    </w:p>
    <w:tbl>
      <w:tblPr>
        <w:tblStyle w:val="30"/>
        <w:tblW w:w="0" w:type="auto"/>
        <w:tblInd w:w="1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"/>
        <w:gridCol w:w="2923"/>
        <w:gridCol w:w="979"/>
        <w:gridCol w:w="1116"/>
        <w:gridCol w:w="1112"/>
        <w:gridCol w:w="1116"/>
        <w:gridCol w:w="1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07" w:type="dxa"/>
            <w:gridSpan w:val="2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215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restart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i/>
                <w:snapToGrid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i w:val="0"/>
                <w:iCs/>
                <w:snapToGrid/>
                <w:color w:val="auto"/>
                <w:sz w:val="21"/>
                <w:szCs w:val="21"/>
                <w:lang w:val="en-US" w:eastAsia="zh-CN"/>
              </w:rPr>
              <w:t>功能项</w:t>
            </w: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-US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napToGrid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napToGrid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napToGrid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/>
                <w:b w:val="0"/>
                <w:bCs w:val="0"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/>
                <w:b w:val="0"/>
                <w:bCs w:val="0"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 w:val="0"/>
                <w:bCs w:val="0"/>
                <w:snapToGrid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restart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非功能项</w:t>
            </w: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napToGrid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 w:val="0"/>
                <w:bCs w:val="0"/>
                <w:snapToGrid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napToGrid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 w:val="0"/>
                <w:bCs w:val="0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 w:val="0"/>
                <w:bCs w:val="0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 w:val="0"/>
                <w:bCs w:val="0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i/>
                <w:snapToGrid/>
                <w:color w:val="0000FF"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i/>
                <w:snapToGrid/>
                <w:color w:val="0000FF"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>
      <w:pPr>
        <w:spacing w:after="1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0" w:name="_Toc16026"/>
      <w:r>
        <w:rPr>
          <w:rFonts w:hint="eastAsia"/>
          <w:snapToGrid/>
          <w:lang w:val="en-US" w:eastAsia="zh-CN"/>
        </w:rPr>
        <w:t xml:space="preserve"> </w:t>
      </w:r>
      <w:r>
        <w:rPr>
          <w:rFonts w:hint="eastAsia"/>
          <w:snapToGrid/>
          <w:lang w:eastAsia="en-US"/>
        </w:rPr>
        <w:t>缺陷严重程度</w:t>
      </w:r>
      <w:bookmarkEnd w:id="10"/>
    </w:p>
    <w:p>
      <w:pPr>
        <w:spacing w:after="120"/>
        <w:jc w:val="center"/>
        <w:rPr>
          <w:rFonts w:asciiTheme="minorEastAsia" w:hAnsiTheme="minorEastAsia" w:eastAsiaTheme="minorEastAsia"/>
          <w:b/>
          <w:snapToGrid/>
          <w:sz w:val="21"/>
          <w:szCs w:val="21"/>
        </w:rPr>
      </w:pPr>
      <w:r>
        <w:rPr>
          <w:rFonts w:asciiTheme="minorEastAsia" w:hAnsiTheme="minorEastAsia" w:eastAsiaTheme="minorEastAsia"/>
          <w:b/>
          <w:snapToGrid/>
          <w:sz w:val="21"/>
          <w:szCs w:val="21"/>
        </w:rPr>
        <w:t>表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2</w:t>
      </w:r>
      <w:r>
        <w:rPr>
          <w:rFonts w:asciiTheme="minorEastAsia" w:hAnsiTheme="minorEastAsia" w:eastAsiaTheme="minorEastAsia"/>
          <w:b/>
          <w:snapToGrid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缺陷严重程度</w:t>
      </w:r>
    </w:p>
    <w:tbl>
      <w:tblPr>
        <w:tblStyle w:val="30"/>
        <w:tblW w:w="0" w:type="auto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7"/>
        <w:gridCol w:w="1454"/>
        <w:gridCol w:w="1454"/>
        <w:gridCol w:w="1454"/>
        <w:gridCol w:w="1455"/>
        <w:gridCol w:w="1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54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54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54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55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55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0%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0%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hint="eastAsia"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45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hint="eastAsia"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45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hint="eastAsia" w:ascii="Times New Roman"/>
                <w:snapToGrid/>
                <w:sz w:val="21"/>
                <w:szCs w:val="21"/>
              </w:rPr>
              <w:t>%</w:t>
            </w:r>
          </w:p>
        </w:tc>
      </w:tr>
    </w:tbl>
    <w:p>
      <w:pPr>
        <w:spacing w:after="120"/>
        <w:rPr>
          <w:rFonts w:ascii="Times New Roman"/>
          <w:i/>
          <w:snapToGrid/>
          <w:color w:val="0000FF"/>
        </w:rPr>
      </w:pPr>
    </w:p>
    <w:p>
      <w:pPr>
        <w:pStyle w:val="2"/>
        <w:bidi w:val="0"/>
      </w:pPr>
      <w:bookmarkStart w:id="11" w:name="_Toc23013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缺陷清单</w:t>
      </w:r>
      <w:bookmarkEnd w:id="11"/>
    </w:p>
    <w:p>
      <w:pPr>
        <w:pStyle w:val="3"/>
        <w:bidi w:val="0"/>
        <w:rPr>
          <w:lang w:eastAsia="en-US"/>
        </w:rPr>
      </w:pPr>
      <w:bookmarkStart w:id="12" w:name="_Toc19531"/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en-US"/>
        </w:rPr>
        <w:t>功能性缺陷</w:t>
      </w:r>
      <w:bookmarkEnd w:id="12"/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29"/>
        <w:tblW w:w="940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"/>
        <w:gridCol w:w="666"/>
        <w:gridCol w:w="689"/>
        <w:gridCol w:w="1211"/>
        <w:gridCol w:w="1385"/>
        <w:gridCol w:w="4077"/>
        <w:gridCol w:w="9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>
      <w:pPr>
        <w:widowControl/>
        <w:snapToGrid w:val="0"/>
        <w:spacing w:line="300" w:lineRule="auto"/>
        <w:rPr>
          <w:rFonts w:ascii="Times New Roman"/>
          <w:snapToGrid/>
          <w:sz w:val="24"/>
          <w:szCs w:val="21"/>
        </w:rPr>
      </w:pPr>
    </w:p>
    <w:p>
      <w:pPr>
        <w:rPr>
          <w:rFonts w:hint="eastAsia"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hint="eastAsia" w:ascii="Times New Roman"/>
          <w:snapToGrid/>
        </w:rPr>
        <w:t>：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 xml:space="preserve">缺陷编号：为每个缺陷赋予一个唯一的编号，可以通过此编号对缺陷进行跟踪。例如：Bug001。 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hint="eastAsia" w:ascii="Times New Roman"/>
          <w:snapToGrid/>
        </w:rPr>
        <w:t>：缺陷可以根据严重程度分为以下几种情况。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致命（fatal）：致命的错误，测试执行直接导致系统死机、蓝屏、挂起、或是程序非法退出；系统的主要功能或需求没有实现。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严重（critical）：严重错误，系统的次要功能点或需求点没有实现；数据丢失或损坏。执行软件主要功能的测试用例导致系统出错，程序无法正常继续执行；程序执行过于缓慢或是占用过大的系统资源。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一般（major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细微（minor）：一些小问题，对功能几乎没有影响，产品及属性仍可使用。如软件的实际执行过程与需求有较小的差异；程序的提示信息描述容易使用户产生混淆；有个别错别字、 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>
      <w:pPr>
        <w:rPr>
          <w:rFonts w:hint="eastAsia" w:ascii="Times New Roman"/>
          <w:snapToGrid/>
        </w:rPr>
      </w:pPr>
    </w:p>
    <w:p>
      <w:pPr>
        <w:pStyle w:val="3"/>
        <w:rPr>
          <w:snapToGrid/>
          <w:lang w:eastAsia="en-US"/>
        </w:rPr>
      </w:pPr>
      <w:bookmarkStart w:id="13" w:name="_Toc25143"/>
      <w:r>
        <w:rPr>
          <w:rFonts w:hint="eastAsia"/>
          <w:snapToGrid/>
          <w:lang w:val="en-US" w:eastAsia="zh-CN"/>
        </w:rPr>
        <w:t xml:space="preserve"> </w:t>
      </w:r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3"/>
    </w:p>
    <w:p>
      <w:pPr>
        <w:widowControl/>
        <w:snapToGrid w:val="0"/>
        <w:spacing w:line="300" w:lineRule="auto"/>
        <w:ind w:firstLine="400" w:firstLineChars="200"/>
        <w:rPr>
          <w:rFonts w:hint="eastAsia" w:ascii="Times New Roman"/>
          <w:snapToGrid/>
          <w:sz w:val="20"/>
          <w:szCs w:val="20"/>
        </w:rPr>
      </w:pPr>
      <w:r>
        <w:rPr>
          <w:rFonts w:hint="eastAsia" w:ascii="Times New Roman"/>
          <w:snapToGrid/>
          <w:sz w:val="20"/>
          <w:szCs w:val="20"/>
        </w:rPr>
        <w:t>无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27463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测试结论与建议</w:t>
      </w:r>
      <w:bookmarkEnd w:id="14"/>
    </w:p>
    <w:sectPr>
      <w:headerReference r:id="rId6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Ebrima"/>
    <w:panose1 w:val="00000000000000000000"/>
    <w:charset w:val="00"/>
    <w:family w:val="roman"/>
    <w:pitch w:val="default"/>
    <w:sig w:usb0="00000000" w:usb1="00000000" w:usb2="0A246029" w:usb3="00000000" w:csb0="600001FF" w:csb1="D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3</w:t>
          </w:r>
          <w:r>
            <w:rPr>
              <w:rStyle w:val="32"/>
              <w:rFonts w:ascii="Times New Roman"/>
            </w:rPr>
            <w:fldChar w:fldCharType="end"/>
          </w:r>
          <w:r>
            <w:rPr>
              <w:rStyle w:val="32"/>
              <w:rFonts w:ascii="Times New Roman"/>
            </w:rPr>
            <w:t xml:space="preserve"> of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NUMPAGES  \* MERGEFORMAT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</w:rPr>
            <w:t>7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356" w:type="dxa"/>
      <w:tblInd w:w="105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274"/>
      <w:gridCol w:w="308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274" w:type="dxa"/>
        </w:tcPr>
        <w:p>
          <w:pPr>
            <w:rPr>
              <w:rFonts w:hint="default" w:eastAsia="宋体"/>
              <w:lang w:val="en-US" w:eastAsia="zh-CN"/>
            </w:rPr>
          </w:pPr>
          <w:r>
            <w:rPr>
              <w:rFonts w:hint="eastAsia"/>
              <w:lang w:val="en-US" w:eastAsia="zh-CN"/>
            </w:rPr>
            <w:t>面向工业应用的柔性可扩展的边缘计算软件系统</w:t>
          </w:r>
        </w:p>
      </w:tc>
      <w:tc>
        <w:tcPr>
          <w:tcW w:w="3082" w:type="dxa"/>
        </w:tcPr>
        <w:p>
          <w:pPr>
            <w:tabs>
              <w:tab w:val="left" w:pos="1135"/>
            </w:tabs>
            <w:spacing w:before="40"/>
            <w:ind w:right="68"/>
            <w:rPr>
              <w:rFonts w:hint="default" w:ascii="Times New Roman" w:eastAsia="宋体"/>
              <w:lang w:val="en-US" w:eastAsia="zh-CN"/>
            </w:rPr>
          </w:pPr>
          <w:r>
            <w:rPr>
              <w:rFonts w:ascii="Times New Roman"/>
            </w:rPr>
            <w:t xml:space="preserve">  Version:  </w:t>
          </w:r>
          <w:r>
            <w:rPr>
              <w:rFonts w:hint="eastAsia"/>
              <w:lang w:val="en-US" w:eastAsia="zh-CN"/>
            </w:rPr>
            <w:t>0.2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274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082" w:type="dxa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1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ascii="Times New Roman"/>
            </w:rPr>
            <w:t>/202</w:t>
          </w:r>
          <w:r>
            <w:rPr>
              <w:rFonts w:hint="eastAsia" w:ascii="Times New Roman"/>
              <w:lang w:val="en-US" w:eastAsia="zh-CN"/>
            </w:rPr>
            <w:t>1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356" w:type="dxa"/>
          <w:gridSpan w:val="2"/>
        </w:tcPr>
        <w:p>
          <w:pPr>
            <w:rPr>
              <w:rFonts w:ascii="Times New Roman"/>
            </w:rPr>
          </w:pPr>
          <w:r>
            <w:rPr>
              <w:rFonts w:hint="eastAsia"/>
              <w:lang w:val="en-US" w:eastAsia="zh-CN"/>
            </w:rPr>
            <w:t>2</w:t>
          </w:r>
          <w:r>
            <w:rPr>
              <w:rFonts w:ascii="Times New Roman"/>
            </w:rPr>
            <w:t>.01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ED910F"/>
    <w:multiLevelType w:val="singleLevel"/>
    <w:tmpl w:val="97ED910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55E6FCA"/>
    <w:multiLevelType w:val="multilevel"/>
    <w:tmpl w:val="155E6FCA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D4631F"/>
    <w:multiLevelType w:val="multilevel"/>
    <w:tmpl w:val="6FD4631F"/>
    <w:lvl w:ilvl="0" w:tentative="0">
      <w:start w:val="1"/>
      <w:numFmt w:val="decimal"/>
      <w:pStyle w:val="46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>
    <w:nsid w:val="704394E6"/>
    <w:multiLevelType w:val="multilevel"/>
    <w:tmpl w:val="704394E6"/>
    <w:lvl w:ilvl="0" w:tentative="0">
      <w:start w:val="1"/>
      <w:numFmt w:val="decimal"/>
      <w:pStyle w:val="2"/>
      <w:lvlText w:val="%1."/>
      <w:legacy w:legacy="1" w:legacySpace="0" w:legacyIndent="0"/>
      <w:lvlJc w:val="left"/>
    </w:lvl>
    <w:lvl w:ilvl="1" w:tentative="0">
      <w:start w:val="1"/>
      <w:numFmt w:val="decimal"/>
      <w:pStyle w:val="3"/>
      <w:lvlText w:val="%1.%2"/>
      <w:legacy w:legacy="1" w:legacySpace="0" w:legacyIndent="0"/>
      <w:lvlJc w:val="left"/>
    </w:lvl>
    <w:lvl w:ilvl="2" w:tentative="0">
      <w:start w:val="1"/>
      <w:numFmt w:val="decimal"/>
      <w:pStyle w:val="4"/>
      <w:lvlText w:val="%1.%2.%3"/>
      <w:legacy w:legacy="1" w:legacySpace="0" w:legacyIndent="0"/>
      <w:lvlJc w:val="left"/>
      <w:pPr>
        <w:tabs>
          <w:tab w:val="left" w:pos="210"/>
        </w:tabs>
      </w:pPr>
      <w:rPr>
        <w:rFonts w:hint="default"/>
      </w:rPr>
    </w:lvl>
    <w:lvl w:ilvl="3" w:tentative="0">
      <w:start w:val="1"/>
      <w:numFmt w:val="decimal"/>
      <w:pStyle w:val="5"/>
      <w:lvlText w:val="%1.%2.%3.%4"/>
      <w:legacy w:legacy="1" w:legacySpace="0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0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0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0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0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0" w:legacyIndent="0"/>
      <w:lvlJc w:val="left"/>
    </w:lvl>
  </w:abstractNum>
  <w:abstractNum w:abstractNumId="4">
    <w:nsid w:val="7BEC716C"/>
    <w:multiLevelType w:val="multilevel"/>
    <w:tmpl w:val="7BEC716C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181"/>
  <w:doNotHyphenateCaps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2435D"/>
    <w:rsid w:val="0003185B"/>
    <w:rsid w:val="0004197F"/>
    <w:rsid w:val="00053989"/>
    <w:rsid w:val="0007478F"/>
    <w:rsid w:val="00092C6B"/>
    <w:rsid w:val="00094E59"/>
    <w:rsid w:val="000A1E14"/>
    <w:rsid w:val="000A4AA1"/>
    <w:rsid w:val="000B2529"/>
    <w:rsid w:val="000B43EC"/>
    <w:rsid w:val="000C7A92"/>
    <w:rsid w:val="000C7D18"/>
    <w:rsid w:val="000E16E9"/>
    <w:rsid w:val="000E6A69"/>
    <w:rsid w:val="000F1651"/>
    <w:rsid w:val="000F7F79"/>
    <w:rsid w:val="00107E31"/>
    <w:rsid w:val="00125330"/>
    <w:rsid w:val="00131345"/>
    <w:rsid w:val="00141B5B"/>
    <w:rsid w:val="00150CCE"/>
    <w:rsid w:val="0016113A"/>
    <w:rsid w:val="00162D65"/>
    <w:rsid w:val="001706AC"/>
    <w:rsid w:val="00190CF2"/>
    <w:rsid w:val="00193644"/>
    <w:rsid w:val="00196A2B"/>
    <w:rsid w:val="001B5163"/>
    <w:rsid w:val="001E02A9"/>
    <w:rsid w:val="001F1778"/>
    <w:rsid w:val="001F2D91"/>
    <w:rsid w:val="002031E8"/>
    <w:rsid w:val="00204E60"/>
    <w:rsid w:val="002121EA"/>
    <w:rsid w:val="00225F30"/>
    <w:rsid w:val="00237546"/>
    <w:rsid w:val="00270993"/>
    <w:rsid w:val="002774F4"/>
    <w:rsid w:val="0027766D"/>
    <w:rsid w:val="002866D0"/>
    <w:rsid w:val="00292D69"/>
    <w:rsid w:val="00297E99"/>
    <w:rsid w:val="002A550C"/>
    <w:rsid w:val="002B3F3A"/>
    <w:rsid w:val="002C1DCB"/>
    <w:rsid w:val="002C1E41"/>
    <w:rsid w:val="002D2104"/>
    <w:rsid w:val="002D302D"/>
    <w:rsid w:val="002E71CC"/>
    <w:rsid w:val="0030153D"/>
    <w:rsid w:val="00307346"/>
    <w:rsid w:val="00307DC6"/>
    <w:rsid w:val="00310E1E"/>
    <w:rsid w:val="00320074"/>
    <w:rsid w:val="00323BB3"/>
    <w:rsid w:val="0035274A"/>
    <w:rsid w:val="003A09BF"/>
    <w:rsid w:val="003A6C61"/>
    <w:rsid w:val="003B2855"/>
    <w:rsid w:val="003B2D4D"/>
    <w:rsid w:val="003B6ADF"/>
    <w:rsid w:val="003D4153"/>
    <w:rsid w:val="003E7102"/>
    <w:rsid w:val="003F4A24"/>
    <w:rsid w:val="003F7408"/>
    <w:rsid w:val="003F794D"/>
    <w:rsid w:val="004144FF"/>
    <w:rsid w:val="004222F3"/>
    <w:rsid w:val="0043387D"/>
    <w:rsid w:val="004408DB"/>
    <w:rsid w:val="00454265"/>
    <w:rsid w:val="004832F6"/>
    <w:rsid w:val="00484193"/>
    <w:rsid w:val="0048469C"/>
    <w:rsid w:val="0048631F"/>
    <w:rsid w:val="00494E1B"/>
    <w:rsid w:val="00495BC2"/>
    <w:rsid w:val="004A2932"/>
    <w:rsid w:val="004B0E53"/>
    <w:rsid w:val="004D536E"/>
    <w:rsid w:val="00532EBA"/>
    <w:rsid w:val="005350A2"/>
    <w:rsid w:val="005546D1"/>
    <w:rsid w:val="00555086"/>
    <w:rsid w:val="005620E2"/>
    <w:rsid w:val="00562AE3"/>
    <w:rsid w:val="0059325B"/>
    <w:rsid w:val="005B0B88"/>
    <w:rsid w:val="005B51A9"/>
    <w:rsid w:val="005D0E88"/>
    <w:rsid w:val="005D12AB"/>
    <w:rsid w:val="005E7E40"/>
    <w:rsid w:val="0060630B"/>
    <w:rsid w:val="006104D3"/>
    <w:rsid w:val="0061164C"/>
    <w:rsid w:val="006128B3"/>
    <w:rsid w:val="00614542"/>
    <w:rsid w:val="00625BB9"/>
    <w:rsid w:val="00637796"/>
    <w:rsid w:val="0064248C"/>
    <w:rsid w:val="00657EB1"/>
    <w:rsid w:val="00661504"/>
    <w:rsid w:val="00670657"/>
    <w:rsid w:val="00670EE9"/>
    <w:rsid w:val="00676AB9"/>
    <w:rsid w:val="00691715"/>
    <w:rsid w:val="00691C3B"/>
    <w:rsid w:val="006949F3"/>
    <w:rsid w:val="006A2737"/>
    <w:rsid w:val="006A64AF"/>
    <w:rsid w:val="006B5D54"/>
    <w:rsid w:val="006D36AF"/>
    <w:rsid w:val="006F01C1"/>
    <w:rsid w:val="006F6E23"/>
    <w:rsid w:val="007141BA"/>
    <w:rsid w:val="00714ED3"/>
    <w:rsid w:val="00730752"/>
    <w:rsid w:val="00735C73"/>
    <w:rsid w:val="00740123"/>
    <w:rsid w:val="00752A83"/>
    <w:rsid w:val="007614BC"/>
    <w:rsid w:val="00762612"/>
    <w:rsid w:val="00775C17"/>
    <w:rsid w:val="00776F13"/>
    <w:rsid w:val="00782DE0"/>
    <w:rsid w:val="00784AE3"/>
    <w:rsid w:val="00790B3E"/>
    <w:rsid w:val="00791D81"/>
    <w:rsid w:val="007A4207"/>
    <w:rsid w:val="007B79E0"/>
    <w:rsid w:val="007F0A31"/>
    <w:rsid w:val="007F35AF"/>
    <w:rsid w:val="0080090E"/>
    <w:rsid w:val="0080709B"/>
    <w:rsid w:val="008103C2"/>
    <w:rsid w:val="008136A6"/>
    <w:rsid w:val="008155BA"/>
    <w:rsid w:val="008251CD"/>
    <w:rsid w:val="008273F3"/>
    <w:rsid w:val="008353E1"/>
    <w:rsid w:val="00836E8B"/>
    <w:rsid w:val="00844740"/>
    <w:rsid w:val="008466CF"/>
    <w:rsid w:val="008845B0"/>
    <w:rsid w:val="008A050A"/>
    <w:rsid w:val="008B2F44"/>
    <w:rsid w:val="008C3ECB"/>
    <w:rsid w:val="008D1AD5"/>
    <w:rsid w:val="008E1AA7"/>
    <w:rsid w:val="008F68C8"/>
    <w:rsid w:val="00921F13"/>
    <w:rsid w:val="00934942"/>
    <w:rsid w:val="00952A6E"/>
    <w:rsid w:val="00955DC2"/>
    <w:rsid w:val="0095686C"/>
    <w:rsid w:val="00970528"/>
    <w:rsid w:val="00994BA9"/>
    <w:rsid w:val="009A01E2"/>
    <w:rsid w:val="009A12D4"/>
    <w:rsid w:val="009A12E5"/>
    <w:rsid w:val="009A3432"/>
    <w:rsid w:val="009A3D30"/>
    <w:rsid w:val="009C7261"/>
    <w:rsid w:val="00A07A93"/>
    <w:rsid w:val="00A13364"/>
    <w:rsid w:val="00A25C0D"/>
    <w:rsid w:val="00A315F9"/>
    <w:rsid w:val="00A429DC"/>
    <w:rsid w:val="00A43755"/>
    <w:rsid w:val="00A572CE"/>
    <w:rsid w:val="00A6368F"/>
    <w:rsid w:val="00A76715"/>
    <w:rsid w:val="00A84A74"/>
    <w:rsid w:val="00A942F3"/>
    <w:rsid w:val="00AB65D6"/>
    <w:rsid w:val="00AE23BE"/>
    <w:rsid w:val="00AE2FAD"/>
    <w:rsid w:val="00B01E70"/>
    <w:rsid w:val="00B02F8B"/>
    <w:rsid w:val="00B05F0D"/>
    <w:rsid w:val="00B150B3"/>
    <w:rsid w:val="00B217C4"/>
    <w:rsid w:val="00B44EDD"/>
    <w:rsid w:val="00B46746"/>
    <w:rsid w:val="00B4737F"/>
    <w:rsid w:val="00B47EEA"/>
    <w:rsid w:val="00B54364"/>
    <w:rsid w:val="00B74982"/>
    <w:rsid w:val="00B90DCB"/>
    <w:rsid w:val="00BA4F48"/>
    <w:rsid w:val="00BB4F2B"/>
    <w:rsid w:val="00BB69FA"/>
    <w:rsid w:val="00BB7D6A"/>
    <w:rsid w:val="00BC2634"/>
    <w:rsid w:val="00BE6481"/>
    <w:rsid w:val="00BE7007"/>
    <w:rsid w:val="00BF11EB"/>
    <w:rsid w:val="00BF6954"/>
    <w:rsid w:val="00C076D8"/>
    <w:rsid w:val="00C11861"/>
    <w:rsid w:val="00C22D91"/>
    <w:rsid w:val="00C3168D"/>
    <w:rsid w:val="00C44EE3"/>
    <w:rsid w:val="00C5163B"/>
    <w:rsid w:val="00C51E6A"/>
    <w:rsid w:val="00C6379D"/>
    <w:rsid w:val="00C908E9"/>
    <w:rsid w:val="00C968AD"/>
    <w:rsid w:val="00C9707C"/>
    <w:rsid w:val="00CA1A36"/>
    <w:rsid w:val="00CA227A"/>
    <w:rsid w:val="00CB1352"/>
    <w:rsid w:val="00CB3465"/>
    <w:rsid w:val="00CD0DF7"/>
    <w:rsid w:val="00CD585F"/>
    <w:rsid w:val="00CD68FD"/>
    <w:rsid w:val="00CF540B"/>
    <w:rsid w:val="00D06BB9"/>
    <w:rsid w:val="00D24830"/>
    <w:rsid w:val="00D24DCF"/>
    <w:rsid w:val="00D36288"/>
    <w:rsid w:val="00D466DE"/>
    <w:rsid w:val="00D47376"/>
    <w:rsid w:val="00D67C01"/>
    <w:rsid w:val="00D71D88"/>
    <w:rsid w:val="00D72465"/>
    <w:rsid w:val="00D7790C"/>
    <w:rsid w:val="00D80D6D"/>
    <w:rsid w:val="00D9286B"/>
    <w:rsid w:val="00D94528"/>
    <w:rsid w:val="00D949EA"/>
    <w:rsid w:val="00D9694C"/>
    <w:rsid w:val="00D97EAD"/>
    <w:rsid w:val="00DA2E87"/>
    <w:rsid w:val="00DB173D"/>
    <w:rsid w:val="00DC7879"/>
    <w:rsid w:val="00DD14F1"/>
    <w:rsid w:val="00DD289F"/>
    <w:rsid w:val="00DD7B27"/>
    <w:rsid w:val="00DE5238"/>
    <w:rsid w:val="00E1457C"/>
    <w:rsid w:val="00E204BB"/>
    <w:rsid w:val="00E23E7E"/>
    <w:rsid w:val="00E2668E"/>
    <w:rsid w:val="00E272C7"/>
    <w:rsid w:val="00E36DCD"/>
    <w:rsid w:val="00E452BB"/>
    <w:rsid w:val="00E562ED"/>
    <w:rsid w:val="00E634BA"/>
    <w:rsid w:val="00E663BD"/>
    <w:rsid w:val="00E672A3"/>
    <w:rsid w:val="00EB3D18"/>
    <w:rsid w:val="00EC702A"/>
    <w:rsid w:val="00EE5F35"/>
    <w:rsid w:val="00EF6BCE"/>
    <w:rsid w:val="00F03B5C"/>
    <w:rsid w:val="00F1061A"/>
    <w:rsid w:val="00F22478"/>
    <w:rsid w:val="00F31E35"/>
    <w:rsid w:val="00F36F1D"/>
    <w:rsid w:val="00F41803"/>
    <w:rsid w:val="00F554B7"/>
    <w:rsid w:val="00F76416"/>
    <w:rsid w:val="00F84700"/>
    <w:rsid w:val="00F84A75"/>
    <w:rsid w:val="00F85CF5"/>
    <w:rsid w:val="00F907FC"/>
    <w:rsid w:val="00FA0316"/>
    <w:rsid w:val="00FA1775"/>
    <w:rsid w:val="00FB0255"/>
    <w:rsid w:val="00FC3579"/>
    <w:rsid w:val="01822573"/>
    <w:rsid w:val="019519E2"/>
    <w:rsid w:val="025F3ABA"/>
    <w:rsid w:val="06206D64"/>
    <w:rsid w:val="065D20F2"/>
    <w:rsid w:val="07137ECB"/>
    <w:rsid w:val="07442492"/>
    <w:rsid w:val="07503455"/>
    <w:rsid w:val="07B1533C"/>
    <w:rsid w:val="08024860"/>
    <w:rsid w:val="08AF0618"/>
    <w:rsid w:val="090453BB"/>
    <w:rsid w:val="09A35408"/>
    <w:rsid w:val="0B39217A"/>
    <w:rsid w:val="0C0D03DC"/>
    <w:rsid w:val="0CFA2E28"/>
    <w:rsid w:val="0D7471CD"/>
    <w:rsid w:val="0DB45098"/>
    <w:rsid w:val="0E960052"/>
    <w:rsid w:val="0F8644DA"/>
    <w:rsid w:val="0FC81379"/>
    <w:rsid w:val="106612B1"/>
    <w:rsid w:val="110A7E8F"/>
    <w:rsid w:val="11601E86"/>
    <w:rsid w:val="12487C6C"/>
    <w:rsid w:val="1282120A"/>
    <w:rsid w:val="1286241A"/>
    <w:rsid w:val="139F1AC5"/>
    <w:rsid w:val="13DE2E8F"/>
    <w:rsid w:val="13F71C49"/>
    <w:rsid w:val="141379A2"/>
    <w:rsid w:val="15940964"/>
    <w:rsid w:val="15A20227"/>
    <w:rsid w:val="15DA0534"/>
    <w:rsid w:val="163360DA"/>
    <w:rsid w:val="1660646C"/>
    <w:rsid w:val="17215DF9"/>
    <w:rsid w:val="181E5C5C"/>
    <w:rsid w:val="1A871513"/>
    <w:rsid w:val="1C320146"/>
    <w:rsid w:val="1C4B24C6"/>
    <w:rsid w:val="1C872916"/>
    <w:rsid w:val="1C9A3B86"/>
    <w:rsid w:val="1D4D24F3"/>
    <w:rsid w:val="1DA72E39"/>
    <w:rsid w:val="1DC67196"/>
    <w:rsid w:val="1DEA2798"/>
    <w:rsid w:val="1E8700CD"/>
    <w:rsid w:val="1EAC6AFA"/>
    <w:rsid w:val="1EB13D33"/>
    <w:rsid w:val="1F233625"/>
    <w:rsid w:val="1F632C80"/>
    <w:rsid w:val="200E657C"/>
    <w:rsid w:val="21A23564"/>
    <w:rsid w:val="21A63C04"/>
    <w:rsid w:val="224A1114"/>
    <w:rsid w:val="22DB0D35"/>
    <w:rsid w:val="22FD7853"/>
    <w:rsid w:val="24B849B1"/>
    <w:rsid w:val="25762AAD"/>
    <w:rsid w:val="2604539D"/>
    <w:rsid w:val="26E564E9"/>
    <w:rsid w:val="27DB0F3E"/>
    <w:rsid w:val="28A30A5D"/>
    <w:rsid w:val="28EE5383"/>
    <w:rsid w:val="29292E72"/>
    <w:rsid w:val="29A16D89"/>
    <w:rsid w:val="2AED2485"/>
    <w:rsid w:val="2BD04E7B"/>
    <w:rsid w:val="2C5865F5"/>
    <w:rsid w:val="2C5F50DB"/>
    <w:rsid w:val="2D9D102F"/>
    <w:rsid w:val="2E071770"/>
    <w:rsid w:val="2E184FD3"/>
    <w:rsid w:val="302C73AD"/>
    <w:rsid w:val="303643A5"/>
    <w:rsid w:val="312351EC"/>
    <w:rsid w:val="322011A9"/>
    <w:rsid w:val="32AC6B51"/>
    <w:rsid w:val="337375A7"/>
    <w:rsid w:val="33BA0343"/>
    <w:rsid w:val="3578720D"/>
    <w:rsid w:val="35B64D10"/>
    <w:rsid w:val="3609784F"/>
    <w:rsid w:val="38F512A1"/>
    <w:rsid w:val="39E37174"/>
    <w:rsid w:val="3AC31B0A"/>
    <w:rsid w:val="3ACA78D7"/>
    <w:rsid w:val="3D210DFB"/>
    <w:rsid w:val="3E1E5F5F"/>
    <w:rsid w:val="3E9D74B5"/>
    <w:rsid w:val="3F700768"/>
    <w:rsid w:val="3F9D4347"/>
    <w:rsid w:val="40D66E70"/>
    <w:rsid w:val="4158794C"/>
    <w:rsid w:val="416F634A"/>
    <w:rsid w:val="419B2CA0"/>
    <w:rsid w:val="41BB2F9F"/>
    <w:rsid w:val="44634A97"/>
    <w:rsid w:val="447C0AC8"/>
    <w:rsid w:val="45BF6450"/>
    <w:rsid w:val="45E24E51"/>
    <w:rsid w:val="46005C26"/>
    <w:rsid w:val="474B09D4"/>
    <w:rsid w:val="47A63A70"/>
    <w:rsid w:val="47E92A88"/>
    <w:rsid w:val="47EF2C3F"/>
    <w:rsid w:val="486A0043"/>
    <w:rsid w:val="48FB1AB3"/>
    <w:rsid w:val="491D274A"/>
    <w:rsid w:val="49E76292"/>
    <w:rsid w:val="4A257700"/>
    <w:rsid w:val="4A746173"/>
    <w:rsid w:val="4BFC24EE"/>
    <w:rsid w:val="4C984B38"/>
    <w:rsid w:val="4D3C67B9"/>
    <w:rsid w:val="4E202C28"/>
    <w:rsid w:val="4ECD3CCE"/>
    <w:rsid w:val="507F0F62"/>
    <w:rsid w:val="50F941FB"/>
    <w:rsid w:val="51382590"/>
    <w:rsid w:val="51AA02F7"/>
    <w:rsid w:val="52151C14"/>
    <w:rsid w:val="53BF62DB"/>
    <w:rsid w:val="53FF135B"/>
    <w:rsid w:val="544C32E6"/>
    <w:rsid w:val="554E1715"/>
    <w:rsid w:val="55C06C96"/>
    <w:rsid w:val="560C332E"/>
    <w:rsid w:val="57437223"/>
    <w:rsid w:val="586B2C0A"/>
    <w:rsid w:val="58791908"/>
    <w:rsid w:val="588751FD"/>
    <w:rsid w:val="59DE5BFA"/>
    <w:rsid w:val="5B3E042E"/>
    <w:rsid w:val="5B704E74"/>
    <w:rsid w:val="5B7E082A"/>
    <w:rsid w:val="5E0069F6"/>
    <w:rsid w:val="5EDA2344"/>
    <w:rsid w:val="60592DE5"/>
    <w:rsid w:val="60CC5A1D"/>
    <w:rsid w:val="60CF0D0C"/>
    <w:rsid w:val="60EB4B65"/>
    <w:rsid w:val="61207045"/>
    <w:rsid w:val="617E2507"/>
    <w:rsid w:val="62052EAF"/>
    <w:rsid w:val="625107D8"/>
    <w:rsid w:val="625873ED"/>
    <w:rsid w:val="62DD052C"/>
    <w:rsid w:val="63153520"/>
    <w:rsid w:val="64DF6B47"/>
    <w:rsid w:val="666A0D81"/>
    <w:rsid w:val="67C32418"/>
    <w:rsid w:val="67DA707F"/>
    <w:rsid w:val="6838538E"/>
    <w:rsid w:val="6906476D"/>
    <w:rsid w:val="69373CE4"/>
    <w:rsid w:val="69746EBF"/>
    <w:rsid w:val="6A2F1809"/>
    <w:rsid w:val="6B65514E"/>
    <w:rsid w:val="6B8511EC"/>
    <w:rsid w:val="6D333A34"/>
    <w:rsid w:val="6E1C6E6B"/>
    <w:rsid w:val="6EA9156D"/>
    <w:rsid w:val="6FA50623"/>
    <w:rsid w:val="70C6359A"/>
    <w:rsid w:val="71120427"/>
    <w:rsid w:val="71802EA1"/>
    <w:rsid w:val="723A53AA"/>
    <w:rsid w:val="72435ED2"/>
    <w:rsid w:val="728837BA"/>
    <w:rsid w:val="72FC60A4"/>
    <w:rsid w:val="73221CE3"/>
    <w:rsid w:val="76022B63"/>
    <w:rsid w:val="772F37DD"/>
    <w:rsid w:val="77C62AF7"/>
    <w:rsid w:val="79344461"/>
    <w:rsid w:val="79BE0C60"/>
    <w:rsid w:val="7A432F13"/>
    <w:rsid w:val="7BC40083"/>
    <w:rsid w:val="7C1D7794"/>
    <w:rsid w:val="7C205357"/>
    <w:rsid w:val="7C246D74"/>
    <w:rsid w:val="7C904316"/>
    <w:rsid w:val="7E4B05E8"/>
    <w:rsid w:val="7ED035E4"/>
    <w:rsid w:val="7EE95C34"/>
    <w:rsid w:val="7EF15FC1"/>
    <w:rsid w:val="7FD3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Times New Roman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5"/>
    <w:qFormat/>
    <w:uiPriority w:val="0"/>
    <w:pPr>
      <w:keepNext/>
      <w:numPr>
        <w:ilvl w:val="0"/>
        <w:numId w:val="1"/>
      </w:numPr>
      <w:tabs>
        <w:tab w:val="left" w:pos="0"/>
      </w:tabs>
      <w:spacing w:before="120" w:after="60"/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link w:val="36"/>
    <w:qFormat/>
    <w:uiPriority w:val="0"/>
    <w:pPr>
      <w:numPr>
        <w:ilvl w:val="1"/>
        <w:numId w:val="1"/>
      </w:numPr>
      <w:tabs>
        <w:tab w:val="left" w:pos="0"/>
      </w:tabs>
      <w:adjustRightInd w:val="0"/>
      <w:snapToGrid w:val="0"/>
      <w:spacing w:line="240" w:lineRule="auto"/>
      <w:outlineLvl w:val="1"/>
    </w:pPr>
    <w:rPr>
      <w:b/>
      <w:sz w:val="18"/>
    </w:rPr>
  </w:style>
  <w:style w:type="paragraph" w:styleId="4">
    <w:name w:val="heading 3"/>
    <w:basedOn w:val="1"/>
    <w:next w:val="1"/>
    <w:qFormat/>
    <w:uiPriority w:val="0"/>
    <w:pPr>
      <w:numPr>
        <w:ilvl w:val="2"/>
        <w:numId w:val="1"/>
      </w:numPr>
      <w:tabs>
        <w:tab w:val="left" w:pos="0"/>
      </w:tabs>
      <w:spacing w:line="200" w:lineRule="atLeast"/>
      <w:outlineLvl w:val="2"/>
    </w:pPr>
    <w:rPr>
      <w:rFonts w:eastAsia="楷体"/>
      <w:b/>
      <w:szCs w:val="18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0">
    <w:name w:val="Table Grid"/>
    <w:basedOn w:val="2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page number"/>
    <w:basedOn w:val="31"/>
    <w:qFormat/>
    <w:uiPriority w:val="0"/>
  </w:style>
  <w:style w:type="character" w:styleId="33">
    <w:name w:val="FollowedHyperlink"/>
    <w:qFormat/>
    <w:uiPriority w:val="0"/>
    <w:rPr>
      <w:color w:val="800080"/>
      <w:u w:val="single"/>
    </w:rPr>
  </w:style>
  <w:style w:type="character" w:styleId="34">
    <w:name w:val="Hyperlink"/>
    <w:qFormat/>
    <w:uiPriority w:val="0"/>
    <w:rPr>
      <w:color w:val="0000FF"/>
      <w:u w:val="single"/>
    </w:rPr>
  </w:style>
  <w:style w:type="character" w:styleId="35">
    <w:name w:val="footnote reference"/>
    <w:semiHidden/>
    <w:qFormat/>
    <w:uiPriority w:val="0"/>
    <w:rPr>
      <w:sz w:val="20"/>
      <w:vertAlign w:val="superscript"/>
    </w:rPr>
  </w:style>
  <w:style w:type="character" w:customStyle="1" w:styleId="36">
    <w:name w:val="标题 2 字符"/>
    <w:basedOn w:val="31"/>
    <w:link w:val="3"/>
    <w:qFormat/>
    <w:uiPriority w:val="0"/>
    <w:rPr>
      <w:rFonts w:ascii="Times New Roman" w:hAnsi="Times New Roman" w:eastAsia="宋体"/>
      <w:b/>
      <w:bCs/>
      <w:snapToGrid w:val="0"/>
      <w:sz w:val="18"/>
    </w:rPr>
  </w:style>
  <w:style w:type="paragraph" w:customStyle="1" w:styleId="37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qFormat/>
    <w:uiPriority w:val="0"/>
    <w:pPr>
      <w:ind w:left="720" w:hanging="432"/>
    </w:pPr>
  </w:style>
  <w:style w:type="paragraph" w:customStyle="1" w:styleId="39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0">
    <w:name w:val="Tabletext"/>
    <w:basedOn w:val="1"/>
    <w:qFormat/>
    <w:uiPriority w:val="0"/>
    <w:pPr>
      <w:keepLines/>
      <w:spacing w:after="120"/>
    </w:pPr>
  </w:style>
  <w:style w:type="paragraph" w:customStyle="1" w:styleId="41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7">
    <w:name w:val="InfoBlue"/>
    <w:basedOn w:val="1"/>
    <w:next w:val="14"/>
    <w:qFormat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8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Internal"/>
    <w:qFormat/>
    <w:uiPriority w:val="0"/>
    <w:rPr>
      <w:rFonts w:ascii="Courier New" w:hAnsi="Courier New"/>
      <w:color w:val="FF0000"/>
    </w:rPr>
  </w:style>
  <w:style w:type="character" w:customStyle="1" w:styleId="50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qFormat/>
    <w:uiPriority w:val="0"/>
    <w:rPr>
      <w:color w:val="0000FF"/>
    </w:rPr>
  </w:style>
  <w:style w:type="character" w:customStyle="1" w:styleId="52">
    <w:name w:val="tw4winPopup"/>
    <w:qFormat/>
    <w:uiPriority w:val="0"/>
    <w:rPr>
      <w:rFonts w:ascii="Courier New" w:hAnsi="Courier New"/>
      <w:color w:val="008000"/>
    </w:rPr>
  </w:style>
  <w:style w:type="character" w:customStyle="1" w:styleId="53">
    <w:name w:val="tw4winJump"/>
    <w:qFormat/>
    <w:uiPriority w:val="0"/>
    <w:rPr>
      <w:rFonts w:ascii="Courier New" w:hAnsi="Courier New"/>
      <w:color w:val="008080"/>
    </w:rPr>
  </w:style>
  <w:style w:type="character" w:customStyle="1" w:styleId="54">
    <w:name w:val="tw4winExternal"/>
    <w:qFormat/>
    <w:uiPriority w:val="0"/>
    <w:rPr>
      <w:rFonts w:ascii="Courier New" w:hAnsi="Courier New"/>
      <w:color w:val="808080"/>
    </w:rPr>
  </w:style>
  <w:style w:type="character" w:customStyle="1" w:styleId="55">
    <w:name w:val="标题 1 字符"/>
    <w:basedOn w:val="31"/>
    <w:link w:val="2"/>
    <w:qFormat/>
    <w:uiPriority w:val="0"/>
    <w:rPr>
      <w:rFonts w:ascii="宋体" w:eastAsia="宋体"/>
      <w:b/>
      <w:bCs/>
      <w:snapToGrid w:val="0"/>
      <w:sz w:val="24"/>
      <w:szCs w:val="24"/>
    </w:rPr>
  </w:style>
  <w:style w:type="paragraph" w:styleId="5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Company>&lt;SJTU&gt;</Company>
  <Pages>6</Pages>
  <Words>417</Words>
  <Characters>2381</Characters>
  <Lines>19</Lines>
  <Paragraphs>5</Paragraphs>
  <TotalTime>1</TotalTime>
  <ScaleCrop>false</ScaleCrop>
  <LinksUpToDate>false</LinksUpToDate>
  <CharactersWithSpaces>2793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2014-07-21T08:17:00Z</dcterms:created>
  <dc:creator>Haibo Yu</dc:creator>
  <cp:lastModifiedBy>芮召普</cp:lastModifiedBy>
  <dcterms:modified xsi:type="dcterms:W3CDTF">2021-12-03T09:53:35Z</dcterms:modified>
  <dc:subject>&lt;项目名称&gt;</dc:subject>
  <dc:title>测试报告</dc:title>
  <cp:revision>192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1830DA6FEDBD4CDDAF0B7BE658200000</vt:lpwstr>
  </property>
</Properties>
</file>