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1.2 </w:t>
      </w:r>
      <w:r>
        <w:rPr>
          <w:rFonts w:hint="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1.3 </w:t>
      </w:r>
      <w:r>
        <w:rPr>
          <w:rFonts w:hint="eastAsia"/>
          <w:lang w:val="en-US"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_Toc15099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_Toc7646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1.5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_Toc1649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_Toc17192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_Toc22844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_Toc10105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_Toc6359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_Toc7196 </w:instrText>
      </w:r>
      <w:r>
        <w:fldChar w:fldCharType="separate"/>
      </w:r>
      <w:r>
        <w:t>7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r>
        <w:tab/>
      </w:r>
      <w:r>
        <w:fldChar w:fldCharType="begin"/>
      </w:r>
      <w:r>
        <w:instrText xml:space="preserve"> PAGEREF _Toc8421 </w:instrText>
      </w:r>
      <w:r>
        <w:fldChar w:fldCharType="separate"/>
      </w:r>
      <w:r>
        <w:t>7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7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_Toc18687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质量属</w:t>
      </w:r>
      <w:r>
        <w:t>性的设计</w:t>
      </w:r>
      <w:r>
        <w:tab/>
      </w:r>
      <w:r>
        <w:fldChar w:fldCharType="begin"/>
      </w:r>
      <w:r>
        <w:instrText xml:space="preserve"> PAGEREF _Toc4714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3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807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28562"/>
      <w:r>
        <w:rPr>
          <w:rFonts w:hint="eastAsia"/>
          <w:lang w:val="en-US" w:eastAsia="zh-CN"/>
        </w:rPr>
        <w:t>范围</w:t>
      </w:r>
      <w:bookmarkEnd w:id="2"/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bookmarkStart w:id="3" w:name="_Toc15099"/>
      <w:r>
        <w:rPr>
          <w:rFonts w:hint="eastAsia"/>
          <w:lang w:val="en-US" w:eastAsia="zh-CN"/>
        </w:rPr>
        <w:t>定义、首字母缩写词和缩略语</w:t>
      </w:r>
      <w:bookmarkEnd w:id="3"/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68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缩略语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边缘计算软件系统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ECSS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在靠近数据源（设备端）采用网络、计算、存储、应用核心能力为一体的开放平台，就近提供有限的低时延服务，并接入云平台进行管理和计算的软件系统。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业务流程管理标记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BPMN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一套图形化的流程建模标准，用于以业务流程模型详细说明各种业务流程。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协议集成系统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PIS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将各类协议或规则集成到相互关联的、统一和协调的系统之中，使资源达到充分共享，实现集中、高效、便利的管理。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工业异构设备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IHD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工业生产场景下应用不同通信协议、使用不同数据解析方法的高度异构化设备。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一种运行于独立命名空间的进程，为应用提供隔离的环境</w:t>
            </w:r>
          </w:p>
        </w:tc>
      </w:tr>
    </w:tbl>
    <w:p>
      <w:pPr>
        <w:pStyle w:val="3"/>
      </w:pPr>
      <w:bookmarkStart w:id="4" w:name="_Toc7646"/>
      <w:r>
        <w:rPr>
          <w:rFonts w:hint="eastAsia"/>
        </w:rPr>
        <w:t>参考资料</w:t>
      </w:r>
      <w:bookmarkEnd w:id="4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sz w:val="21"/>
          <w:szCs w:val="22"/>
          <w:lang w:val="en-US" w:eastAsia="zh-CN"/>
        </w:rPr>
        <w:t>《边缘计算参考架构3.0》白皮书</w:t>
      </w:r>
    </w:p>
    <w:p>
      <w:pPr>
        <w:pStyle w:val="3"/>
      </w:pPr>
      <w:bookmarkStart w:id="5" w:name="_Toc23691"/>
      <w:r>
        <w:rPr>
          <w:rFonts w:hint="eastAsia"/>
          <w:lang w:val="en-US" w:eastAsia="zh-CN"/>
        </w:rPr>
        <w:t>概述</w:t>
      </w:r>
      <w:bookmarkEnd w:id="5"/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6" w:name="_Toc1649"/>
      <w:r>
        <w:rPr>
          <w:rFonts w:hint="eastAsia"/>
        </w:rPr>
        <w:t>用例视图</w:t>
      </w:r>
      <w:bookmarkEnd w:id="6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0" distR="0">
            <wp:extent cx="5955665" cy="240347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2709" r="1398" b="5432"/>
                    <a:stretch>
                      <a:fillRect/>
                    </a:stretch>
                  </pic:blipFill>
                  <pic:spPr>
                    <a:xfrm>
                      <a:off x="0" y="0"/>
                      <a:ext cx="5965084" cy="24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pStyle w:val="2"/>
        <w:ind w:left="360" w:hanging="360"/>
      </w:pPr>
      <w:bookmarkStart w:id="7" w:name="_Toc17192"/>
      <w:r>
        <w:rPr>
          <w:rFonts w:hint="eastAsia"/>
        </w:rPr>
        <w:t>逻辑视图</w:t>
      </w:r>
      <w:bookmarkEnd w:id="7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4"/>
      </w:pPr>
    </w:p>
    <w:p>
      <w:pPr>
        <w:pStyle w:val="3"/>
      </w:pPr>
      <w:bookmarkStart w:id="8" w:name="_Toc22844"/>
      <w:r>
        <w:rPr>
          <w:rFonts w:hint="eastAsia"/>
        </w:rPr>
        <w:t>概述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9" w:name="_Toc8"/>
      <w:r>
        <w:rPr>
          <w:rFonts w:hint="eastAsia"/>
        </w:rPr>
        <w:t>在构架方面具有重要意义的设计包</w:t>
      </w:r>
      <w:bookmarkEnd w:id="9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10" w:name="_Toc10105"/>
      <w:r>
        <w:rPr>
          <w:rFonts w:hint="eastAsia"/>
        </w:rPr>
        <w:t>进程视图</w:t>
      </w:r>
      <w:bookmarkEnd w:id="10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7250" cy="3897630"/>
            <wp:effectExtent l="0" t="0" r="0" b="0"/>
            <wp:docPr id="1" name="图片 1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进程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1" w:name="_Toc6359"/>
      <w:r>
        <w:rPr>
          <w:rFonts w:hint="eastAsia"/>
        </w:rPr>
        <w:t>部署视图</w:t>
      </w:r>
      <w:bookmarkEnd w:id="11"/>
    </w:p>
    <w:p>
      <w:pPr>
        <w:pStyle w:val="14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6615" cy="4139565"/>
            <wp:effectExtent l="0" t="0" r="0" b="0"/>
            <wp:docPr id="3" name="图片 3" descr="部署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部署视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2" w:name="_Toc7196"/>
      <w:r>
        <w:rPr>
          <w:rFonts w:hint="eastAsia"/>
        </w:rPr>
        <w:t>实现视图</w:t>
      </w:r>
      <w:bookmarkEnd w:id="12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3" w:name="_Toc8421"/>
      <w:bookmarkStart w:id="14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5" w:name="_Toc26802"/>
      <w:bookmarkStart w:id="16" w:name="_Toc54212215"/>
      <w:r>
        <w:rPr>
          <w:rFonts w:hint="eastAsia"/>
        </w:rPr>
        <w:t>数据视图（可选）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7725" cy="4199890"/>
            <wp:effectExtent l="0" t="0" r="0" b="0"/>
            <wp:docPr id="2" name="图片 2" descr="数据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7" w:name="_Toc18687"/>
      <w:bookmarkStart w:id="18" w:name="_Toc54212216"/>
      <w:r>
        <w:rPr>
          <w:rFonts w:hint="eastAsia"/>
        </w:rPr>
        <w:t>核心算法设计（可选）</w:t>
      </w:r>
      <w:bookmarkEnd w:id="17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9" w:name="_Toc4714"/>
      <w:r>
        <w:rPr>
          <w:rFonts w:hint="eastAsia"/>
        </w:rPr>
        <w:t>质量属</w:t>
      </w:r>
      <w:r>
        <w:t>性的设计</w:t>
      </w:r>
      <w:bookmarkEnd w:id="18"/>
      <w:bookmarkEnd w:id="19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07A52D1B"/>
    <w:rsid w:val="0AB73030"/>
    <w:rsid w:val="12CE53D1"/>
    <w:rsid w:val="18D25628"/>
    <w:rsid w:val="21DB3A64"/>
    <w:rsid w:val="23FF4B7A"/>
    <w:rsid w:val="269C3702"/>
    <w:rsid w:val="28E31065"/>
    <w:rsid w:val="2A0D7F38"/>
    <w:rsid w:val="2AE9198A"/>
    <w:rsid w:val="324463FF"/>
    <w:rsid w:val="35C056D3"/>
    <w:rsid w:val="426F3F76"/>
    <w:rsid w:val="495C1F1A"/>
    <w:rsid w:val="4EE56ACD"/>
    <w:rsid w:val="4FBF5ADA"/>
    <w:rsid w:val="51E62822"/>
    <w:rsid w:val="52345AE2"/>
    <w:rsid w:val="574B4FB6"/>
    <w:rsid w:val="59855224"/>
    <w:rsid w:val="5F8B2ABE"/>
    <w:rsid w:val="60EE3376"/>
    <w:rsid w:val="62117737"/>
    <w:rsid w:val="62DE772F"/>
    <w:rsid w:val="641C01ED"/>
    <w:rsid w:val="65350C8F"/>
    <w:rsid w:val="658E57EF"/>
    <w:rsid w:val="667C360B"/>
    <w:rsid w:val="674B365A"/>
    <w:rsid w:val="679C3B6C"/>
    <w:rsid w:val="67DE5061"/>
    <w:rsid w:val="6D954657"/>
    <w:rsid w:val="709A4613"/>
    <w:rsid w:val="77C93555"/>
    <w:rsid w:val="79DB1327"/>
    <w:rsid w:val="7C113A8C"/>
    <w:rsid w:val="7F7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2021-11-02T15:19:02Z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