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面向工业应用的柔性可扩展的边缘计算软件系统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</w:p>
    <w:p>
      <w:pPr>
        <w:pStyle w:val="9"/>
        <w:jc w:val="right"/>
      </w:pPr>
    </w:p>
    <w:p>
      <w:pPr>
        <w:pStyle w:val="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4"/>
      </w:pPr>
    </w:p>
    <w:p>
      <w:pPr>
        <w:pStyle w:val="14"/>
      </w:pPr>
    </w:p>
    <w:p>
      <w:pPr>
        <w:pStyle w:val="14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>
      <w:pPr>
        <w:pStyle w:val="9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9"/>
      </w:pPr>
      <w:r>
        <w:rPr>
          <w:rFonts w:hint="eastAsia"/>
        </w:rPr>
        <w:t>修订历史记录</w:t>
      </w:r>
    </w:p>
    <w:tbl>
      <w:tblPr>
        <w:tblStyle w:val="10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5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12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10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2021</w:t>
            </w:r>
          </w:p>
        </w:tc>
        <w:tc>
          <w:tcPr>
            <w:tcW w:w="1152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0.1</w:t>
            </w:r>
          </w:p>
        </w:tc>
        <w:tc>
          <w:tcPr>
            <w:tcW w:w="3744" w:type="dxa"/>
          </w:tcPr>
          <w:p>
            <w:pPr>
              <w:pStyle w:val="1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软件开发计划</w:t>
            </w:r>
            <w:r>
              <w:rPr>
                <w:rFonts w:hint="eastAsia"/>
                <w:lang w:val="en-US" w:eastAsia="zh-CN"/>
              </w:rPr>
              <w:t>初稿</w:t>
            </w:r>
          </w:p>
        </w:tc>
        <w:tc>
          <w:tcPr>
            <w:tcW w:w="2304" w:type="dxa"/>
          </w:tcPr>
          <w:p>
            <w:pPr>
              <w:pStyle w:val="15"/>
            </w:pPr>
            <w:r>
              <w:rPr>
                <w:rFonts w:hint="eastAsia" w:ascii="Times New Roman"/>
                <w:lang w:val="en-US" w:eastAsia="zh-CN"/>
              </w:rPr>
              <w:t>董彦君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5"/>
            </w:pPr>
          </w:p>
        </w:tc>
        <w:tc>
          <w:tcPr>
            <w:tcW w:w="1152" w:type="dxa"/>
          </w:tcPr>
          <w:p>
            <w:pPr>
              <w:pStyle w:val="15"/>
            </w:pPr>
          </w:p>
        </w:tc>
        <w:tc>
          <w:tcPr>
            <w:tcW w:w="3744" w:type="dxa"/>
          </w:tcPr>
          <w:p>
            <w:pPr>
              <w:pStyle w:val="15"/>
            </w:pPr>
          </w:p>
        </w:tc>
        <w:tc>
          <w:tcPr>
            <w:tcW w:w="2304" w:type="dxa"/>
          </w:tcPr>
          <w:p>
            <w:pPr>
              <w:pStyle w:val="15"/>
            </w:pPr>
          </w:p>
        </w:tc>
      </w:tr>
    </w:tbl>
    <w:p/>
    <w:p>
      <w:pPr>
        <w:pStyle w:val="9"/>
      </w:pPr>
      <w:r>
        <w:br w:type="page"/>
      </w:r>
      <w:r>
        <w:rPr>
          <w:rFonts w:hint="eastAsia"/>
        </w:rPr>
        <w:t>目录</w:t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_Toc54270023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_Toc54270024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_Toc54270025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用例视图</w:t>
      </w:r>
      <w:r>
        <w:tab/>
      </w:r>
      <w:r>
        <w:fldChar w:fldCharType="begin"/>
      </w:r>
      <w:r>
        <w:instrText xml:space="preserve"> PAGEREF _Toc54270026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逻辑视图</w:t>
      </w:r>
      <w:r>
        <w:tab/>
      </w:r>
      <w:r>
        <w:fldChar w:fldCharType="begin"/>
      </w:r>
      <w:r>
        <w:instrText xml:space="preserve"> PAGEREF _Toc54270027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_Toc54270028 \h </w:instrText>
      </w:r>
      <w:r>
        <w:fldChar w:fldCharType="separate"/>
      </w:r>
      <w:r>
        <w:t>4</w:t>
      </w:r>
      <w:r>
        <w:fldChar w:fldCharType="end"/>
      </w:r>
    </w:p>
    <w:p>
      <w:pPr>
        <w:pStyle w:val="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在构架方面具有重要意义的设计包</w:t>
      </w:r>
      <w:r>
        <w:tab/>
      </w:r>
      <w:r>
        <w:fldChar w:fldCharType="begin"/>
      </w:r>
      <w:r>
        <w:instrText xml:space="preserve"> PAGEREF _Toc54270029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进程视图</w:t>
      </w:r>
      <w:r>
        <w:tab/>
      </w:r>
      <w:r>
        <w:fldChar w:fldCharType="begin"/>
      </w:r>
      <w:r>
        <w:instrText xml:space="preserve"> PAGEREF _Toc54270030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部署视图</w:t>
      </w:r>
      <w:r>
        <w:tab/>
      </w:r>
      <w:r>
        <w:fldChar w:fldCharType="begin"/>
      </w:r>
      <w:r>
        <w:instrText xml:space="preserve"> PAGEREF _Toc54270031 \h </w:instrText>
      </w:r>
      <w:r>
        <w:fldChar w:fldCharType="separate"/>
      </w:r>
      <w:r>
        <w:t>4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实现视图</w:t>
      </w:r>
      <w:r>
        <w:tab/>
      </w:r>
      <w:r>
        <w:fldChar w:fldCharType="begin"/>
      </w:r>
      <w:r>
        <w:instrText xml:space="preserve"> PAGEREF _Toc54270032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技术视图</w:t>
      </w:r>
      <w:r>
        <w:tab/>
      </w:r>
      <w:r>
        <w:fldChar w:fldCharType="begin"/>
      </w:r>
      <w:r>
        <w:instrText xml:space="preserve"> PAGEREF _Toc54270033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数据视图（可选）</w:t>
      </w:r>
      <w:r>
        <w:tab/>
      </w:r>
      <w:r>
        <w:fldChar w:fldCharType="begin"/>
      </w:r>
      <w:r>
        <w:instrText xml:space="preserve"> PAGEREF _Toc54270034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核心算法设计（可选）</w:t>
      </w:r>
      <w:r>
        <w:tab/>
      </w:r>
      <w:r>
        <w:fldChar w:fldCharType="begin"/>
      </w:r>
      <w:r>
        <w:instrText xml:space="preserve"> PAGEREF _Toc54270035 \h </w:instrText>
      </w:r>
      <w:r>
        <w:fldChar w:fldCharType="separate"/>
      </w:r>
      <w:r>
        <w:t>5</w:t>
      </w:r>
      <w:r>
        <w:fldChar w:fldCharType="end"/>
      </w:r>
    </w:p>
    <w:p>
      <w:pPr>
        <w:pStyle w:val="7"/>
        <w:tabs>
          <w:tab w:val="left" w:pos="864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10.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质量属性的设计</w:t>
      </w:r>
      <w:r>
        <w:tab/>
      </w:r>
      <w:r>
        <w:fldChar w:fldCharType="begin"/>
      </w:r>
      <w:r>
        <w:instrText xml:space="preserve"> PAGEREF _Toc54270036 \h </w:instrText>
      </w:r>
      <w:r>
        <w:fldChar w:fldCharType="separate"/>
      </w:r>
      <w:r>
        <w:t>5</w:t>
      </w:r>
      <w:r>
        <w:fldChar w:fldCharType="end"/>
      </w:r>
    </w:p>
    <w:p>
      <w:pPr>
        <w:pStyle w:val="9"/>
      </w:pPr>
      <w:r>
        <w:rPr>
          <w:rFonts w:ascii="Times New Roman"/>
        </w:rPr>
        <w:fldChar w:fldCharType="end"/>
      </w:r>
    </w:p>
    <w:p/>
    <w:p/>
    <w:p/>
    <w:p/>
    <w:p/>
    <w:p/>
    <w:p>
      <w:pPr>
        <w:pStyle w:val="9"/>
        <w:tabs>
          <w:tab w:val="left" w:pos="5340"/>
        </w:tabs>
        <w:jc w:val="left"/>
      </w:pPr>
      <w:r>
        <w:tab/>
      </w:r>
    </w:p>
    <w:p>
      <w:pPr>
        <w:pStyle w:val="9"/>
        <w:rPr>
          <w:rFonts w:ascii="Arial" w:hAnsi="Arial"/>
        </w:rPr>
      </w:pP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  <w:ind w:left="360" w:hanging="360"/>
      </w:pPr>
      <w:bookmarkStart w:id="0" w:name="_Toc54270023"/>
      <w:r>
        <w:rPr>
          <w:rFonts w:hint="eastAsia"/>
        </w:rPr>
        <w:t>简介</w:t>
      </w:r>
      <w:bookmarkEnd w:id="0"/>
    </w:p>
    <w:p>
      <w:pPr>
        <w:pStyle w:val="3"/>
      </w:pPr>
      <w:bookmarkStart w:id="1" w:name="_Toc54270024"/>
      <w:r>
        <w:rPr>
          <w:rFonts w:hint="eastAsia"/>
        </w:rPr>
        <w:t>目的</w:t>
      </w:r>
      <w:bookmarkEnd w:id="1"/>
    </w:p>
    <w:p>
      <w:pPr>
        <w:ind w:firstLine="420" w:firstLineChars="0"/>
        <w:rPr>
          <w:rFonts w:hint="eastAsia" w:ascii="Times New Roman" w:hAnsi="Times New Roman"/>
        </w:rPr>
      </w:pPr>
      <w:bookmarkStart w:id="2" w:name="_Toc54270025"/>
      <w:r>
        <w:rPr>
          <w:rFonts w:hint="eastAsia" w:ascii="Times New Roman" w:hAnsi="Times New Roman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3"/>
      </w:pPr>
      <w:r>
        <w:rPr>
          <w:rFonts w:hint="eastAsia"/>
          <w:lang w:val="en-US" w:eastAsia="zh-CN"/>
        </w:rPr>
        <w:t>范围</w:t>
      </w:r>
    </w:p>
    <w:p>
      <w:pPr>
        <w:ind w:left="0" w:leftChars="0" w:firstLine="420" w:firstLineChars="0"/>
        <w:rPr>
          <w:rFonts w:hint="default" w:ascii="Times New Roman" w:hAnsi="Times New Roman"/>
          <w:lang w:val="en"/>
        </w:rPr>
      </w:pPr>
      <w:r>
        <w:rPr>
          <w:rFonts w:hint="default" w:ascii="Times New Roman" w:hAnsi="Times New Roman"/>
          <w:lang w:val="en"/>
        </w:rPr>
        <w:t>本文档适用于</w:t>
      </w:r>
      <w:r>
        <w:rPr>
          <w:rFonts w:hint="eastAsia" w:ascii="Times New Roman" w:hAnsi="Times New Roman"/>
        </w:rPr>
        <w:t>高级软件开发与管理课程</w:t>
      </w:r>
      <w:r>
        <w:rPr>
          <w:rFonts w:hint="default" w:ascii="Times New Roman" w:hAnsi="Times New Roman"/>
          <w:lang w:val="en"/>
        </w:rPr>
        <w:t>第一小组正在开发的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，将影响和指导该系统的开发过程。</w:t>
      </w:r>
    </w:p>
    <w:p>
      <w:pPr>
        <w:pStyle w:val="3"/>
      </w:pPr>
      <w:r>
        <w:rPr>
          <w:rFonts w:hint="eastAsia"/>
          <w:lang w:val="en-US" w:eastAsia="zh-CN"/>
        </w:rPr>
        <w:t>定义、首字母缩写词和缩略语</w:t>
      </w:r>
    </w:p>
    <w:tbl>
      <w:tblPr>
        <w:tblStyle w:val="11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1168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定义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缩略语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边缘计算软件系统</w:t>
            </w:r>
          </w:p>
        </w:tc>
        <w:tc>
          <w:tcPr>
            <w:tcW w:w="1168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ECSS</w:t>
            </w:r>
          </w:p>
        </w:tc>
        <w:tc>
          <w:tcPr>
            <w:tcW w:w="6503" w:type="dxa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在靠近数据源（设备端）采用网络、计算、存储、应用核心能力为一体的开放平台，就近提供有限的低时延服务，并接入云平台进行管理和计算的软件系统。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容器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一种运行于独立命名空间的进程，为应用提供隔离的环境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业务流程管理标记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BPMN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一套图形化的流程建模标准，用于以业务流程模型详细说明各种业务流程。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协议集成系统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PIS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将各类协议或规则集成到相互关联的、统一和协调的系统之中，使资源达到充分共享，实现集中、高效、便利的管理。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5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工业异构设备</w:t>
            </w:r>
          </w:p>
        </w:tc>
        <w:tc>
          <w:tcPr>
            <w:tcW w:w="1168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>IHD</w:t>
            </w:r>
          </w:p>
        </w:tc>
        <w:tc>
          <w:tcPr>
            <w:tcW w:w="6503" w:type="dxa"/>
            <w:vAlign w:val="top"/>
          </w:tcPr>
          <w:p>
            <w:pPr>
              <w:bidi w:val="0"/>
              <w:jc w:val="both"/>
              <w:rPr>
                <w:rFonts w:hint="default" w:ascii="Times New Roman" w:hAnsi="Times New Roman"/>
                <w:vertAlign w:val="baseline"/>
                <w:lang w:val="en"/>
              </w:rPr>
            </w:pPr>
            <w:r>
              <w:rPr>
                <w:rFonts w:hint="default" w:ascii="Times New Roman" w:hAnsi="Times New Roman"/>
                <w:vertAlign w:val="baseline"/>
                <w:lang w:val="en"/>
              </w:rPr>
              <w:t xml:space="preserve">工业生产场景下应用不同通信协议、使用不同数据解析方法的高度异构化设备。 </w:t>
            </w:r>
            <w:bookmarkStart w:id="17" w:name="_GoBack"/>
            <w:bookmarkEnd w:id="17"/>
          </w:p>
        </w:tc>
      </w:tr>
    </w:tbl>
    <w:p>
      <w:pPr>
        <w:pStyle w:val="3"/>
      </w:pPr>
      <w:r>
        <w:rPr>
          <w:rFonts w:hint="eastAsia"/>
        </w:rPr>
        <w:t>参考资料</w:t>
      </w:r>
      <w:bookmarkEnd w:id="2"/>
    </w:p>
    <w:p>
      <w:pPr>
        <w:pStyle w:val="14"/>
        <w:rPr>
          <w:rFonts w:ascii="Times New Roman"/>
        </w:rPr>
      </w:pPr>
      <w:r>
        <w:rPr>
          <w:rFonts w:ascii="Times New Roman"/>
        </w:rPr>
        <w:t>[</w:t>
      </w:r>
      <w:r>
        <w:rPr>
          <w:rFonts w:hint="eastAsia"/>
        </w:rPr>
        <w:t>本小节应完整地列出此</w:t>
      </w:r>
      <w:r>
        <w:rPr>
          <w:rFonts w:hint="eastAsia"/>
          <w:b/>
        </w:rPr>
        <w:t>软件构架文档</w:t>
      </w:r>
      <w:r>
        <w:rPr>
          <w:rFonts w:hint="eastAsia"/>
        </w:rPr>
        <w:t>中其他部分所引用的所有文档。每个文档应标有标题、报告号（如果适用）、日期和出版单位。列出可从中获取这些参考资料的来源。这些信息可以通过引用附录或其他文档来提供。</w:t>
      </w:r>
      <w:r>
        <w:rPr>
          <w:rFonts w:ascii="Times New Roman"/>
        </w:rPr>
        <w:t>]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面向工业应用的柔性可扩展的边缘计算软件系统立项建议书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面向工业应用的柔性可扩展的边缘计算软件系统需求规约文档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eastAsia"/>
          <w:lang w:val="en-US" w:eastAsia="zh-CN"/>
        </w:rPr>
        <w:t>RUP的软件结构文档模板</w:t>
      </w:r>
    </w:p>
    <w:p>
      <w:pPr>
        <w:pStyle w:val="3"/>
      </w:pPr>
      <w:r>
        <w:rPr>
          <w:rFonts w:hint="eastAsia"/>
          <w:lang w:val="en-US" w:eastAsia="zh-CN"/>
        </w:rPr>
        <w:t>概述</w:t>
      </w:r>
    </w:p>
    <w:p>
      <w:pPr>
        <w:numPr>
          <w:ilvl w:val="-2"/>
          <w:numId w:val="0"/>
        </w:numPr>
        <w:ind w:left="0" w:leftChars="0" w:firstLine="420" w:firstLineChars="0"/>
      </w:pPr>
      <w:r>
        <w:rPr>
          <w:rFonts w:hint="default" w:ascii="Times New Roman" w:hAnsi="Times New Roman"/>
          <w:lang w:val="en"/>
        </w:rPr>
        <w:t>本文档将明确</w:t>
      </w:r>
      <w:r>
        <w:rPr>
          <w:rFonts w:hint="eastAsia"/>
          <w:lang w:val="en-US" w:eastAsia="zh-CN"/>
        </w:rPr>
        <w:t>面向工业应用的柔性可扩展的边缘计算软件系统</w:t>
      </w:r>
      <w:r>
        <w:rPr>
          <w:rFonts w:hint="default" w:ascii="Times New Roman" w:hAnsi="Times New Roman"/>
          <w:lang w:val="en"/>
        </w:rPr>
        <w:t>的架构表示方式、架构的模板和约束、大小和性能、并通过以下一系列视图来表示平台的软件架构：用例视图、逻辑视图、进程视图、部署视图</w:t>
      </w:r>
      <w:r>
        <w:rPr>
          <w:rFonts w:hint="eastAsia" w:ascii="Times New Roman"/>
          <w:lang w:val="en" w:eastAsia="zh-CN"/>
        </w:rPr>
        <w:t>、</w:t>
      </w:r>
      <w:r>
        <w:rPr>
          <w:rFonts w:hint="eastAsia" w:ascii="Times New Roman"/>
          <w:lang w:val="en-US" w:eastAsia="zh-CN"/>
        </w:rPr>
        <w:t>实现视图、技术视图</w:t>
      </w:r>
      <w:r>
        <w:rPr>
          <w:rFonts w:hint="default" w:ascii="Times New Roman" w:hAnsi="Times New Roman"/>
          <w:lang w:val="en"/>
        </w:rPr>
        <w:t>和数据视图。</w:t>
      </w:r>
    </w:p>
    <w:p>
      <w:pPr>
        <w:pStyle w:val="2"/>
        <w:ind w:left="360" w:hanging="360"/>
      </w:pPr>
      <w:bookmarkStart w:id="3" w:name="_Toc54270026"/>
      <w:r>
        <w:rPr>
          <w:rFonts w:hint="eastAsia"/>
        </w:rPr>
        <w:t>用例视图</w:t>
      </w:r>
      <w:bookmarkEnd w:id="3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本节列出用例模型中的一些用例或场景，这些用例或场景应体现最终系统中重要的、核心的功能；或是在构架方面涉及范围很广（使用了许多构架元素）；或强调或阐明了构架的某一具体的细微之处。</w:t>
      </w:r>
      <w:r>
        <w:rPr>
          <w:rFonts w:ascii="Times New Roman"/>
        </w:rPr>
        <w:t>]</w:t>
      </w:r>
    </w:p>
    <w:p>
      <w:r>
        <w:drawing>
          <wp:inline distT="0" distB="0" distL="114300" distR="114300">
            <wp:extent cx="5880735" cy="3340735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ind w:left="360" w:hanging="360"/>
      </w:pPr>
      <w:bookmarkStart w:id="4" w:name="_Toc54270027"/>
      <w:r>
        <w:rPr>
          <w:rFonts w:hint="eastAsia"/>
        </w:rPr>
        <w:t>逻辑视图</w:t>
      </w:r>
      <w:bookmarkEnd w:id="4"/>
    </w:p>
    <w:p>
      <w:pPr>
        <w:pStyle w:val="14"/>
      </w:pPr>
      <w:r>
        <w:rPr>
          <w:rFonts w:ascii="Times New Roman"/>
        </w:rPr>
        <w:t>[</w:t>
      </w:r>
      <w:r>
        <w:rPr>
          <w:rFonts w:hint="eastAsia"/>
        </w:rPr>
        <w:t>本节说明设计模型在构架方面具有重要意义的部分，例如设计模型被分解为多个子系统和包。而每个重要的包又被分解为多个类和类实用程序。您应该介绍那些在构架方面具有重要意义的类，并说明它们的职责，以及几项非常重要的关系、操作和属性。</w:t>
      </w:r>
      <w:r>
        <w:t>]</w:t>
      </w:r>
    </w:p>
    <w:p>
      <w:pPr>
        <w:pStyle w:val="3"/>
      </w:pPr>
      <w:bookmarkStart w:id="5" w:name="_Toc54270028"/>
      <w:r>
        <w:rPr>
          <w:rFonts w:hint="eastAsia"/>
        </w:rPr>
        <w:t>概述</w:t>
      </w:r>
      <w:bookmarkEnd w:id="5"/>
    </w:p>
    <w:p>
      <w:pPr>
        <w:pStyle w:val="14"/>
      </w:pPr>
      <w:r>
        <w:t>[</w:t>
      </w:r>
      <w:r>
        <w:rPr>
          <w:rFonts w:hint="eastAsia"/>
        </w:rPr>
        <w:t>本节说明所采</w:t>
      </w:r>
      <w:r>
        <w:t>用</w:t>
      </w:r>
      <w:r>
        <w:rPr>
          <w:rFonts w:hint="eastAsia"/>
        </w:rPr>
        <w:t>的架</w:t>
      </w:r>
      <w:r>
        <w:t>构风</w:t>
      </w:r>
      <w:r>
        <w:rPr>
          <w:rFonts w:hint="eastAsia"/>
        </w:rPr>
        <w:t>格</w:t>
      </w:r>
      <w:r>
        <w:t>以及</w:t>
      </w:r>
      <w:r>
        <w:rPr>
          <w:rFonts w:hint="eastAsia"/>
        </w:rPr>
        <w:t>整</w:t>
      </w:r>
      <w:r>
        <w:t>个软件的模</w:t>
      </w:r>
      <w:r>
        <w:rPr>
          <w:rFonts w:hint="eastAsia"/>
        </w:rPr>
        <w:t>块分解和</w:t>
      </w:r>
      <w:r>
        <w:t>协同</w:t>
      </w:r>
      <w:r>
        <w:rPr>
          <w:rFonts w:hint="eastAsia"/>
        </w:rPr>
        <w:t>情况，</w:t>
      </w:r>
      <w:r>
        <w:t>画出逻辑架构图</w:t>
      </w:r>
      <w:r>
        <w:rPr>
          <w:rFonts w:hint="eastAsia"/>
        </w:rPr>
        <w:t>，</w:t>
      </w:r>
      <w:r>
        <w:t>并进行</w:t>
      </w:r>
      <w:r>
        <w:rPr>
          <w:rFonts w:hint="eastAsia"/>
        </w:rPr>
        <w:t>文</w:t>
      </w:r>
      <w:r>
        <w:t>字描述</w:t>
      </w:r>
      <w:r>
        <w:rPr>
          <w:rFonts w:hint="eastAsia"/>
        </w:rPr>
        <w:t>。</w:t>
      </w:r>
      <w:r>
        <w:t>]</w:t>
      </w:r>
    </w:p>
    <w:p>
      <w:pPr>
        <w:pStyle w:val="3"/>
      </w:pPr>
      <w:bookmarkStart w:id="6" w:name="_Toc54270029"/>
      <w:r>
        <w:rPr>
          <w:rFonts w:hint="eastAsia"/>
        </w:rPr>
        <w:t>在构架方面具有重要意义的设计包</w:t>
      </w:r>
      <w:bookmarkEnd w:id="6"/>
    </w:p>
    <w:p>
      <w:pPr>
        <w:pStyle w:val="14"/>
      </w:pPr>
      <w:r>
        <w:t>[</w:t>
      </w:r>
      <w:r>
        <w:rPr>
          <w:rFonts w:hint="eastAsia"/>
        </w:rPr>
        <w:t>对于每个重要的包，都用一个小节来加以说明，其中应包括该包的名称、简要说明以及显示该包中所有重要的类和包的图。</w:t>
      </w:r>
      <w:r>
        <w:rPr>
          <w:rFonts w:ascii="Times New Roman"/>
        </w:rPr>
        <w:t xml:space="preserve"> </w:t>
      </w:r>
    </w:p>
    <w:p>
      <w:pPr>
        <w:pStyle w:val="14"/>
      </w:pPr>
      <w:r>
        <w:rPr>
          <w:rFonts w:hint="eastAsia"/>
        </w:rPr>
        <w:t>对于该包中的每个重要类，应包括其名称、简要说明，还可选择包括对其部分主要职责、操作和属性的说明。</w:t>
      </w:r>
      <w:r>
        <w:t>]</w:t>
      </w:r>
    </w:p>
    <w:p>
      <w:pPr>
        <w:pStyle w:val="2"/>
        <w:ind w:left="360" w:hanging="360"/>
      </w:pPr>
      <w:bookmarkStart w:id="7" w:name="_Toc54270030"/>
      <w:r>
        <w:rPr>
          <w:rFonts w:hint="eastAsia"/>
        </w:rPr>
        <w:t>进程视图</w:t>
      </w:r>
      <w:bookmarkEnd w:id="7"/>
    </w:p>
    <w:p>
      <w:pPr>
        <w:pStyle w:val="14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>
      <w:pPr>
        <w:pStyle w:val="2"/>
        <w:ind w:left="360" w:hanging="360"/>
      </w:pPr>
      <w:bookmarkStart w:id="8" w:name="_Toc54270031"/>
      <w:r>
        <w:rPr>
          <w:rFonts w:hint="eastAsia"/>
        </w:rPr>
        <w:t>部署视图</w:t>
      </w:r>
      <w:bookmarkEnd w:id="8"/>
    </w:p>
    <w:p>
      <w:pPr>
        <w:pStyle w:val="14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中的各进程到物理节点的映射。</w:t>
      </w:r>
      <w:r>
        <w:rPr>
          <w:rFonts w:ascii="Times New Roman"/>
        </w:rPr>
        <w:t>]</w:t>
      </w:r>
    </w:p>
    <w:p>
      <w:pPr>
        <w:pStyle w:val="2"/>
        <w:ind w:left="360" w:hanging="360"/>
      </w:pPr>
      <w:bookmarkStart w:id="9" w:name="_Toc54270032"/>
      <w:r>
        <w:rPr>
          <w:rFonts w:hint="eastAsia"/>
        </w:rPr>
        <w:t>实现视图</w:t>
      </w:r>
      <w:bookmarkEnd w:id="9"/>
    </w:p>
    <w:p>
      <w:pPr>
        <w:pStyle w:val="14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0" w:name="_Toc54270033"/>
      <w:bookmarkStart w:id="11" w:name="_Toc54212214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>
      <w:pPr>
        <w:pStyle w:val="14"/>
      </w:pPr>
      <w:r>
        <w:t>[</w:t>
      </w:r>
      <w:r>
        <w:rPr>
          <w:rFonts w:hint="eastAsia"/>
        </w:rPr>
        <w:t>技</w:t>
      </w:r>
      <w:r>
        <w:t>术栈的选型</w:t>
      </w:r>
      <w:r>
        <w:rPr>
          <w:rFonts w:hint="eastAsia"/>
        </w:rPr>
        <w:t>，</w:t>
      </w:r>
      <w:r>
        <w:t>包括编程语言、开发工具、框架、数据库、中间件等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2" w:name="_Toc54270034"/>
      <w:bookmarkStart w:id="13" w:name="_Toc54212215"/>
      <w:r>
        <w:rPr>
          <w:rFonts w:hint="eastAsia"/>
        </w:rPr>
        <w:t>数据视图（可选）</w:t>
      </w:r>
      <w:bookmarkEnd w:id="12"/>
      <w:bookmarkEnd w:id="13"/>
    </w:p>
    <w:p>
      <w:pPr>
        <w:pStyle w:val="14"/>
      </w:pPr>
      <w:r>
        <w:t>[</w:t>
      </w:r>
      <w:r>
        <w:rPr>
          <w:rFonts w:hint="eastAsia"/>
        </w:rPr>
        <w:t>从永久性数据存储方面来对系统进行说明。如果几乎或根本没有永久性数据，或者设计模型与数据模型之间的转换并不重要，那么本节就为可选。</w:t>
      </w:r>
      <w:r>
        <w:t>]</w:t>
      </w:r>
    </w:p>
    <w:p>
      <w:pPr>
        <w:pStyle w:val="14"/>
      </w:pPr>
      <w:r>
        <w:t>[</w:t>
      </w:r>
      <w:r>
        <w:rPr>
          <w:rFonts w:hint="eastAsia"/>
        </w:rPr>
        <w:t>如</w:t>
      </w:r>
      <w:r>
        <w:t>果需要，可增加</w:t>
      </w:r>
      <w:r>
        <w:rPr>
          <w:rFonts w:hint="eastAsia"/>
        </w:rPr>
        <w:t>其</w:t>
      </w:r>
      <w:r>
        <w:t>他视图</w:t>
      </w:r>
      <w:r>
        <w:rPr>
          <w:rFonts w:hint="eastAsia"/>
        </w:rPr>
        <w:t>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4" w:name="_Toc54270035"/>
      <w:bookmarkStart w:id="15" w:name="_Toc54212216"/>
      <w:r>
        <w:rPr>
          <w:rFonts w:hint="eastAsia"/>
        </w:rPr>
        <w:t>核心算法设计（可选）</w:t>
      </w:r>
      <w:bookmarkEnd w:id="14"/>
    </w:p>
    <w:p>
      <w:pPr>
        <w:pStyle w:val="14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>
      <w:pPr>
        <w:pStyle w:val="4"/>
      </w:pPr>
    </w:p>
    <w:p>
      <w:pPr>
        <w:pStyle w:val="2"/>
        <w:ind w:left="360" w:hanging="360"/>
      </w:pPr>
      <w:bookmarkStart w:id="16" w:name="_Toc54270036"/>
      <w:r>
        <w:rPr>
          <w:rFonts w:hint="eastAsia"/>
        </w:rPr>
        <w:t>质量属</w:t>
      </w:r>
      <w:r>
        <w:t>性的设计</w:t>
      </w:r>
      <w:bookmarkEnd w:id="15"/>
      <w:bookmarkEnd w:id="16"/>
    </w:p>
    <w:p>
      <w:pPr>
        <w:pStyle w:val="14"/>
      </w:pPr>
      <w:r>
        <w:t>[</w:t>
      </w:r>
      <w:r>
        <w:rPr>
          <w:rFonts w:hint="eastAsia"/>
        </w:rPr>
        <w:t>说明软件架构如何促成诸如性</w:t>
      </w:r>
      <w:r>
        <w:t>能、</w:t>
      </w:r>
      <w:r>
        <w:rPr>
          <w:rFonts w:hint="eastAsia"/>
        </w:rPr>
        <w:t>可扩展性、可靠性、易</w:t>
      </w:r>
      <w:r>
        <w:t>用性、</w:t>
      </w:r>
      <w:r>
        <w:rPr>
          <w:rFonts w:hint="eastAsia"/>
        </w:rPr>
        <w:t>可移植性等所有系统能力（而非功能）的实现。如果这些特征具有特殊的意义（例如在安全性或保密性方面的意义），则应该对它们进行详细的说明。</w:t>
      </w:r>
      <w:r>
        <w:t>]</w:t>
      </w:r>
    </w:p>
    <w:p>
      <w:pPr>
        <w:pStyle w:val="4"/>
      </w:pPr>
    </w:p>
    <w:p/>
    <w:p>
      <w:pPr>
        <w:pStyle w:val="4"/>
      </w:pP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PAGE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  <w:rFonts w:ascii="Times New Roman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  <w:r>
            <w:rPr>
              <w:rStyle w:val="13"/>
              <w:rFonts w:ascii="Times New Roman"/>
            </w:rPr>
            <w:t xml:space="preserve"> of </w:t>
          </w:r>
          <w:r>
            <w:rPr>
              <w:rStyle w:val="13"/>
              <w:rFonts w:ascii="Times New Roman"/>
            </w:rPr>
            <w:fldChar w:fldCharType="begin"/>
          </w:r>
          <w:r>
            <w:rPr>
              <w:rStyle w:val="13"/>
              <w:rFonts w:ascii="Times New Roman"/>
            </w:rPr>
            <w:instrText xml:space="preserve"> NUMPAGES  \* MERGEFORMAT </w:instrText>
          </w:r>
          <w:r>
            <w:rPr>
              <w:rStyle w:val="13"/>
              <w:rFonts w:ascii="Times New Roman"/>
            </w:rPr>
            <w:fldChar w:fldCharType="separate"/>
          </w:r>
          <w:r>
            <w:rPr>
              <w:rStyle w:val="13"/>
            </w:rPr>
            <w:t>5</w:t>
          </w:r>
          <w:r>
            <w:rPr>
              <w:rStyle w:val="13"/>
              <w:rFonts w:ascii="Times New Roman"/>
            </w:rPr>
            <w:fldChar w:fldCharType="end"/>
          </w:r>
        </w:p>
      </w:tc>
    </w:tr>
  </w:tbl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lvlText w:val="%1.%2.%3"/>
      <w:lvlJc w:val="left"/>
    </w:lvl>
    <w:lvl w:ilvl="3" w:tentative="0">
      <w:start w:val="1"/>
      <w:numFmt w:val="decimal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3C2BB590"/>
    <w:multiLevelType w:val="singleLevel"/>
    <w:tmpl w:val="3C2BB5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62C25"/>
    <w:rsid w:val="055D59EF"/>
    <w:rsid w:val="12CE53D1"/>
    <w:rsid w:val="18D25628"/>
    <w:rsid w:val="21DB3A64"/>
    <w:rsid w:val="269C3702"/>
    <w:rsid w:val="2A0D7F38"/>
    <w:rsid w:val="2AE9198A"/>
    <w:rsid w:val="324463FF"/>
    <w:rsid w:val="495C1F1A"/>
    <w:rsid w:val="574B4FB6"/>
    <w:rsid w:val="5F8B2ABE"/>
    <w:rsid w:val="60EE3376"/>
    <w:rsid w:val="62117737"/>
    <w:rsid w:val="62DE772F"/>
    <w:rsid w:val="641C01ED"/>
    <w:rsid w:val="65350C8F"/>
    <w:rsid w:val="674B365A"/>
    <w:rsid w:val="67DE5061"/>
    <w:rsid w:val="6D954657"/>
    <w:rsid w:val="709A4613"/>
    <w:rsid w:val="77C93555"/>
    <w:rsid w:val="7C11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keepLines/>
      <w:spacing w:after="120"/>
      <w:ind w:left="720"/>
    </w:pPr>
  </w:style>
  <w:style w:type="paragraph" w:styleId="5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6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7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8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page number"/>
    <w:basedOn w:val="12"/>
    <w:qFormat/>
    <w:uiPriority w:val="0"/>
  </w:style>
  <w:style w:type="paragraph" w:customStyle="1" w:styleId="14">
    <w:name w:val="InfoBlue"/>
    <w:basedOn w:val="1"/>
    <w:next w:val="4"/>
    <w:qFormat/>
    <w:uiPriority w:val="0"/>
    <w:pPr>
      <w:spacing w:after="120"/>
      <w:ind w:left="720"/>
    </w:pPr>
    <w:rPr>
      <w:i/>
      <w:color w:val="0000FF"/>
    </w:rPr>
  </w:style>
  <w:style w:type="paragraph" w:customStyle="1" w:styleId="15">
    <w:name w:val="Tabletext"/>
    <w:basedOn w:val="1"/>
    <w:qFormat/>
    <w:uiPriority w:val="0"/>
    <w:pPr>
      <w:keepLines/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2021-10-11T12:08:00Z</dcterms:created>
  <dc:creator>29472</dc:creator>
  <cp:lastModifiedBy>董彦君</cp:lastModifiedBy>
  <dcterms:modified xsi:type="dcterms:W3CDTF">2021-10-14T10:35:27Z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