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  <w:lang w:val="en-US" w:eastAsia="zh-CN"/>
        </w:rPr>
        <w:t>面向工业应用的柔性可扩展的边缘计算软件系统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</w:p>
    <w:p>
      <w:pPr>
        <w:pStyle w:val="1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</w:t>
      </w:r>
      <w:r>
        <w:rPr>
          <w:rFonts w:hint="eastAsia" w:ascii="Arial" w:hAnsi="Arial"/>
          <w:sz w:val="28"/>
          <w:lang w:val="en-US" w:eastAsia="zh-CN"/>
        </w:rPr>
        <w:t>1</w:t>
      </w:r>
      <w:r>
        <w:rPr>
          <w:rFonts w:ascii="Arial" w:hAnsi="Arial"/>
          <w:sz w:val="28"/>
        </w:rPr>
        <w:t>&gt;</w:t>
      </w:r>
    </w:p>
    <w:p>
      <w:pPr>
        <w:pStyle w:val="19"/>
      </w:pPr>
    </w:p>
    <w:p>
      <w:pPr>
        <w:pStyle w:val="19"/>
      </w:pPr>
    </w:p>
    <w:p>
      <w:pPr>
        <w:pStyle w:val="19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</w:pPr>
      <w:r>
        <w:rPr>
          <w:rFonts w:ascii="Times New Roman"/>
        </w:rPr>
        <w:t xml:space="preserve"> </w:t>
      </w:r>
    </w:p>
    <w:p>
      <w:pPr>
        <w:pStyle w:val="14"/>
        <w:rPr>
          <w:sz w:val="28"/>
        </w:rPr>
      </w:pPr>
    </w:p>
    <w:p>
      <w:pPr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14"/>
      </w:pPr>
      <w:r>
        <w:rPr>
          <w:rFonts w:hint="eastAsia"/>
        </w:rPr>
        <w:t>修订历史记录</w:t>
      </w:r>
    </w:p>
    <w:tbl>
      <w:tblPr>
        <w:tblStyle w:val="15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15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2021</w:t>
            </w:r>
          </w:p>
        </w:tc>
        <w:tc>
          <w:tcPr>
            <w:tcW w:w="1152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软件</w:t>
            </w:r>
            <w:r>
              <w:rPr>
                <w:rFonts w:hint="eastAsia"/>
                <w:lang w:val="en-US" w:eastAsia="zh-CN"/>
              </w:rPr>
              <w:t>架构文档初稿</w:t>
            </w:r>
          </w:p>
        </w:tc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26/10/2021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1.0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</w:t>
            </w: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件架构文档第一版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董彦君、张俸铭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4/11/2021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1.1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根据评审建议完善文档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eastAsia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</w:p>
        </w:tc>
        <w:tc>
          <w:tcPr>
            <w:tcW w:w="1152" w:type="dxa"/>
          </w:tcPr>
          <w:p>
            <w:pPr>
              <w:pStyle w:val="20"/>
            </w:pPr>
          </w:p>
        </w:tc>
        <w:tc>
          <w:tcPr>
            <w:tcW w:w="3744" w:type="dxa"/>
          </w:tcPr>
          <w:p>
            <w:pPr>
              <w:pStyle w:val="20"/>
            </w:pPr>
          </w:p>
        </w:tc>
        <w:tc>
          <w:tcPr>
            <w:tcW w:w="2304" w:type="dxa"/>
          </w:tcPr>
          <w:p>
            <w:pPr>
              <w:pStyle w:val="20"/>
            </w:pPr>
          </w:p>
        </w:tc>
      </w:tr>
    </w:tbl>
    <w:p/>
    <w:p>
      <w:pPr>
        <w:pStyle w:val="14"/>
      </w:pPr>
      <w:r>
        <w:br w:type="page"/>
      </w:r>
      <w:r>
        <w:rPr>
          <w:rFonts w:hint="eastAsia"/>
        </w:rPr>
        <w:t>目录</w:t>
      </w:r>
    </w:p>
    <w:p>
      <w:pPr>
        <w:pStyle w:val="1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_Toc25139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_Toc3104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1.2 </w:t>
      </w:r>
      <w:r>
        <w:rPr>
          <w:rFonts w:hint="eastAsia"/>
          <w:lang w:val="en-US" w:eastAsia="zh-CN"/>
        </w:rPr>
        <w:t>范围</w:t>
      </w:r>
      <w:r>
        <w:tab/>
      </w:r>
      <w:r>
        <w:fldChar w:fldCharType="begin"/>
      </w:r>
      <w:r>
        <w:instrText xml:space="preserve"> PAGEREF _Toc16255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1.3 </w:t>
      </w:r>
      <w:r>
        <w:rPr>
          <w:rFonts w:hint="eastAsia"/>
          <w:lang w:val="en-US" w:eastAsia="zh-CN"/>
        </w:rPr>
        <w:t>定义、首字母缩写词和缩略语</w:t>
      </w:r>
      <w:r>
        <w:tab/>
      </w:r>
      <w:r>
        <w:fldChar w:fldCharType="begin"/>
      </w:r>
      <w:r>
        <w:instrText xml:space="preserve"> PAGEREF _Toc2075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1.4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_Toc25484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1.5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_Toc22807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_Toc10703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2.1 </w:t>
      </w:r>
      <w:r>
        <w:rPr>
          <w:rFonts w:hint="eastAsia"/>
          <w:lang w:val="en-US" w:eastAsia="zh-CN"/>
        </w:rPr>
        <w:t>云端管理人员用例</w:t>
      </w:r>
      <w:r>
        <w:tab/>
      </w:r>
      <w:r>
        <w:fldChar w:fldCharType="begin"/>
      </w:r>
      <w:r>
        <w:instrText xml:space="preserve"> PAGEREF _Toc2256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2.1.1 </w:t>
      </w:r>
      <w:r>
        <w:rPr>
          <w:rFonts w:hint="eastAsia" w:ascii="Times New Roman"/>
          <w:szCs w:val="21"/>
          <w:lang w:val="en-US" w:eastAsia="zh-CN"/>
        </w:rPr>
        <w:t>边缘端管理</w:t>
      </w:r>
      <w:r>
        <w:tab/>
      </w:r>
      <w:r>
        <w:fldChar w:fldCharType="begin"/>
      </w:r>
      <w:r>
        <w:instrText xml:space="preserve"> PAGEREF _Toc2241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2.1.2 </w:t>
      </w:r>
      <w:r>
        <w:rPr>
          <w:rFonts w:hint="eastAsia" w:ascii="Times New Roman"/>
          <w:szCs w:val="21"/>
          <w:lang w:val="en-US" w:eastAsia="zh-CN"/>
        </w:rPr>
        <w:t>流程配置与下发</w:t>
      </w:r>
      <w:r>
        <w:tab/>
      </w:r>
      <w:r>
        <w:fldChar w:fldCharType="begin"/>
      </w:r>
      <w:r>
        <w:instrText xml:space="preserve"> PAGEREF _Toc16578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2.1.3 </w:t>
      </w:r>
      <w:r>
        <w:rPr>
          <w:rFonts w:hint="eastAsia" w:ascii="Times New Roman"/>
          <w:szCs w:val="21"/>
          <w:lang w:val="en-US" w:eastAsia="zh-CN"/>
        </w:rPr>
        <w:t>协议规则管理</w:t>
      </w:r>
      <w:r>
        <w:tab/>
      </w:r>
      <w:r>
        <w:fldChar w:fldCharType="begin"/>
      </w:r>
      <w:r>
        <w:instrText xml:space="preserve"> PAGEREF _Toc1330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2.1.4 </w:t>
      </w:r>
      <w:r>
        <w:rPr>
          <w:rFonts w:hint="eastAsia" w:ascii="Times New Roman"/>
          <w:szCs w:val="21"/>
          <w:lang w:val="en-US" w:eastAsia="zh-CN"/>
        </w:rPr>
        <w:t>数据管理</w:t>
      </w:r>
      <w:r>
        <w:tab/>
      </w:r>
      <w:r>
        <w:fldChar w:fldCharType="begin"/>
      </w:r>
      <w:r>
        <w:instrText xml:space="preserve"> PAGEREF _Toc30392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2.1.5 </w:t>
      </w:r>
      <w:r>
        <w:rPr>
          <w:rFonts w:hint="eastAsia" w:ascii="Times New Roman"/>
          <w:szCs w:val="21"/>
          <w:lang w:val="en-US" w:eastAsia="zh-CN"/>
        </w:rPr>
        <w:t>机器学习模型管理</w:t>
      </w:r>
      <w:r>
        <w:tab/>
      </w:r>
      <w:r>
        <w:fldChar w:fldCharType="begin"/>
      </w:r>
      <w:r>
        <w:instrText xml:space="preserve"> PAGEREF _Toc6421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szCs w:val="21"/>
        </w:rPr>
        <w:t xml:space="preserve">2.2 </w:t>
      </w:r>
      <w:r>
        <w:rPr>
          <w:rFonts w:hint="eastAsia"/>
          <w:szCs w:val="21"/>
          <w:lang w:val="en-US" w:eastAsia="zh-CN"/>
        </w:rPr>
        <w:t>边缘端管理人员用例</w:t>
      </w:r>
      <w:r>
        <w:tab/>
      </w:r>
      <w:r>
        <w:fldChar w:fldCharType="begin"/>
      </w:r>
      <w:r>
        <w:instrText xml:space="preserve"> PAGEREF _Toc29413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2.2.1 </w:t>
      </w:r>
      <w:r>
        <w:rPr>
          <w:rFonts w:hint="eastAsia" w:ascii="Times New Roman"/>
          <w:szCs w:val="21"/>
          <w:lang w:val="en-US" w:eastAsia="zh-CN"/>
        </w:rPr>
        <w:t>设备注册与管理</w:t>
      </w:r>
      <w:r>
        <w:tab/>
      </w:r>
      <w:r>
        <w:fldChar w:fldCharType="begin"/>
      </w:r>
      <w:r>
        <w:instrText xml:space="preserve"> PAGEREF _Toc29102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2.2.2 </w:t>
      </w:r>
      <w:r>
        <w:rPr>
          <w:rFonts w:hint="eastAsia" w:ascii="Times New Roman"/>
          <w:szCs w:val="21"/>
          <w:lang w:val="en-US" w:eastAsia="zh-CN"/>
        </w:rPr>
        <w:t>生产流程调度</w:t>
      </w:r>
      <w:r>
        <w:tab/>
      </w:r>
      <w:r>
        <w:fldChar w:fldCharType="begin"/>
      </w:r>
      <w:r>
        <w:instrText xml:space="preserve"> PAGEREF _Toc9171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2.2.3 </w:t>
      </w:r>
      <w:r>
        <w:rPr>
          <w:rFonts w:hint="eastAsia" w:ascii="Times New Roman"/>
          <w:szCs w:val="21"/>
          <w:lang w:val="en-US" w:eastAsia="zh-CN"/>
        </w:rPr>
        <w:t>协议规则应用</w:t>
      </w:r>
      <w:r>
        <w:tab/>
      </w:r>
      <w:r>
        <w:fldChar w:fldCharType="begin"/>
      </w:r>
      <w:r>
        <w:instrText xml:space="preserve"> PAGEREF _Toc18518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2.2.4 </w:t>
      </w:r>
      <w:r>
        <w:rPr>
          <w:rFonts w:hint="eastAsia" w:ascii="Times New Roman"/>
          <w:szCs w:val="21"/>
          <w:lang w:val="en-US" w:eastAsia="zh-CN"/>
        </w:rPr>
        <w:t>设备数据采集与处理</w:t>
      </w:r>
      <w:r>
        <w:tab/>
      </w:r>
      <w:r>
        <w:fldChar w:fldCharType="begin"/>
      </w:r>
      <w:r>
        <w:instrText xml:space="preserve"> PAGEREF _Toc5795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2.2.5 </w:t>
      </w:r>
      <w:r>
        <w:rPr>
          <w:rFonts w:hint="eastAsia" w:ascii="Times New Roman"/>
          <w:szCs w:val="21"/>
          <w:lang w:val="en-US" w:eastAsia="zh-CN"/>
        </w:rPr>
        <w:t>机器学习模型配置</w:t>
      </w:r>
      <w:r>
        <w:tab/>
      </w:r>
      <w:r>
        <w:fldChar w:fldCharType="begin"/>
      </w:r>
      <w:r>
        <w:instrText xml:space="preserve"> PAGEREF _Toc29229 </w:instrText>
      </w:r>
      <w:r>
        <w:fldChar w:fldCharType="separate"/>
      </w:r>
      <w:r>
        <w:t>8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2.3 </w:t>
      </w:r>
      <w:r>
        <w:rPr>
          <w:rFonts w:hint="eastAsia"/>
          <w:lang w:val="en-US" w:eastAsia="zh-CN"/>
        </w:rPr>
        <w:t>安全管理人员用例</w:t>
      </w:r>
      <w:r>
        <w:tab/>
      </w:r>
      <w:r>
        <w:fldChar w:fldCharType="begin"/>
      </w:r>
      <w:r>
        <w:instrText xml:space="preserve"> PAGEREF _Toc24179 </w:instrText>
      </w:r>
      <w:r>
        <w:fldChar w:fldCharType="separate"/>
      </w:r>
      <w:r>
        <w:t>8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lang w:val="en"/>
        </w:rPr>
        <w:t xml:space="preserve">2.3.1 </w:t>
      </w:r>
      <w:r>
        <w:rPr>
          <w:rFonts w:hint="eastAsia" w:ascii="Times New Roman"/>
          <w:lang w:val="en-US" w:eastAsia="zh-CN"/>
        </w:rPr>
        <w:t>用户权限管理</w:t>
      </w:r>
      <w:r>
        <w:tab/>
      </w:r>
      <w:r>
        <w:fldChar w:fldCharType="begin"/>
      </w:r>
      <w:r>
        <w:instrText xml:space="preserve"> PAGEREF _Toc26213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_Toc19438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_Toc14370 </w:instrText>
      </w:r>
      <w:r>
        <w:fldChar w:fldCharType="separate"/>
      </w:r>
      <w:r>
        <w:t>9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5. </w:t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_Toc7755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6. 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r>
        <w:tab/>
      </w:r>
      <w:r>
        <w:fldChar w:fldCharType="begin"/>
      </w:r>
      <w:r>
        <w:instrText xml:space="preserve"> PAGEREF _Toc10227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6.1 技术栈</w:t>
      </w:r>
      <w:r>
        <w:tab/>
      </w:r>
      <w:r>
        <w:fldChar w:fldCharType="begin"/>
      </w:r>
      <w:r>
        <w:instrText xml:space="preserve"> PAGEREF _Toc24898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6.2 编程语言</w:t>
      </w:r>
      <w:r>
        <w:tab/>
      </w:r>
      <w:r>
        <w:fldChar w:fldCharType="begin"/>
      </w:r>
      <w:r>
        <w:instrText xml:space="preserve"> PAGEREF _Toc21103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6.3 开发工具</w:t>
      </w:r>
      <w:r>
        <w:tab/>
      </w:r>
      <w:r>
        <w:fldChar w:fldCharType="begin"/>
      </w:r>
      <w:r>
        <w:instrText xml:space="preserve"> PAGEREF _Toc1993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6.4 开发框架</w:t>
      </w:r>
      <w:r>
        <w:tab/>
      </w:r>
      <w:r>
        <w:fldChar w:fldCharType="begin"/>
      </w:r>
      <w:r>
        <w:instrText xml:space="preserve"> PAGEREF _Toc27785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数据视图</w:t>
      </w:r>
      <w:r>
        <w:tab/>
      </w:r>
      <w:r>
        <w:fldChar w:fldCharType="begin"/>
      </w:r>
      <w:r>
        <w:instrText xml:space="preserve"> PAGEREF _Toc4499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8. </w:t>
      </w:r>
      <w:r>
        <w:rPr>
          <w:rFonts w:hint="eastAsia"/>
        </w:rPr>
        <w:t>质量属</w:t>
      </w:r>
      <w:r>
        <w:t>性的设计</w:t>
      </w:r>
      <w:r>
        <w:tab/>
      </w:r>
      <w:r>
        <w:fldChar w:fldCharType="begin"/>
      </w:r>
      <w:r>
        <w:instrText xml:space="preserve"> PAGEREF _Toc14758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8.1 </w:t>
      </w:r>
      <w:r>
        <w:rPr>
          <w:rFonts w:hint="eastAsia"/>
        </w:rPr>
        <w:t>易用性</w:t>
      </w:r>
      <w:r>
        <w:tab/>
      </w:r>
      <w:r>
        <w:fldChar w:fldCharType="begin"/>
      </w:r>
      <w:r>
        <w:instrText xml:space="preserve"> PAGEREF _Toc9675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8.1.1 </w:t>
      </w:r>
      <w:r>
        <w:rPr>
          <w:rFonts w:hint="eastAsia"/>
        </w:rPr>
        <w:t>培训时间</w:t>
      </w:r>
      <w:r>
        <w:tab/>
      </w:r>
      <w:r>
        <w:fldChar w:fldCharType="begin"/>
      </w:r>
      <w:r>
        <w:instrText xml:space="preserve"> PAGEREF _Toc24196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8.1.2 </w:t>
      </w:r>
      <w:r>
        <w:rPr>
          <w:rFonts w:hint="eastAsia"/>
        </w:rPr>
        <w:t>易用性需求</w:t>
      </w:r>
      <w:r>
        <w:tab/>
      </w:r>
      <w:r>
        <w:fldChar w:fldCharType="begin"/>
      </w:r>
      <w:r>
        <w:instrText xml:space="preserve"> PAGEREF _Toc17103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8.2 </w:t>
      </w:r>
      <w:r>
        <w:rPr>
          <w:rFonts w:hint="eastAsia"/>
        </w:rPr>
        <w:t>可靠性</w:t>
      </w:r>
      <w:r>
        <w:tab/>
      </w:r>
      <w:r>
        <w:fldChar w:fldCharType="begin"/>
      </w:r>
      <w:r>
        <w:instrText xml:space="preserve"> PAGEREF _Toc6331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8.2.1 </w:t>
      </w:r>
      <w:r>
        <w:rPr>
          <w:rFonts w:hint="eastAsia"/>
          <w:lang w:val="en-US" w:eastAsia="zh-CN"/>
        </w:rPr>
        <w:t>可用性</w:t>
      </w:r>
      <w:r>
        <w:tab/>
      </w:r>
      <w:r>
        <w:fldChar w:fldCharType="begin"/>
      </w:r>
      <w:r>
        <w:instrText xml:space="preserve"> PAGEREF _Toc17405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8.2.2 </w:t>
      </w:r>
      <w:r>
        <w:rPr>
          <w:rFonts w:hint="eastAsia"/>
        </w:rPr>
        <w:t>平均故障间隔时间（M</w:t>
      </w:r>
      <w:r>
        <w:t>TBF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_Toc23257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8.2.3 </w:t>
      </w:r>
      <w:r>
        <w:rPr>
          <w:rFonts w:hint="eastAsia"/>
        </w:rPr>
        <w:t>平均修复时间（M</w:t>
      </w:r>
      <w:r>
        <w:t>TTR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_Toc11595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8.2.4 </w:t>
      </w:r>
      <w:r>
        <w:rPr>
          <w:rFonts w:hint="eastAsia"/>
        </w:rPr>
        <w:t>最高错误或缺陷率</w:t>
      </w:r>
      <w:r>
        <w:tab/>
      </w:r>
      <w:r>
        <w:fldChar w:fldCharType="begin"/>
      </w:r>
      <w:r>
        <w:instrText xml:space="preserve"> PAGEREF _Toc3606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8.3 </w:t>
      </w:r>
      <w:r>
        <w:rPr>
          <w:rFonts w:hint="eastAsia"/>
        </w:rPr>
        <w:t>性能</w:t>
      </w:r>
      <w:r>
        <w:tab/>
      </w:r>
      <w:r>
        <w:fldChar w:fldCharType="begin"/>
      </w:r>
      <w:r>
        <w:instrText xml:space="preserve"> PAGEREF _Toc19398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8.3.1 </w:t>
      </w:r>
      <w:r>
        <w:rPr>
          <w:rFonts w:hint="eastAsia"/>
        </w:rPr>
        <w:t>响应时间</w:t>
      </w:r>
      <w:r>
        <w:tab/>
      </w:r>
      <w:r>
        <w:fldChar w:fldCharType="begin"/>
      </w:r>
      <w:r>
        <w:instrText xml:space="preserve"> PAGEREF _Toc31023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8.3.2 </w:t>
      </w:r>
      <w:r>
        <w:rPr>
          <w:rFonts w:hint="eastAsia"/>
        </w:rPr>
        <w:t>吞吐量</w:t>
      </w:r>
      <w:r>
        <w:tab/>
      </w:r>
      <w:r>
        <w:fldChar w:fldCharType="begin"/>
      </w:r>
      <w:r>
        <w:instrText xml:space="preserve"> PAGEREF _Toc26998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8.3.3 </w:t>
      </w:r>
      <w:r>
        <w:rPr>
          <w:rFonts w:hint="eastAsia"/>
        </w:rPr>
        <w:t>数据量</w:t>
      </w:r>
      <w:r>
        <w:tab/>
      </w:r>
      <w:r>
        <w:fldChar w:fldCharType="begin"/>
      </w:r>
      <w:r>
        <w:instrText xml:space="preserve"> PAGEREF _Toc27469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8.4 </w:t>
      </w:r>
      <w:r>
        <w:rPr>
          <w:rFonts w:hint="eastAsia"/>
        </w:rPr>
        <w:t>可支持性</w:t>
      </w:r>
      <w:r>
        <w:tab/>
      </w:r>
      <w:r>
        <w:fldChar w:fldCharType="begin"/>
      </w:r>
      <w:r>
        <w:instrText xml:space="preserve"> PAGEREF _Toc31028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8.4.1 </w:t>
      </w:r>
      <w:r>
        <w:rPr>
          <w:rFonts w:hint="eastAsia"/>
        </w:rPr>
        <w:t>兼容性</w:t>
      </w:r>
      <w:r>
        <w:tab/>
      </w:r>
      <w:r>
        <w:fldChar w:fldCharType="begin"/>
      </w:r>
      <w:r>
        <w:instrText xml:space="preserve"> PAGEREF _Toc13034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8.4.2 </w:t>
      </w:r>
      <w:r>
        <w:rPr>
          <w:rFonts w:hint="eastAsia"/>
        </w:rPr>
        <w:t>可维护性</w:t>
      </w:r>
      <w:r>
        <w:tab/>
      </w:r>
      <w:r>
        <w:fldChar w:fldCharType="begin"/>
      </w:r>
      <w:r>
        <w:instrText xml:space="preserve"> PAGEREF _Toc17009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8.4.3 </w:t>
      </w:r>
      <w:r>
        <w:rPr>
          <w:rFonts w:hint="eastAsia"/>
        </w:rPr>
        <w:t>编码标准</w:t>
      </w:r>
      <w:r>
        <w:tab/>
      </w:r>
      <w:r>
        <w:fldChar w:fldCharType="begin"/>
      </w:r>
      <w:r>
        <w:instrText xml:space="preserve"> PAGEREF _Toc26898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8.4.4 </w:t>
      </w:r>
      <w:r>
        <w:rPr>
          <w:rFonts w:hint="eastAsia"/>
        </w:rPr>
        <w:t>命名约定</w:t>
      </w:r>
      <w:r>
        <w:tab/>
      </w:r>
      <w:r>
        <w:fldChar w:fldCharType="begin"/>
      </w:r>
      <w:r>
        <w:instrText xml:space="preserve"> PAGEREF _Toc5121 </w:instrText>
      </w:r>
      <w:r>
        <w:fldChar w:fldCharType="separate"/>
      </w:r>
      <w:r>
        <w:t>15</w:t>
      </w:r>
      <w:r>
        <w:fldChar w:fldCharType="end"/>
      </w:r>
    </w:p>
    <w:p>
      <w:pPr>
        <w:pStyle w:val="14"/>
      </w:pPr>
      <w:r>
        <w:rPr>
          <w:rFonts w:ascii="Times New Roman"/>
        </w:rPr>
        <w:fldChar w:fldCharType="end"/>
      </w:r>
    </w:p>
    <w:p/>
    <w:p/>
    <w:p/>
    <w:p/>
    <w:p/>
    <w:p/>
    <w:p>
      <w:pPr>
        <w:pStyle w:val="14"/>
        <w:tabs>
          <w:tab w:val="left" w:pos="5340"/>
        </w:tabs>
        <w:jc w:val="left"/>
      </w:pPr>
      <w:r>
        <w:tab/>
      </w:r>
    </w:p>
    <w:p>
      <w:pPr>
        <w:pStyle w:val="14"/>
        <w:rPr>
          <w:rFonts w:ascii="Arial" w:hAnsi="Arial"/>
        </w:rPr>
      </w:pP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ind w:left="360" w:hanging="360"/>
      </w:pPr>
      <w:bookmarkStart w:id="0" w:name="_Toc25139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3104"/>
      <w:r>
        <w:rPr>
          <w:rFonts w:hint="eastAsia"/>
        </w:rPr>
        <w:t>目的</w:t>
      </w:r>
      <w:bookmarkEnd w:id="1"/>
    </w:p>
    <w:p>
      <w:pPr>
        <w:ind w:firstLine="420" w:firstLineChars="0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pStyle w:val="3"/>
      </w:pPr>
      <w:bookmarkStart w:id="2" w:name="_Toc16255"/>
      <w:r>
        <w:rPr>
          <w:rFonts w:hint="eastAsia"/>
          <w:lang w:val="en-US" w:eastAsia="zh-CN"/>
        </w:rPr>
        <w:t>范围</w:t>
      </w:r>
      <w:bookmarkEnd w:id="2"/>
    </w:p>
    <w:p>
      <w:pPr>
        <w:ind w:left="0" w:leftChars="0" w:firstLine="420" w:firstLineChars="0"/>
        <w:rPr>
          <w:rFonts w:hint="default" w:ascii="Times New Roman" w:hAnsi="Times New Roman"/>
          <w:sz w:val="21"/>
          <w:szCs w:val="21"/>
          <w:lang w:val="en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本文档适用于</w:t>
      </w:r>
      <w:r>
        <w:rPr>
          <w:rFonts w:hint="eastAsia" w:ascii="Times New Roman" w:hAnsi="Times New Roman"/>
          <w:sz w:val="21"/>
          <w:szCs w:val="21"/>
        </w:rPr>
        <w:t>高级软件开发与管理课程</w:t>
      </w:r>
      <w:r>
        <w:rPr>
          <w:rFonts w:hint="default" w:ascii="Times New Roman" w:hAnsi="Times New Roman"/>
          <w:sz w:val="21"/>
          <w:szCs w:val="21"/>
          <w:lang w:val="en"/>
        </w:rPr>
        <w:t>第一小组正在开发的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，将影响和指导该系统的开发过程。</w:t>
      </w:r>
    </w:p>
    <w:p>
      <w:pPr>
        <w:pStyle w:val="3"/>
      </w:pPr>
      <w:bookmarkStart w:id="3" w:name="_Toc2075"/>
      <w:r>
        <w:rPr>
          <w:rFonts w:hint="eastAsia"/>
          <w:lang w:val="en-US" w:eastAsia="zh-CN"/>
        </w:rPr>
        <w:t>定义、首字母缩写词和缩略语</w:t>
      </w:r>
      <w:bookmarkEnd w:id="3"/>
    </w:p>
    <w:tbl>
      <w:tblPr>
        <w:tblStyle w:val="1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5"/>
        <w:gridCol w:w="1168"/>
        <w:gridCol w:w="6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定义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缩略语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边缘计算软件系统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ECSS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在靠近数据源（设备端）采用网络、计算、存储、应用核心能力为一体的开放平台，就近提供有限的低时延服务，并接入云平台进行管理和计算的软件系统。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业务流程管理标记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BPMN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一套图形化的流程建模标准，用于以业务流程模型详细说明各种业务流程。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协议集成系统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PIS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将各类协议或规则集成到相互关联的、统一和协调的系统之中，使资源达到充分共享，实现集中、高效、便利的管理。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工业异构设备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IHD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工业生产场景下应用不同通信协议、使用不同数据解析方法的高度异构化设备。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容器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 w:eastAsia="宋体"/>
                <w:vertAlign w:val="baseline"/>
                <w:lang w:val="en-US" w:eastAsia="zh-CN"/>
              </w:rPr>
            </w:pP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一种运行于独立命名空间的进程，为应用提供隔离的环境</w:t>
            </w:r>
          </w:p>
        </w:tc>
      </w:tr>
    </w:tbl>
    <w:p>
      <w:pPr>
        <w:pStyle w:val="3"/>
      </w:pPr>
      <w:bookmarkStart w:id="4" w:name="_Toc25484"/>
      <w:r>
        <w:rPr>
          <w:rFonts w:hint="eastAsia"/>
        </w:rPr>
        <w:t>参考资料</w:t>
      </w:r>
      <w:bookmarkEnd w:id="4"/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《面向工业应用的柔性可扩展的边缘计算软件系统—立项建议书》,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面向工业应用的柔性可扩展的边缘计算软件系统需求规约文档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RUP的软件结构文档模板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《边缘计算参考架构3</w:t>
      </w:r>
      <w:r>
        <w:rPr>
          <w:sz w:val="21"/>
          <w:szCs w:val="21"/>
        </w:rPr>
        <w:t>.0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边缘计算产业联盟、工业互联网产业联盟。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sz w:val="21"/>
          <w:szCs w:val="21"/>
        </w:rPr>
        <w:t>5G 与工业互联网融合应用发展白皮书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工业互联网产业联盟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5G 应用产业方阵</w:t>
      </w:r>
      <w:r>
        <w:rPr>
          <w:rFonts w:hint="eastAsia"/>
          <w:sz w:val="21"/>
          <w:szCs w:val="21"/>
        </w:rPr>
        <w:t>。</w:t>
      </w:r>
    </w:p>
    <w:p>
      <w:pPr>
        <w:numPr>
          <w:ilvl w:val="0"/>
          <w:numId w:val="0"/>
        </w:numPr>
        <w:ind w:leftChars="0"/>
      </w:pPr>
    </w:p>
    <w:p>
      <w:pPr>
        <w:pStyle w:val="3"/>
      </w:pPr>
      <w:bookmarkStart w:id="5" w:name="_Toc22807"/>
      <w:r>
        <w:rPr>
          <w:rFonts w:hint="eastAsia"/>
          <w:lang w:val="en-US" w:eastAsia="zh-CN"/>
        </w:rPr>
        <w:t>概述</w:t>
      </w:r>
      <w:bookmarkEnd w:id="5"/>
    </w:p>
    <w:p>
      <w:pPr>
        <w:numPr>
          <w:ilvl w:val="-2"/>
          <w:numId w:val="0"/>
        </w:numPr>
        <w:ind w:left="0" w:leftChars="0" w:firstLine="420" w:firstLineChars="0"/>
        <w:rPr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本文档将明确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的架构表示方式、架构的模板和约束、大小和性能、并通过以下一系列视图来表示平台的软件架构：用例视图、逻辑视图、部署视图</w:t>
      </w:r>
      <w:r>
        <w:rPr>
          <w:rFonts w:hint="eastAsia" w:ascii="Times New Roman"/>
          <w:sz w:val="21"/>
          <w:szCs w:val="21"/>
          <w:lang w:val="en" w:eastAsia="zh-CN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实现视图、技术视图</w:t>
      </w:r>
      <w:r>
        <w:rPr>
          <w:rFonts w:hint="default" w:ascii="Times New Roman" w:hAnsi="Times New Roman"/>
          <w:sz w:val="21"/>
          <w:szCs w:val="21"/>
          <w:lang w:val="en"/>
        </w:rPr>
        <w:t>和数据视图。</w:t>
      </w:r>
    </w:p>
    <w:p>
      <w:pPr>
        <w:pStyle w:val="2"/>
        <w:ind w:left="360" w:hanging="360"/>
      </w:pPr>
      <w:bookmarkStart w:id="6" w:name="_Toc10703"/>
      <w:r>
        <w:rPr>
          <w:rFonts w:hint="eastAsia"/>
        </w:rPr>
        <w:t>用例视图</w:t>
      </w:r>
      <w:bookmarkEnd w:id="6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7725" cy="2583180"/>
            <wp:effectExtent l="0" t="0" r="0" b="0"/>
            <wp:docPr id="13" name="图片 13" descr="用户用例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用例图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 用例视图</w:t>
      </w:r>
    </w:p>
    <w:p>
      <w:pPr>
        <w:pStyle w:val="3"/>
      </w:pPr>
      <w:bookmarkStart w:id="7" w:name="_Toc2256"/>
      <w:r>
        <w:rPr>
          <w:rFonts w:hint="eastAsia"/>
          <w:lang w:val="en-US" w:eastAsia="zh-CN"/>
        </w:rPr>
        <w:t>云端管理人员用例</w:t>
      </w:r>
      <w:bookmarkEnd w:id="7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8" w:name="_Toc2241"/>
      <w:r>
        <w:rPr>
          <w:rFonts w:hint="eastAsia" w:ascii="Times New Roman"/>
          <w:sz w:val="21"/>
          <w:szCs w:val="21"/>
          <w:lang w:val="en-US" w:eastAsia="zh-CN"/>
        </w:rPr>
        <w:t>边缘端管理</w:t>
      </w:r>
      <w:bookmarkEnd w:id="8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云端管理人员注册、编辑、查看和删除边缘节点。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9" w:name="_Toc16578"/>
      <w:r>
        <w:rPr>
          <w:rFonts w:hint="eastAsia" w:ascii="Times New Roman"/>
          <w:sz w:val="21"/>
          <w:szCs w:val="21"/>
          <w:lang w:val="en-US" w:eastAsia="zh-CN"/>
        </w:rPr>
        <w:t>流程配置与下发</w:t>
      </w:r>
      <w:bookmarkEnd w:id="9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云端管理人员自定义生产流程，将流程中的任务节点与相应设备功能标签和机器学习模型进行绑定，形成生产流程实例。</w:t>
      </w:r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云端管理人员将流程实例与边缘端绑定，下发至边缘端。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0" w:name="_Toc1330"/>
      <w:r>
        <w:rPr>
          <w:rFonts w:hint="eastAsia" w:ascii="Times New Roman"/>
          <w:sz w:val="21"/>
          <w:szCs w:val="21"/>
          <w:lang w:val="en-US" w:eastAsia="zh-CN"/>
        </w:rPr>
        <w:t>协议规则管理</w:t>
      </w:r>
      <w:bookmarkEnd w:id="10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云端管理人员配置与设备型号对应的命令转换规则。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1" w:name="_Toc30392"/>
      <w:r>
        <w:rPr>
          <w:rFonts w:hint="eastAsia" w:ascii="Times New Roman"/>
          <w:sz w:val="21"/>
          <w:szCs w:val="21"/>
          <w:lang w:val="en-US" w:eastAsia="zh-CN"/>
        </w:rPr>
        <w:t>数据管理</w:t>
      </w:r>
      <w:bookmarkEnd w:id="11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云端管理人员查看、下载、删除边缘端上传的数据包。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2" w:name="_Toc6421"/>
      <w:r>
        <w:rPr>
          <w:rFonts w:hint="eastAsia" w:ascii="Times New Roman"/>
          <w:sz w:val="21"/>
          <w:szCs w:val="21"/>
          <w:lang w:val="en-US" w:eastAsia="zh-CN"/>
        </w:rPr>
        <w:t>机器学习模型管理</w:t>
      </w:r>
      <w:bookmarkEnd w:id="12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云端管理人员上传机器学习模型，配置</w:t>
      </w:r>
      <w:r>
        <w:rPr>
          <w:rFonts w:hint="eastAsia"/>
          <w:kern w:val="2"/>
          <w:sz w:val="21"/>
          <w:szCs w:val="21"/>
        </w:rPr>
        <w:t>环境参数、训练参数和模型更新周期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rFonts w:hint="eastAsia"/>
          <w:kern w:val="2"/>
          <w:sz w:val="21"/>
          <w:szCs w:val="21"/>
          <w:lang w:val="en-US" w:eastAsia="zh-CN"/>
        </w:rPr>
        <w:t>保存模型。</w:t>
      </w:r>
    </w:p>
    <w:p>
      <w:pPr>
        <w:pStyle w:val="3"/>
        <w:rPr>
          <w:sz w:val="21"/>
          <w:szCs w:val="21"/>
        </w:rPr>
      </w:pPr>
      <w:bookmarkStart w:id="13" w:name="_Toc29413"/>
      <w:r>
        <w:rPr>
          <w:rFonts w:hint="eastAsia"/>
          <w:sz w:val="21"/>
          <w:szCs w:val="21"/>
          <w:lang w:val="en-US" w:eastAsia="zh-CN"/>
        </w:rPr>
        <w:t>边缘端管理人员用例</w:t>
      </w:r>
      <w:bookmarkEnd w:id="13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4" w:name="_Toc29102"/>
      <w:r>
        <w:rPr>
          <w:rFonts w:hint="eastAsia" w:ascii="Times New Roman"/>
          <w:sz w:val="21"/>
          <w:szCs w:val="21"/>
          <w:lang w:val="en-US" w:eastAsia="zh-CN"/>
        </w:rPr>
        <w:t>设备注册与管理</w:t>
      </w:r>
      <w:bookmarkEnd w:id="14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边缘端管理人员注册、编辑、查看和删除设备。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5" w:name="_Toc9171"/>
      <w:r>
        <w:rPr>
          <w:rFonts w:hint="eastAsia" w:ascii="Times New Roman"/>
          <w:sz w:val="21"/>
          <w:szCs w:val="21"/>
          <w:lang w:val="en-US" w:eastAsia="zh-CN"/>
        </w:rPr>
        <w:t>生产流程调度</w:t>
      </w:r>
      <w:bookmarkEnd w:id="15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边缘端人员为流程中的任务节点指定执行设备，为流程中的条件判断节点选择协议规则，开启和停止流程。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6" w:name="_Toc18518"/>
      <w:r>
        <w:rPr>
          <w:rFonts w:hint="eastAsia" w:ascii="Times New Roman"/>
          <w:sz w:val="21"/>
          <w:szCs w:val="21"/>
          <w:lang w:val="en-US" w:eastAsia="zh-CN"/>
        </w:rPr>
        <w:t>协议规则应用</w:t>
      </w:r>
      <w:bookmarkEnd w:id="16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边缘端人员查看边缘端已有设备的协议规则。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7" w:name="_Toc5795"/>
      <w:r>
        <w:rPr>
          <w:rFonts w:hint="eastAsia" w:ascii="Times New Roman"/>
          <w:sz w:val="21"/>
          <w:szCs w:val="21"/>
          <w:lang w:val="en-US" w:eastAsia="zh-CN"/>
        </w:rPr>
        <w:t>设备数据采集与处理</w:t>
      </w:r>
      <w:bookmarkEnd w:id="17"/>
    </w:p>
    <w:p>
      <w:pPr>
        <w:ind w:firstLine="420" w:firstLineChars="0"/>
        <w:rPr>
          <w:rFonts w:hint="eastAsia" w:eastAsia="宋体"/>
          <w:sz w:val="21"/>
          <w:szCs w:val="21"/>
          <w:lang w:val="en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</w:t>
      </w:r>
      <w:r>
        <w:rPr>
          <w:rFonts w:hint="eastAsia"/>
          <w:kern w:val="2"/>
          <w:sz w:val="21"/>
          <w:szCs w:val="21"/>
        </w:rPr>
        <w:t>配置</w:t>
      </w:r>
      <w:r>
        <w:rPr>
          <w:rFonts w:hint="eastAsia"/>
          <w:kern w:val="2"/>
          <w:sz w:val="21"/>
          <w:szCs w:val="21"/>
          <w:lang w:val="en-US" w:eastAsia="zh-CN"/>
        </w:rPr>
        <w:t>设备</w:t>
      </w:r>
      <w:r>
        <w:rPr>
          <w:rFonts w:hint="eastAsia"/>
          <w:kern w:val="2"/>
          <w:sz w:val="21"/>
          <w:szCs w:val="21"/>
        </w:rPr>
        <w:t>正确的数据上传内容、周期和方式</w:t>
      </w:r>
      <w:r>
        <w:rPr>
          <w:rFonts w:hint="eastAsia"/>
          <w:kern w:val="2"/>
          <w:sz w:val="21"/>
          <w:szCs w:val="21"/>
          <w:lang w:eastAsia="zh-CN"/>
        </w:rPr>
        <w:t>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8" w:name="_Toc29229"/>
      <w:r>
        <w:rPr>
          <w:rFonts w:hint="eastAsia" w:ascii="Times New Roman"/>
          <w:sz w:val="21"/>
          <w:szCs w:val="21"/>
          <w:lang w:val="en-US" w:eastAsia="zh-CN"/>
        </w:rPr>
        <w:t>机器学习模型配置</w:t>
      </w:r>
      <w:bookmarkEnd w:id="18"/>
    </w:p>
    <w:p>
      <w:pPr>
        <w:ind w:firstLine="420" w:firstLineChars="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边缘端人员配置运行模型使用的脚本路径，配置推理结果与条件判断节点的接口，保存配置内容。</w:t>
      </w:r>
    </w:p>
    <w:p>
      <w:pPr>
        <w:pStyle w:val="3"/>
      </w:pPr>
      <w:bookmarkStart w:id="19" w:name="_Toc24179"/>
      <w:r>
        <w:rPr>
          <w:rFonts w:hint="eastAsia"/>
          <w:lang w:val="en-US" w:eastAsia="zh-CN"/>
        </w:rPr>
        <w:t>安全管理人员用例</w:t>
      </w:r>
      <w:bookmarkEnd w:id="19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20" w:name="_Toc26213"/>
      <w:r>
        <w:rPr>
          <w:rFonts w:hint="eastAsia" w:ascii="Times New Roman"/>
          <w:sz w:val="21"/>
          <w:szCs w:val="21"/>
          <w:lang w:val="en-US" w:eastAsia="zh-CN"/>
        </w:rPr>
        <w:t>用户权限管理</w:t>
      </w:r>
      <w:bookmarkEnd w:id="20"/>
    </w:p>
    <w:p>
      <w:pPr>
        <w:ind w:firstLine="420" w:firstLineChars="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安全管理人员根据用户名或权限等级查询用户、添加新用户、编辑用户权限等级。</w:t>
      </w:r>
    </w:p>
    <w:p>
      <w:pPr>
        <w:pStyle w:val="2"/>
        <w:ind w:left="360" w:hanging="360"/>
      </w:pPr>
      <w:bookmarkStart w:id="21" w:name="_Toc19438"/>
      <w:r>
        <w:rPr>
          <w:rFonts w:hint="eastAsia"/>
        </w:rPr>
        <w:t>逻辑视图</w:t>
      </w:r>
      <w:bookmarkEnd w:id="21"/>
    </w:p>
    <w:p>
      <w:pPr>
        <w:pStyle w:val="8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71970" cy="4436110"/>
            <wp:effectExtent l="0" t="0" r="0" b="0"/>
            <wp:docPr id="3" name="图片 3" descr="7134830c534d2a9e09351058bf276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134830c534d2a9e09351058bf2762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center"/>
        <w:rPr>
          <w:rFonts w:hint="default" w:ascii="Times New Roman" w:eastAsia="宋体"/>
          <w:lang w:val="en-US" w:eastAsia="zh-CN"/>
        </w:rPr>
      </w:pPr>
      <w:r>
        <w:rPr>
          <w:rFonts w:hint="eastAsia" w:ascii="Times New Roman"/>
          <w:lang w:val="en-US" w:eastAsia="zh-CN"/>
        </w:rPr>
        <w:t>图2 逻辑视图</w:t>
      </w:r>
    </w:p>
    <w:p>
      <w:pPr>
        <w:ind w:firstLine="720"/>
        <w:rPr>
          <w:sz w:val="21"/>
          <w:szCs w:val="21"/>
        </w:rPr>
      </w:pPr>
      <w:r>
        <w:rPr>
          <w:rFonts w:hint="eastAsia" w:ascii="Times New Roman"/>
          <w:sz w:val="21"/>
          <w:szCs w:val="21"/>
          <w:lang w:eastAsia="zh-Hans"/>
        </w:rPr>
        <w:t>逻辑视图基于三层架构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val="en-US" w:eastAsia="zh-CN"/>
        </w:rPr>
        <w:t>云端和边缘端均</w:t>
      </w:r>
      <w:r>
        <w:rPr>
          <w:rFonts w:hint="eastAsia" w:ascii="Times New Roman"/>
          <w:sz w:val="21"/>
          <w:szCs w:val="21"/>
          <w:lang w:eastAsia="zh-Hans"/>
        </w:rPr>
        <w:t>设计为数据层</w:t>
      </w:r>
      <w:r>
        <w:rPr>
          <w:rFonts w:ascii="Times New Roman"/>
          <w:sz w:val="21"/>
          <w:szCs w:val="21"/>
          <w:lang w:eastAsia="zh-Hans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服务层</w:t>
      </w:r>
      <w:r>
        <w:rPr>
          <w:rFonts w:hint="eastAsia" w:ascii="Times New Roman"/>
          <w:sz w:val="21"/>
          <w:szCs w:val="21"/>
          <w:lang w:eastAsia="zh-Hans"/>
        </w:rPr>
        <w:t>和</w:t>
      </w:r>
      <w:r>
        <w:rPr>
          <w:rFonts w:hint="eastAsia" w:ascii="Times New Roman"/>
          <w:sz w:val="21"/>
          <w:szCs w:val="21"/>
          <w:lang w:val="en-US" w:eastAsia="zh-CN"/>
        </w:rPr>
        <w:t>交互</w:t>
      </w:r>
      <w:r>
        <w:rPr>
          <w:rFonts w:hint="eastAsia" w:ascii="Times New Roman"/>
          <w:sz w:val="21"/>
          <w:szCs w:val="21"/>
          <w:lang w:eastAsia="zh-Hans"/>
        </w:rPr>
        <w:t>层</w:t>
      </w:r>
      <w:r>
        <w:rPr>
          <w:rFonts w:hint="eastAsia"/>
          <w:sz w:val="21"/>
          <w:szCs w:val="21"/>
        </w:rPr>
        <w:t>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Hans"/>
        </w:rPr>
        <w:t>数据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eastAsia="zh-Hans"/>
        </w:rPr>
        <w:t>数据层存储的数据资源</w:t>
      </w:r>
      <w:r>
        <w:rPr>
          <w:rFonts w:hint="eastAsia"/>
          <w:sz w:val="21"/>
          <w:szCs w:val="21"/>
          <w:lang w:val="en-US" w:eastAsia="zh-CN"/>
        </w:rPr>
        <w:t>为与数据视图中对应的持久性数据，使用MySQL，MongoDB，Redis，IoTDB等数据库分别存储结构化、非结构化、临时性和工业设备数据，使用HDFS文件系统存储机器学习模型、数据包、脚本等文件数据，为服务层提供数据支撑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服务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val="en-US" w:eastAsia="zh-CN"/>
        </w:rPr>
        <w:t>服务层是整个系统的核心支撑部分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CN"/>
        </w:rPr>
        <w:t>通过对不同功能模块的实现，服务层响应交互</w:t>
      </w:r>
      <w:r>
        <w:rPr>
          <w:rFonts w:hint="eastAsia"/>
          <w:sz w:val="21"/>
          <w:szCs w:val="21"/>
          <w:lang w:eastAsia="zh-Hans"/>
        </w:rPr>
        <w:t>层的请求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eastAsia="zh-Hans"/>
        </w:rPr>
        <w:t>提供</w:t>
      </w:r>
      <w:r>
        <w:rPr>
          <w:rFonts w:hint="eastAsia"/>
          <w:sz w:val="21"/>
          <w:szCs w:val="21"/>
          <w:lang w:val="en-US" w:eastAsia="zh-CN"/>
        </w:rPr>
        <w:t>云端和边缘端的</w:t>
      </w:r>
      <w:r>
        <w:rPr>
          <w:rFonts w:hint="eastAsia"/>
          <w:sz w:val="21"/>
          <w:szCs w:val="21"/>
          <w:lang w:eastAsia="zh-Hans"/>
        </w:rPr>
        <w:t>相关功能服务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同时云端和边缘端通过相互调用相应的Api完成数据的传递。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rFonts w:hint="eastAsia"/>
        </w:rPr>
      </w:pP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  <w:lang w:eastAsia="zh-Hans"/>
        </w:rPr>
        <w:t>层</w:t>
      </w:r>
      <w:r>
        <w:rPr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</w:rPr>
        <w:t>用户在</w:t>
      </w: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</w:rPr>
        <w:t>层与系统进行交互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2"/>
        <w:ind w:left="360" w:hanging="360"/>
      </w:pPr>
      <w:bookmarkStart w:id="22" w:name="_Toc14370"/>
      <w:r>
        <w:rPr>
          <w:rFonts w:hint="eastAsia"/>
        </w:rPr>
        <w:t>部署视图</w:t>
      </w:r>
      <w:bookmarkEnd w:id="22"/>
    </w:p>
    <w:p>
      <w:pPr>
        <w:pStyle w:val="8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6615" cy="4088765"/>
            <wp:effectExtent l="0" t="0" r="0" b="0"/>
            <wp:docPr id="1" name="图片 1" descr="部署视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部署视图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6" w:name="_GoBack"/>
      <w:bookmarkEnd w:id="86"/>
    </w:p>
    <w:p>
      <w:pPr>
        <w:numPr>
          <w:ilvl w:val="0"/>
          <w:numId w:val="0"/>
        </w:numPr>
        <w:jc w:val="center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图3 部署视图</w:t>
      </w:r>
    </w:p>
    <w:p>
      <w:pPr>
        <w:numPr>
          <w:ilvl w:val="0"/>
          <w:numId w:val="4"/>
        </w:numPr>
        <w:ind w:firstLine="720"/>
        <w:rPr>
          <w:rFonts w:hint="default" w:ascii="Times New Roman"/>
          <w:sz w:val="21"/>
          <w:szCs w:val="21"/>
          <w:lang w:val="en-US"/>
        </w:rPr>
      </w:pPr>
      <w:r>
        <w:rPr>
          <w:rFonts w:ascii="Times New Roman"/>
          <w:sz w:val="21"/>
          <w:szCs w:val="21"/>
        </w:rPr>
        <w:t>W</w:t>
      </w:r>
      <w:r>
        <w:rPr>
          <w:rFonts w:hint="eastAsia" w:ascii="Times New Roman"/>
          <w:sz w:val="21"/>
          <w:szCs w:val="21"/>
          <w:lang w:eastAsia="zh-Hans"/>
        </w:rPr>
        <w:t>eb</w:t>
      </w:r>
      <w:r>
        <w:rPr>
          <w:rFonts w:hint="eastAsia" w:ascii="Times New Roman"/>
          <w:sz w:val="21"/>
          <w:szCs w:val="21"/>
          <w:lang w:val="en-US" w:eastAsia="zh-CN"/>
        </w:rPr>
        <w:t>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和边缘端管理人员可以在Web页面进行边缘端注册、设备端注册等操作，通过Http协议与云端和边缘端服务器进行通信，并实时更新云端与边缘端服务器通过Websocket协议推送的消息。云端的Web应用部署在远程服务器的Docker中，边缘端的Web应用部署在生产线附近的一台独立服务器的Docker中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  <w:r>
        <w:rPr>
          <w:rFonts w:hint="eastAsia" w:ascii="Times New Roman"/>
          <w:sz w:val="21"/>
          <w:szCs w:val="21"/>
          <w:lang w:eastAsia="zh-Hans"/>
        </w:rPr>
        <w:t>处理前端</w:t>
      </w:r>
      <w:r>
        <w:rPr>
          <w:rFonts w:hint="eastAsia" w:ascii="Times New Roman"/>
          <w:sz w:val="21"/>
          <w:szCs w:val="21"/>
          <w:lang w:val="en-US" w:eastAsia="zh-CN"/>
        </w:rPr>
        <w:t>和边缘端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云端通过调用边缘端的相应api向边缘端下发流程、机器学习模型、协议规则。云端部署在远端服务器的Docker中。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边缘端处理</w:t>
      </w:r>
      <w:r>
        <w:rPr>
          <w:rFonts w:hint="eastAsia" w:ascii="Times New Roman"/>
          <w:sz w:val="21"/>
          <w:szCs w:val="21"/>
          <w:lang w:eastAsia="zh-Hans"/>
        </w:rPr>
        <w:t>前端</w:t>
      </w:r>
      <w:r>
        <w:rPr>
          <w:rFonts w:hint="eastAsia" w:ascii="Times New Roman"/>
          <w:sz w:val="21"/>
          <w:szCs w:val="21"/>
          <w:lang w:val="en-US" w:eastAsia="zh-CN"/>
        </w:rPr>
        <w:t>和云端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边缘端通过调用云端的相应api向云端上传设备功能标签、数据包。边缘端通过Modbus、Zigbee、Http、Canbus协议与现场工业设备进行通信。边缘端部署在靠近生产线的一台独立服务器的Docker中。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</w:t>
      </w:r>
    </w:p>
    <w:p>
      <w:pPr>
        <w:ind w:firstLine="720"/>
        <w:rPr>
          <w:rFonts w:hint="default" w:ascii="Times New Roman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设备端是运行在智能工业设备上的软件，通过Modbus、Zigbee、Http、Canbus协议与边缘端通信。</w:t>
      </w:r>
    </w:p>
    <w:p>
      <w:pPr>
        <w:pStyle w:val="2"/>
        <w:ind w:left="360" w:hanging="360"/>
      </w:pPr>
      <w:bookmarkStart w:id="23" w:name="_Toc7755"/>
      <w:r>
        <w:rPr>
          <w:rFonts w:hint="eastAsia"/>
        </w:rPr>
        <w:t>实现视图</w:t>
      </w:r>
      <w:bookmarkEnd w:id="23"/>
    </w:p>
    <w:p>
      <w:pPr>
        <w:ind w:firstLine="720"/>
        <w:rPr>
          <w:rFonts w:hint="eastAsia" w:ascii="Times New Roman"/>
          <w:sz w:val="21"/>
          <w:szCs w:val="22"/>
          <w:lang w:val="en-US" w:eastAsia="zh-CN"/>
        </w:rPr>
      </w:pPr>
      <w:r>
        <w:rPr>
          <w:rFonts w:hint="eastAsia" w:ascii="Times New Roman"/>
          <w:sz w:val="21"/>
          <w:szCs w:val="22"/>
          <w:lang w:val="en-US" w:eastAsia="zh-CN"/>
        </w:rPr>
        <w:drawing>
          <wp:inline distT="0" distB="0" distL="114300" distR="114300">
            <wp:extent cx="5075555" cy="5119370"/>
            <wp:effectExtent l="0" t="0" r="0" b="0"/>
            <wp:docPr id="12" name="图片 12" descr="云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云端实现视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云端实现视图</w:t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114300" distR="114300">
            <wp:extent cx="4926330" cy="4141470"/>
            <wp:effectExtent l="0" t="0" r="0" b="0"/>
            <wp:docPr id="11" name="图片 11" descr="边缘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边缘端实现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图6 边缘端实现视图</w:t>
      </w:r>
    </w:p>
    <w:p>
      <w:pPr>
        <w:ind w:firstLine="420" w:firstLineChars="0"/>
        <w:jc w:val="left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云端和边缘端都</w:t>
      </w:r>
      <w:r>
        <w:rPr>
          <w:rFonts w:hint="eastAsia"/>
          <w:sz w:val="21"/>
          <w:szCs w:val="21"/>
        </w:rPr>
        <w:t>主要分为</w:t>
      </w:r>
      <w:r>
        <w:rPr>
          <w:rFonts w:hint="eastAsia"/>
          <w:sz w:val="21"/>
          <w:szCs w:val="21"/>
          <w:lang w:eastAsia="zh-Hans"/>
        </w:rPr>
        <w:t>三</w:t>
      </w:r>
      <w:r>
        <w:rPr>
          <w:rFonts w:hint="eastAsia"/>
          <w:sz w:val="21"/>
          <w:szCs w:val="21"/>
        </w:rPr>
        <w:t>大部分，web界面，服务端</w:t>
      </w:r>
      <w:r>
        <w:rPr>
          <w:rFonts w:hint="eastAsia"/>
          <w:sz w:val="21"/>
          <w:szCs w:val="21"/>
          <w:lang w:eastAsia="zh-Hans"/>
        </w:rPr>
        <w:t>和数据库</w:t>
      </w:r>
      <w:r>
        <w:rPr>
          <w:rFonts w:hint="eastAsia"/>
          <w:sz w:val="21"/>
          <w:szCs w:val="21"/>
        </w:rPr>
        <w:t>。Web使用js，html，css进行界面开发。</w:t>
      </w:r>
      <w:r>
        <w:rPr>
          <w:rFonts w:hint="eastAsia"/>
          <w:sz w:val="21"/>
          <w:szCs w:val="21"/>
          <w:lang w:eastAsia="zh-Hans"/>
        </w:rPr>
        <w:t>在服务端将多个实现单元进行分类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云端</w:t>
      </w:r>
      <w:r>
        <w:rPr>
          <w:rFonts w:hint="eastAsia"/>
          <w:sz w:val="21"/>
          <w:szCs w:val="21"/>
          <w:lang w:eastAsia="zh-Hans"/>
        </w:rPr>
        <w:t>分为</w:t>
      </w:r>
      <w:r>
        <w:rPr>
          <w:rFonts w:hint="eastAsia"/>
          <w:sz w:val="21"/>
          <w:szCs w:val="21"/>
          <w:lang w:val="en-US" w:eastAsia="zh-CN"/>
        </w:rPr>
        <w:t>边缘节点管理、数据管理、机器学习模型管理、生产流程管理、协议规则管理、安全管理这6</w:t>
      </w:r>
      <w:r>
        <w:rPr>
          <w:rFonts w:hint="eastAsia"/>
          <w:sz w:val="21"/>
          <w:szCs w:val="21"/>
          <w:lang w:eastAsia="zh-Hans"/>
        </w:rPr>
        <w:t>个子系统进行开发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Hans"/>
        </w:rPr>
        <w:t>数据库被分为</w:t>
      </w:r>
      <w:r>
        <w:rPr>
          <w:rFonts w:hint="eastAsia"/>
          <w:sz w:val="21"/>
          <w:szCs w:val="21"/>
          <w:lang w:val="en-US" w:eastAsia="zh-CN"/>
        </w:rPr>
        <w:t>数据包、流程模型、机器学习模型、协议规则、边缘节点</w:t>
      </w:r>
      <w:r>
        <w:rPr>
          <w:rFonts w:hint="eastAsia"/>
          <w:sz w:val="21"/>
          <w:szCs w:val="21"/>
          <w:lang w:eastAsia="zh-Hans"/>
        </w:rPr>
        <w:t>分别进行设计和开发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边缘端分为数据管理、日志管理、安全管理、设备管理、生产流程调度、智能计算、数据转换7个子系统进行开发，数据库被分为设备数据信息、设备模型、设备状态信息、日志信息、协议规则、机器学习模型、流程模型分别进行设计和开发。</w:t>
      </w:r>
    </w:p>
    <w:p>
      <w:pPr>
        <w:pStyle w:val="2"/>
        <w:ind w:left="360" w:hanging="360"/>
      </w:pPr>
      <w:bookmarkStart w:id="24" w:name="_Toc54212214"/>
      <w:bookmarkStart w:id="25" w:name="_Toc10227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24"/>
      <w:bookmarkEnd w:id="25"/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0" distR="0">
            <wp:extent cx="4932045" cy="52565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835" cy="526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图7 技术视图</w:t>
      </w:r>
    </w:p>
    <w:p>
      <w:pPr>
        <w:pStyle w:val="3"/>
        <w:rPr>
          <w:rFonts w:hint="eastAsia"/>
          <w:lang w:val="en-US" w:eastAsia="zh-CN"/>
        </w:rPr>
      </w:pPr>
      <w:bookmarkStart w:id="26" w:name="_Toc24898"/>
      <w:r>
        <w:rPr>
          <w:rFonts w:hint="eastAsia"/>
          <w:lang w:val="en-US" w:eastAsia="zh-CN"/>
        </w:rPr>
        <w:t>技术栈</w:t>
      </w:r>
      <w:bookmarkEnd w:id="26"/>
    </w:p>
    <w:p>
      <w:pPr>
        <w:pStyle w:val="21"/>
        <w:ind w:left="0" w:leftChars="0" w:firstLine="42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在</w:t>
      </w:r>
      <w:r>
        <w:rPr>
          <w:rFonts w:hint="eastAsia"/>
          <w:sz w:val="21"/>
          <w:szCs w:val="21"/>
        </w:rPr>
        <w:t>横向技术栈上可以分为数据存储、服务层、接口层、前端UI等几个部分：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数据存储：使用MySQL，MongoDB，Redis，IoTDB等数据库分别存储结构化、非结构化、临时性和工业设备数据，使用HDFS文件系统存储机器学习模型、数据包、脚本等文件数据。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服务层：后端的核心技术栈。整体使用Spring Boot进行后端开发，使用MQTT</w:t>
      </w:r>
      <w:r>
        <w:rPr>
          <w:rFonts w:hint="eastAsia"/>
          <w:sz w:val="21"/>
          <w:szCs w:val="21"/>
          <w:lang w:val="en-US" w:eastAsia="zh-CN"/>
        </w:rPr>
        <w:t>进行边缘端至云端的数据上传</w:t>
      </w:r>
      <w:r>
        <w:rPr>
          <w:rFonts w:hint="eastAsia"/>
          <w:sz w:val="21"/>
          <w:szCs w:val="21"/>
        </w:rPr>
        <w:t>，并通过Grafana+Prometheus对服务资源状态进行监控。在细粒度的技术选型上：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使用Drools作为逻辑推理工具，服务于用户可配置的</w:t>
      </w:r>
      <w:r>
        <w:rPr>
          <w:rFonts w:hint="eastAsia"/>
          <w:sz w:val="21"/>
          <w:szCs w:val="21"/>
          <w:highlight w:val="none"/>
          <w:lang w:val="en-US" w:eastAsia="zh-CN"/>
        </w:rPr>
        <w:t>协议转换</w:t>
      </w:r>
      <w:r>
        <w:rPr>
          <w:rFonts w:hint="eastAsia"/>
          <w:sz w:val="21"/>
          <w:szCs w:val="21"/>
          <w:highlight w:val="none"/>
        </w:rPr>
        <w:t>规则</w:t>
      </w:r>
      <w:r>
        <w:rPr>
          <w:rFonts w:hint="eastAsia"/>
          <w:sz w:val="21"/>
          <w:szCs w:val="21"/>
        </w:rPr>
        <w:t>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在设备端使用物联网网关集成，提供设备指令下发和数据传输协议的可扩展性。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机器学习模块使用PyTorch框架，并提供与Tensorflow进行模型转换的方法。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通过云边协同训练的方式，在模型滞后影响不大的情况下保证边缘端的低时延响应。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通过BPMN</w:t>
      </w:r>
      <w:r>
        <w:rPr>
          <w:sz w:val="21"/>
          <w:szCs w:val="21"/>
        </w:rPr>
        <w:t>+</w:t>
      </w:r>
      <w:r>
        <w:rPr>
          <w:rFonts w:hint="eastAsia"/>
          <w:sz w:val="21"/>
          <w:szCs w:val="21"/>
        </w:rPr>
        <w:t>Activiti实现用户可配置的流程管理和下发，提高系统的适用性。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接口层：使用H</w:t>
      </w:r>
      <w:r>
        <w:rPr>
          <w:sz w:val="21"/>
          <w:szCs w:val="21"/>
        </w:rPr>
        <w:t>TTP/HTTPS</w:t>
      </w:r>
      <w:r>
        <w:rPr>
          <w:rFonts w:hint="eastAsia"/>
          <w:sz w:val="21"/>
          <w:szCs w:val="21"/>
        </w:rPr>
        <w:t>和WebSocket进行服务请求或有状态的长连接；使用Nginx作为反向代理，解决跨域访问问题。</w:t>
      </w:r>
    </w:p>
    <w:p>
      <w:pPr>
        <w:pStyle w:val="21"/>
        <w:numPr>
          <w:ilvl w:val="0"/>
          <w:numId w:val="5"/>
        </w:numPr>
        <w:ind w:left="425" w:leftChars="0" w:hanging="425" w:firstLineChars="0"/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前端UI：使用Vue框架，通过Element UI和ECharts等提供的组件提高开发效率和界面美观度、易用性。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在纵向技术栈上，通过EFK进行服务层的日志管理；通过Spring Security进行权限管理，保证数据和服务的安全。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本系统适配和支持工业设备以LAN/WIFI，MODBUS，CANBUS，ZIGBEE等多种工业标准通信协议进行接入。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通过Docker镜像完成边缘端和云端的部署，保证服务独立稳定、容易修复。</w:t>
      </w:r>
    </w:p>
    <w:p>
      <w:pPr>
        <w:pStyle w:val="3"/>
        <w:rPr>
          <w:rFonts w:hint="eastAsia"/>
          <w:lang w:val="en-US" w:eastAsia="zh-CN"/>
        </w:rPr>
      </w:pPr>
      <w:bookmarkStart w:id="27" w:name="_Toc21103"/>
      <w:r>
        <w:rPr>
          <w:rFonts w:hint="eastAsia"/>
          <w:lang w:val="en-US" w:eastAsia="zh-CN"/>
        </w:rPr>
        <w:t>编程语言</w:t>
      </w:r>
      <w:bookmarkEnd w:id="27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项目开发在框架上使用前后端分离的B/S架构。后端业务逻辑使用Java开发，浏览器前端使用HTML/CSS + JavaScript进行开发。</w:t>
      </w:r>
    </w:p>
    <w:p>
      <w:pPr>
        <w:pStyle w:val="3"/>
        <w:rPr>
          <w:rFonts w:hint="eastAsia"/>
          <w:lang w:val="en-US" w:eastAsia="zh-CN"/>
        </w:rPr>
      </w:pPr>
      <w:bookmarkStart w:id="28" w:name="_Toc1993"/>
      <w:r>
        <w:rPr>
          <w:rFonts w:hint="eastAsia"/>
          <w:lang w:val="en-US" w:eastAsia="zh-CN"/>
        </w:rPr>
        <w:t>开发工具</w:t>
      </w:r>
      <w:bookmarkEnd w:id="28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项目后端使用IntelliJ IDEA作为开发IDE，使用maven作为项目构建生命周期管理工具。前端使用VS Code作为开发IDE。</w:t>
      </w:r>
    </w:p>
    <w:p>
      <w:pPr>
        <w:pStyle w:val="3"/>
        <w:rPr>
          <w:rFonts w:hint="eastAsia"/>
          <w:lang w:val="en-US" w:eastAsia="zh-CN"/>
        </w:rPr>
      </w:pPr>
      <w:bookmarkStart w:id="29" w:name="_Toc27785"/>
      <w:r>
        <w:rPr>
          <w:rFonts w:hint="eastAsia"/>
          <w:lang w:val="en-US" w:eastAsia="zh-CN"/>
        </w:rPr>
        <w:t>开发框架</w:t>
      </w:r>
      <w:bookmarkEnd w:id="29"/>
    </w:p>
    <w:p>
      <w:pPr>
        <w:ind w:firstLine="420" w:firstLineChars="0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项目后端基于Spring Boot框架进行开发，前端基于Vue框架进行开发，并采用RESTful API作为接口设计规范。</w:t>
      </w:r>
    </w:p>
    <w:p>
      <w:pPr>
        <w:pStyle w:val="2"/>
        <w:ind w:left="360" w:hanging="360"/>
      </w:pPr>
      <w:bookmarkStart w:id="30" w:name="_Toc54212215"/>
      <w:bookmarkStart w:id="31" w:name="_Toc4499"/>
      <w:r>
        <w:rPr>
          <w:rFonts w:hint="eastAsia"/>
        </w:rPr>
        <w:t>数据视图</w:t>
      </w:r>
      <w:bookmarkEnd w:id="30"/>
      <w:bookmarkEnd w:id="31"/>
    </w:p>
    <w:p>
      <w:pPr>
        <w:pStyle w:val="2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bookmarkStart w:id="32" w:name="_Toc54212216"/>
      <w:r>
        <w:rPr>
          <w:rFonts w:hint="eastAsia" w:eastAsia="宋体"/>
          <w:lang w:eastAsia="zh-CN"/>
        </w:rPr>
        <w:drawing>
          <wp:inline distT="0" distB="0" distL="114300" distR="114300">
            <wp:extent cx="5918200" cy="4311650"/>
            <wp:effectExtent l="0" t="0" r="0" b="0"/>
            <wp:docPr id="17" name="图片 17" descr="数据视图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数据视图 (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图8 数据视图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平台主要使用MongoDB和IoTDB储存持久化数据，数据视图如上图所示。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设备（Device）及其关联的一系列信息，包括设备型号（DeviceModel）、功能标签（Task）、协议类型（Protocol）、设备状态（DeviceState）、设备属性（DeviceProperty）、设备事件（DeviceEvent）、设备功能（DeviceFunction）。其中，设备属性（DeviceProperty）对应着设备所需采集的数据项，这涉及到对应不同协议的采集器（Collector）和调度器（Scheduler），设备事件（DeviceEvent）对应着上传云端的数据，同样涉及到调度器（Scheduler），设备功能（DeviceFunction）对应着系统对设备下发指令，涉及命令执行器（Actutor）。采集到的数据项（Properties）形成数据包（DataPacket）发送至云端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边缘端（Edge）注册到云端，与生产流程（Process）和机器学习模型（MachineLearningModel）绑定，同时在执行生产流程（Process）的过程中产生日志记录（Log）。协议规则（ConversionRule）被注册到云端，与功能标签（Task）进行绑定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用户数据（User）被用于进行权限管理。</w:t>
      </w:r>
    </w:p>
    <w:p>
      <w:pPr>
        <w:pStyle w:val="2"/>
        <w:ind w:left="360" w:hanging="360"/>
      </w:pPr>
      <w:bookmarkStart w:id="33" w:name="_Toc14758"/>
      <w:r>
        <w:rPr>
          <w:rFonts w:hint="eastAsia"/>
        </w:rPr>
        <w:t>质量属</w:t>
      </w:r>
      <w:r>
        <w:t>性的设计</w:t>
      </w:r>
      <w:bookmarkEnd w:id="32"/>
      <w:bookmarkEnd w:id="33"/>
    </w:p>
    <w:p>
      <w:pPr>
        <w:pStyle w:val="3"/>
        <w:ind w:left="720" w:hanging="720"/>
      </w:pPr>
      <w:bookmarkStart w:id="34" w:name="_Toc86168493"/>
      <w:bookmarkStart w:id="35" w:name="_Toc9675"/>
      <w:r>
        <w:rPr>
          <w:rFonts w:hint="eastAsia"/>
        </w:rPr>
        <w:t>易用性</w:t>
      </w:r>
      <w:bookmarkEnd w:id="34"/>
      <w:bookmarkEnd w:id="35"/>
    </w:p>
    <w:p>
      <w:pPr>
        <w:pStyle w:val="4"/>
      </w:pPr>
      <w:bookmarkStart w:id="36" w:name="_Toc1974977500"/>
      <w:bookmarkStart w:id="37" w:name="_Toc24196"/>
      <w:bookmarkStart w:id="38" w:name="_Toc86168494"/>
      <w:r>
        <w:rPr>
          <w:rFonts w:hint="eastAsia"/>
        </w:rPr>
        <w:t>培训时间</w:t>
      </w:r>
      <w:bookmarkEnd w:id="36"/>
      <w:bookmarkEnd w:id="37"/>
      <w:bookmarkEnd w:id="38"/>
    </w:p>
    <w:p>
      <w:pPr>
        <w:pStyle w:val="22"/>
        <w:bidi w:val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云端管理人员：要求云端管理人员能够完成部分专业数据库技术操作、流程配置、协议配置和机器学习模型的配置，涉及部分较为复杂的功能模块，其培训时间需要约8小时。</w:t>
      </w:r>
    </w:p>
    <w:p>
      <w:pPr>
        <w:pStyle w:val="22"/>
        <w:bidi w:val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边缘端管理人员：主要负责使用设备端的接入管理和监控，其培训时间需要约3小时。</w:t>
      </w:r>
    </w:p>
    <w:p>
      <w:pPr>
        <w:pStyle w:val="4"/>
      </w:pPr>
      <w:bookmarkStart w:id="39" w:name="_Toc1939594468"/>
      <w:bookmarkStart w:id="40" w:name="_Toc86168495"/>
      <w:bookmarkStart w:id="41" w:name="_Toc17103"/>
      <w:r>
        <w:rPr>
          <w:rFonts w:hint="eastAsia"/>
        </w:rPr>
        <w:t>易用性需求</w:t>
      </w:r>
      <w:bookmarkEnd w:id="39"/>
      <w:bookmarkEnd w:id="40"/>
      <w:bookmarkEnd w:id="41"/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系统应确定统一的用户界面设计规范和友好的人机交互方式，提供明确、美观、友好的前端用户界面，界面风格一致，控件排列整齐美观，表单配有明显的提示信息。</w:t>
      </w:r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除此之外，系统应为用户提供易操作的相关功能项，提供易用的协议配置和流程定义API，同时配以用户易于理解的操作文档。</w:t>
      </w:r>
    </w:p>
    <w:p>
      <w:pPr>
        <w:pStyle w:val="3"/>
      </w:pPr>
      <w:bookmarkStart w:id="42" w:name="_Toc498836235"/>
      <w:bookmarkStart w:id="43" w:name="_Toc6331"/>
      <w:bookmarkStart w:id="44" w:name="_Toc86168497"/>
      <w:r>
        <w:rPr>
          <w:rFonts w:hint="eastAsia"/>
        </w:rPr>
        <w:t>可靠性</w:t>
      </w:r>
      <w:bookmarkEnd w:id="42"/>
      <w:bookmarkEnd w:id="43"/>
      <w:bookmarkEnd w:id="44"/>
    </w:p>
    <w:p>
      <w:pPr>
        <w:pStyle w:val="4"/>
      </w:pPr>
      <w:bookmarkStart w:id="45" w:name="_Toc17405"/>
      <w:bookmarkStart w:id="46" w:name="_Toc462656530"/>
      <w:bookmarkStart w:id="47" w:name="_Toc86168498"/>
      <w:r>
        <w:rPr>
          <w:rFonts w:hint="eastAsia"/>
          <w:lang w:val="en-US" w:eastAsia="zh-CN"/>
        </w:rPr>
        <w:t>可用性</w:t>
      </w:r>
      <w:bookmarkEnd w:id="45"/>
    </w:p>
    <w:bookmarkEnd w:id="46"/>
    <w:bookmarkEnd w:id="47"/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为了保证软件系统的无故障执行水平、可恢复性及准确性，本项目要求一年内的平均正常运行时间达到95%。</w:t>
      </w:r>
    </w:p>
    <w:p>
      <w:pPr>
        <w:pStyle w:val="4"/>
      </w:pPr>
      <w:bookmarkStart w:id="48" w:name="_Toc86168499"/>
      <w:bookmarkStart w:id="49" w:name="_Toc1977497570"/>
      <w:bookmarkStart w:id="50" w:name="_Toc23257"/>
      <w:r>
        <w:rPr>
          <w:rFonts w:hint="eastAsia"/>
        </w:rPr>
        <w:t>平均故障间隔时间（M</w:t>
      </w:r>
      <w:r>
        <w:t>TBF</w:t>
      </w:r>
      <w:r>
        <w:rPr>
          <w:rFonts w:hint="eastAsia"/>
        </w:rPr>
        <w:t>）</w:t>
      </w:r>
      <w:bookmarkEnd w:id="48"/>
      <w:bookmarkEnd w:id="49"/>
      <w:bookmarkEnd w:id="50"/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系统的平均故障间隔时间应大于30×24小时。</w:t>
      </w:r>
    </w:p>
    <w:p>
      <w:pPr>
        <w:pStyle w:val="4"/>
      </w:pPr>
      <w:bookmarkStart w:id="51" w:name="_Toc11595"/>
      <w:bookmarkStart w:id="52" w:name="_Toc86168500"/>
      <w:bookmarkStart w:id="53" w:name="_Toc1344738018"/>
      <w:r>
        <w:rPr>
          <w:rFonts w:hint="eastAsia"/>
        </w:rPr>
        <w:t>平均修复时间（M</w:t>
      </w:r>
      <w:r>
        <w:t>TTR</w:t>
      </w:r>
      <w:r>
        <w:rPr>
          <w:rFonts w:hint="eastAsia"/>
        </w:rPr>
        <w:t>）</w:t>
      </w:r>
      <w:bookmarkEnd w:id="51"/>
      <w:bookmarkEnd w:id="52"/>
      <w:bookmarkEnd w:id="53"/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数据在处理流程中的故障为严重故障，其修复时间不超过2小时；</w:t>
      </w:r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由前端界面引发的用户交互故障为普通故障，其修复时间不超过1小时。</w:t>
      </w:r>
    </w:p>
    <w:p>
      <w:pPr>
        <w:pStyle w:val="4"/>
      </w:pPr>
      <w:bookmarkStart w:id="54" w:name="_Toc86168501"/>
      <w:bookmarkStart w:id="55" w:name="_Toc893967498"/>
      <w:bookmarkStart w:id="56" w:name="_Toc3606"/>
      <w:r>
        <w:rPr>
          <w:rFonts w:hint="eastAsia"/>
        </w:rPr>
        <w:t>最高错误或缺陷率</w:t>
      </w:r>
      <w:bookmarkEnd w:id="54"/>
      <w:bookmarkEnd w:id="55"/>
      <w:bookmarkEnd w:id="56"/>
    </w:p>
    <w:p>
      <w:pPr>
        <w:bidi w:val="0"/>
        <w:ind w:firstLine="420" w:firstLineChars="0"/>
      </w:pPr>
      <w:r>
        <w:rPr>
          <w:rFonts w:hint="eastAsia"/>
          <w:sz w:val="21"/>
          <w:szCs w:val="22"/>
        </w:rPr>
        <w:t>根据能力成熟度模型集成（Capability Maturity Model Integration，CMMI），要求千行代码出错率不超过11.95‰（CMMI 1级）。</w:t>
      </w:r>
    </w:p>
    <w:p>
      <w:pPr>
        <w:pStyle w:val="3"/>
      </w:pPr>
      <w:bookmarkStart w:id="57" w:name="_Toc498836237"/>
      <w:bookmarkStart w:id="58" w:name="_Toc19398"/>
      <w:bookmarkStart w:id="59" w:name="_Toc86168502"/>
      <w:r>
        <w:rPr>
          <w:rFonts w:hint="eastAsia"/>
        </w:rPr>
        <w:t>性能</w:t>
      </w:r>
      <w:bookmarkEnd w:id="57"/>
      <w:bookmarkEnd w:id="58"/>
      <w:bookmarkEnd w:id="59"/>
    </w:p>
    <w:p>
      <w:pPr>
        <w:pStyle w:val="4"/>
      </w:pPr>
      <w:bookmarkStart w:id="60" w:name="_Toc770517973"/>
      <w:bookmarkStart w:id="61" w:name="_Toc86168503"/>
      <w:bookmarkStart w:id="62" w:name="_Toc31023"/>
      <w:r>
        <w:rPr>
          <w:rFonts w:hint="eastAsia"/>
        </w:rPr>
        <w:t>响应时间</w:t>
      </w:r>
      <w:bookmarkEnd w:id="60"/>
      <w:bookmarkEnd w:id="61"/>
      <w:bookmarkEnd w:id="62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为保证系统满足生产需要，边到端的指令下发延迟应小于500毫秒，机器学习模型的应用从开始调用到结果返回的延迟应小于800毫秒。</w:t>
      </w:r>
    </w:p>
    <w:p>
      <w:pPr>
        <w:pStyle w:val="4"/>
      </w:pPr>
      <w:bookmarkStart w:id="63" w:name="_Toc769180801"/>
      <w:bookmarkStart w:id="64" w:name="_Toc86168504"/>
      <w:bookmarkStart w:id="65" w:name="_Toc26998"/>
      <w:r>
        <w:rPr>
          <w:rFonts w:hint="eastAsia"/>
        </w:rPr>
        <w:t>吞吐量</w:t>
      </w:r>
      <w:bookmarkEnd w:id="63"/>
      <w:bookmarkEnd w:id="64"/>
      <w:bookmarkEnd w:id="65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在开发环境和资源的约束下，边缘端最多可接入设备数量为50个，每秒可处理的数据量在1万条以内；云端的可用资源较为丰富，可注册的边缘端数量上限为100个。</w:t>
      </w:r>
    </w:p>
    <w:p>
      <w:pPr>
        <w:pStyle w:val="4"/>
      </w:pPr>
      <w:bookmarkStart w:id="66" w:name="_Toc27469"/>
      <w:bookmarkStart w:id="67" w:name="_Toc86168505"/>
      <w:r>
        <w:rPr>
          <w:rFonts w:hint="eastAsia"/>
        </w:rPr>
        <w:t>数据量</w:t>
      </w:r>
      <w:bookmarkEnd w:id="66"/>
      <w:bookmarkEnd w:id="67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云端存储的数据量可达TB级；边缘端的存储能力受限在500G以内。</w:t>
      </w:r>
    </w:p>
    <w:p/>
    <w:p>
      <w:pPr>
        <w:pStyle w:val="3"/>
      </w:pPr>
      <w:bookmarkStart w:id="68" w:name="_Toc31028"/>
      <w:bookmarkStart w:id="69" w:name="_Toc498836239"/>
      <w:bookmarkStart w:id="70" w:name="_Toc86168506"/>
      <w:r>
        <w:rPr>
          <w:rFonts w:hint="eastAsia"/>
        </w:rPr>
        <w:t>可支持性</w:t>
      </w:r>
      <w:bookmarkEnd w:id="68"/>
      <w:bookmarkEnd w:id="69"/>
      <w:bookmarkEnd w:id="70"/>
    </w:p>
    <w:p>
      <w:pPr>
        <w:pStyle w:val="4"/>
      </w:pPr>
      <w:bookmarkStart w:id="71" w:name="_Toc86168507"/>
      <w:bookmarkStart w:id="72" w:name="_Toc13034"/>
      <w:bookmarkStart w:id="73" w:name="_Toc527698822"/>
      <w:r>
        <w:rPr>
          <w:rFonts w:hint="eastAsia"/>
        </w:rPr>
        <w:t>兼容性</w:t>
      </w:r>
      <w:bookmarkEnd w:id="71"/>
      <w:bookmarkEnd w:id="72"/>
      <w:bookmarkEnd w:id="73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Web前端支持Chrome58、Edge14、Firefox54、safari10、opera58及以上版本的浏览器。前端支持的分辨率：1920*1080，1440*900，1366*768。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可支持的配置数据库包括但不限于MySQL等关系型数据库以及MongoDB等非关系型数据库。</w:t>
      </w:r>
    </w:p>
    <w:p>
      <w:pPr>
        <w:pStyle w:val="4"/>
        <w:ind w:left="720" w:hanging="720"/>
      </w:pPr>
      <w:bookmarkStart w:id="74" w:name="_Toc17009"/>
      <w:bookmarkStart w:id="75" w:name="_Toc86168508"/>
      <w:bookmarkStart w:id="76" w:name="_Toc2074122891"/>
      <w:bookmarkStart w:id="77" w:name="_Toc1714959759"/>
      <w:r>
        <w:rPr>
          <w:rFonts w:hint="eastAsia"/>
        </w:rPr>
        <w:t>可维护性</w:t>
      </w:r>
      <w:bookmarkEnd w:id="74"/>
      <w:bookmarkEnd w:id="75"/>
      <w:bookmarkEnd w:id="76"/>
      <w:bookmarkEnd w:id="77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以基于UML的面向对象方法作为软件开发方法，以实现整个系统的灵活可扩展与高可维护性。</w:t>
      </w:r>
    </w:p>
    <w:p>
      <w:pPr>
        <w:pStyle w:val="4"/>
        <w:ind w:left="720" w:hanging="720"/>
      </w:pPr>
      <w:bookmarkStart w:id="78" w:name="_Toc1828870933"/>
      <w:bookmarkStart w:id="79" w:name="_Toc26898"/>
      <w:bookmarkStart w:id="80" w:name="_Toc1950643126"/>
      <w:bookmarkStart w:id="81" w:name="_Toc86168509"/>
      <w:r>
        <w:rPr>
          <w:rFonts w:hint="eastAsia"/>
        </w:rPr>
        <w:t>编码标准</w:t>
      </w:r>
      <w:bookmarkEnd w:id="78"/>
      <w:bookmarkEnd w:id="79"/>
      <w:bookmarkEnd w:id="80"/>
      <w:bookmarkEnd w:id="81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前端：符合ESLint代码规范。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后端：符合Google Java Style代码规范。</w:t>
      </w:r>
    </w:p>
    <w:p>
      <w:pPr>
        <w:pStyle w:val="4"/>
        <w:ind w:left="720" w:hanging="720"/>
      </w:pPr>
      <w:bookmarkStart w:id="82" w:name="_Toc5121"/>
      <w:bookmarkStart w:id="83" w:name="_Toc900331420"/>
      <w:bookmarkStart w:id="84" w:name="_Toc973663580"/>
      <w:bookmarkStart w:id="85" w:name="_Toc86168510"/>
      <w:r>
        <w:rPr>
          <w:rFonts w:hint="eastAsia"/>
        </w:rPr>
        <w:t>命名约定</w:t>
      </w:r>
      <w:bookmarkEnd w:id="82"/>
      <w:bookmarkEnd w:id="83"/>
      <w:bookmarkEnd w:id="84"/>
      <w:bookmarkEnd w:id="85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前端符合 Airbnb JavaScript Style Guide 指南的要求。</w:t>
      </w:r>
    </w:p>
    <w:p>
      <w:pPr>
        <w:bidi w:val="0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后端：《Effective Java》第三版的命名约定。</w:t>
      </w:r>
    </w:p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hint="eastAsia" w:ascii="Times New Roman" w:eastAsia="宋体"/>
              <w:lang w:val="en-US" w:eastAsia="zh-C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</w:rPr>
            <w:t>2</w:t>
          </w:r>
          <w:r>
            <w:rPr>
              <w:rFonts w:hint="eastAsia" w:ascii="Times New Roman"/>
              <w:lang w:val="en-US" w:eastAsia="zh-CN"/>
            </w:rPr>
            <w:t>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PAGE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  <w:rFonts w:ascii="Times New Roman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  <w:r>
            <w:rPr>
              <w:rStyle w:val="18"/>
              <w:rFonts w:ascii="Times New Roman"/>
            </w:rPr>
            <w:t xml:space="preserve"> of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NUMPAGES  \* MERGEFORMAT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</w:p>
      </w:tc>
    </w:tr>
  </w:tbl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hint="eastAsia"/>
            </w:rPr>
            <w:t>面向工业应用的柔性可扩展的边缘计算软件系统</w:t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26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10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2021</w:t>
          </w:r>
          <w:r>
            <w:rPr>
              <w:rFonts w:ascii="Times New Roman"/>
            </w:rPr>
            <w:t>&gt;</w:t>
          </w:r>
        </w:p>
      </w:tc>
    </w:tr>
  </w:tbl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B69751"/>
    <w:multiLevelType w:val="singleLevel"/>
    <w:tmpl w:val="ACB69751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FE96A6B1"/>
    <w:multiLevelType w:val="singleLevel"/>
    <w:tmpl w:val="FE96A6B1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lvlText w:val="%1.%2.%3.%4"/>
      <w:lvlJc w:val="left"/>
    </w:lvl>
    <w:lvl w:ilvl="4" w:tentative="0">
      <w:start w:val="1"/>
      <w:numFmt w:val="decimal"/>
      <w:lvlText w:val="%1.%2.%3.%4.%5"/>
      <w:lvlJc w:val="left"/>
    </w:lvl>
    <w:lvl w:ilvl="5" w:tentative="0">
      <w:start w:val="1"/>
      <w:numFmt w:val="decimal"/>
      <w:lvlText w:val="%1.%2.%3.%4.%5.%6"/>
      <w:lvlJc w:val="left"/>
    </w:lvl>
    <w:lvl w:ilvl="6" w:tentative="0">
      <w:start w:val="1"/>
      <w:numFmt w:val="decimal"/>
      <w:lvlText w:val="%1.%2.%3.%4.%5.%6.%7"/>
      <w:lvlJc w:val="left"/>
    </w:lvl>
    <w:lvl w:ilvl="7" w:tentative="0">
      <w:start w:val="1"/>
      <w:numFmt w:val="decimal"/>
      <w:lvlText w:val="%1.%2.%3.%4.%5.%6.%7.%8"/>
      <w:lvlJc w:val="left"/>
    </w:lvl>
    <w:lvl w:ilvl="8" w:tentative="0">
      <w:start w:val="1"/>
      <w:numFmt w:val="decimal"/>
      <w:lvlText w:val="%1.%2.%3.%4.%5.%6.%7.%8.%9"/>
      <w:lvlJc w:val="left"/>
    </w:lvl>
  </w:abstractNum>
  <w:abstractNum w:abstractNumId="3">
    <w:nsid w:val="36C13822"/>
    <w:multiLevelType w:val="multilevel"/>
    <w:tmpl w:val="36C1382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AF1601C"/>
    <w:multiLevelType w:val="multilevel"/>
    <w:tmpl w:val="6AF1601C"/>
    <w:lvl w:ilvl="0" w:tentative="0">
      <w:start w:val="1"/>
      <w:numFmt w:val="decimal"/>
      <w:lvlText w:val="(%1) "/>
      <w:lvlJc w:val="left"/>
      <w:pPr>
        <w:ind w:left="8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40" w:hanging="420"/>
      </w:pPr>
    </w:lvl>
    <w:lvl w:ilvl="2" w:tentative="0">
      <w:start w:val="1"/>
      <w:numFmt w:val="lowerRoman"/>
      <w:lvlText w:val="%3."/>
      <w:lvlJc w:val="right"/>
      <w:pPr>
        <w:ind w:left="1660" w:hanging="420"/>
      </w:pPr>
    </w:lvl>
    <w:lvl w:ilvl="3" w:tentative="0">
      <w:start w:val="1"/>
      <w:numFmt w:val="decimal"/>
      <w:lvlText w:val="%4."/>
      <w:lvlJc w:val="left"/>
      <w:pPr>
        <w:ind w:left="2080" w:hanging="420"/>
      </w:pPr>
    </w:lvl>
    <w:lvl w:ilvl="4" w:tentative="0">
      <w:start w:val="1"/>
      <w:numFmt w:val="lowerLetter"/>
      <w:lvlText w:val="%5)"/>
      <w:lvlJc w:val="left"/>
      <w:pPr>
        <w:ind w:left="2500" w:hanging="420"/>
      </w:pPr>
    </w:lvl>
    <w:lvl w:ilvl="5" w:tentative="0">
      <w:start w:val="1"/>
      <w:numFmt w:val="lowerRoman"/>
      <w:lvlText w:val="%6."/>
      <w:lvlJc w:val="right"/>
      <w:pPr>
        <w:ind w:left="2920" w:hanging="420"/>
      </w:pPr>
    </w:lvl>
    <w:lvl w:ilvl="6" w:tentative="0">
      <w:start w:val="1"/>
      <w:numFmt w:val="decimal"/>
      <w:lvlText w:val="%7."/>
      <w:lvlJc w:val="left"/>
      <w:pPr>
        <w:ind w:left="3340" w:hanging="420"/>
      </w:pPr>
    </w:lvl>
    <w:lvl w:ilvl="7" w:tentative="0">
      <w:start w:val="1"/>
      <w:numFmt w:val="lowerLetter"/>
      <w:lvlText w:val="%8)"/>
      <w:lvlJc w:val="left"/>
      <w:pPr>
        <w:ind w:left="3760" w:hanging="420"/>
      </w:pPr>
    </w:lvl>
    <w:lvl w:ilvl="8" w:tentative="0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2DBA"/>
    <w:rsid w:val="025D00A6"/>
    <w:rsid w:val="02B62C25"/>
    <w:rsid w:val="03013962"/>
    <w:rsid w:val="03A7257C"/>
    <w:rsid w:val="055D59EF"/>
    <w:rsid w:val="058E7AB3"/>
    <w:rsid w:val="05E3047F"/>
    <w:rsid w:val="060B03BB"/>
    <w:rsid w:val="074C368A"/>
    <w:rsid w:val="07A52D1B"/>
    <w:rsid w:val="07BB73A6"/>
    <w:rsid w:val="087A49D1"/>
    <w:rsid w:val="090F15EE"/>
    <w:rsid w:val="091D0AC7"/>
    <w:rsid w:val="09794FC3"/>
    <w:rsid w:val="097D3F1E"/>
    <w:rsid w:val="098C4507"/>
    <w:rsid w:val="0A1E4A01"/>
    <w:rsid w:val="0AB73030"/>
    <w:rsid w:val="0B703732"/>
    <w:rsid w:val="0D6023B6"/>
    <w:rsid w:val="0D965AF8"/>
    <w:rsid w:val="0DBE7AB0"/>
    <w:rsid w:val="0EF2277E"/>
    <w:rsid w:val="0F3A41EB"/>
    <w:rsid w:val="0FC37F9F"/>
    <w:rsid w:val="0FD8724B"/>
    <w:rsid w:val="108C1E12"/>
    <w:rsid w:val="122F6690"/>
    <w:rsid w:val="12427511"/>
    <w:rsid w:val="12CE53D1"/>
    <w:rsid w:val="12E63FC6"/>
    <w:rsid w:val="140845D6"/>
    <w:rsid w:val="14140CE4"/>
    <w:rsid w:val="14ED09C4"/>
    <w:rsid w:val="160761C0"/>
    <w:rsid w:val="16281CEB"/>
    <w:rsid w:val="174C373D"/>
    <w:rsid w:val="17D72FC9"/>
    <w:rsid w:val="17E1142C"/>
    <w:rsid w:val="184E1E19"/>
    <w:rsid w:val="18D25628"/>
    <w:rsid w:val="199E69DF"/>
    <w:rsid w:val="19CB78C9"/>
    <w:rsid w:val="19F30DB8"/>
    <w:rsid w:val="1AFB45A3"/>
    <w:rsid w:val="1BAD340C"/>
    <w:rsid w:val="1CD4310E"/>
    <w:rsid w:val="1E195455"/>
    <w:rsid w:val="1E233820"/>
    <w:rsid w:val="1E5B1DBF"/>
    <w:rsid w:val="1E6745FF"/>
    <w:rsid w:val="1EFA5004"/>
    <w:rsid w:val="1F401FFD"/>
    <w:rsid w:val="1F733A89"/>
    <w:rsid w:val="1FF97046"/>
    <w:rsid w:val="200F6F4A"/>
    <w:rsid w:val="21DB02C3"/>
    <w:rsid w:val="21DB3A64"/>
    <w:rsid w:val="220603D2"/>
    <w:rsid w:val="223110DC"/>
    <w:rsid w:val="23C52990"/>
    <w:rsid w:val="23E01155"/>
    <w:rsid w:val="23FF4B7A"/>
    <w:rsid w:val="243E7E43"/>
    <w:rsid w:val="245259E7"/>
    <w:rsid w:val="247D21E4"/>
    <w:rsid w:val="24D529EC"/>
    <w:rsid w:val="265B325B"/>
    <w:rsid w:val="265E59B8"/>
    <w:rsid w:val="269C3702"/>
    <w:rsid w:val="26E3074D"/>
    <w:rsid w:val="289C30FA"/>
    <w:rsid w:val="28BA4BE2"/>
    <w:rsid w:val="28E31065"/>
    <w:rsid w:val="2A0D7F38"/>
    <w:rsid w:val="2AE9198A"/>
    <w:rsid w:val="2B4A0CAE"/>
    <w:rsid w:val="2B621B83"/>
    <w:rsid w:val="2CA7151D"/>
    <w:rsid w:val="2F751F31"/>
    <w:rsid w:val="2FAA19DE"/>
    <w:rsid w:val="2FC202DF"/>
    <w:rsid w:val="302B1A14"/>
    <w:rsid w:val="30CB5545"/>
    <w:rsid w:val="310B5879"/>
    <w:rsid w:val="324463FF"/>
    <w:rsid w:val="336A0101"/>
    <w:rsid w:val="35C056D3"/>
    <w:rsid w:val="36293C1D"/>
    <w:rsid w:val="362B70B9"/>
    <w:rsid w:val="3644563B"/>
    <w:rsid w:val="36445FD7"/>
    <w:rsid w:val="364F226E"/>
    <w:rsid w:val="365E7E71"/>
    <w:rsid w:val="37731661"/>
    <w:rsid w:val="37B50816"/>
    <w:rsid w:val="37B916CA"/>
    <w:rsid w:val="38027094"/>
    <w:rsid w:val="38806E1E"/>
    <w:rsid w:val="39A85C95"/>
    <w:rsid w:val="3B4475C5"/>
    <w:rsid w:val="3F9610EF"/>
    <w:rsid w:val="403B0DCC"/>
    <w:rsid w:val="42466DB4"/>
    <w:rsid w:val="426F3F76"/>
    <w:rsid w:val="431E08F1"/>
    <w:rsid w:val="43322C49"/>
    <w:rsid w:val="456970B4"/>
    <w:rsid w:val="456A1FB9"/>
    <w:rsid w:val="46091F2B"/>
    <w:rsid w:val="46F516C1"/>
    <w:rsid w:val="475B5E0E"/>
    <w:rsid w:val="47853184"/>
    <w:rsid w:val="495C1F1A"/>
    <w:rsid w:val="4A8C578C"/>
    <w:rsid w:val="4AFC75CA"/>
    <w:rsid w:val="4B0D5760"/>
    <w:rsid w:val="4C4F46BB"/>
    <w:rsid w:val="4C806CD6"/>
    <w:rsid w:val="4E053EAB"/>
    <w:rsid w:val="4EE56ACD"/>
    <w:rsid w:val="4F4A0648"/>
    <w:rsid w:val="4FBF5ADA"/>
    <w:rsid w:val="50C310D4"/>
    <w:rsid w:val="50CE1698"/>
    <w:rsid w:val="51834A93"/>
    <w:rsid w:val="51DC3A4C"/>
    <w:rsid w:val="51E62822"/>
    <w:rsid w:val="52345AE2"/>
    <w:rsid w:val="52E274C8"/>
    <w:rsid w:val="55AF0F19"/>
    <w:rsid w:val="566D0760"/>
    <w:rsid w:val="574B4FB6"/>
    <w:rsid w:val="576607CD"/>
    <w:rsid w:val="577D6F84"/>
    <w:rsid w:val="5899056B"/>
    <w:rsid w:val="58B9370A"/>
    <w:rsid w:val="592006DD"/>
    <w:rsid w:val="594236F8"/>
    <w:rsid w:val="59800860"/>
    <w:rsid w:val="59855224"/>
    <w:rsid w:val="59C23EDE"/>
    <w:rsid w:val="5C254DE6"/>
    <w:rsid w:val="5CA62550"/>
    <w:rsid w:val="5EF60B09"/>
    <w:rsid w:val="5F8B2ABE"/>
    <w:rsid w:val="5FDB510F"/>
    <w:rsid w:val="60EE3376"/>
    <w:rsid w:val="61B41066"/>
    <w:rsid w:val="61F44BA6"/>
    <w:rsid w:val="62117737"/>
    <w:rsid w:val="62495570"/>
    <w:rsid w:val="62DE772F"/>
    <w:rsid w:val="630E3B7B"/>
    <w:rsid w:val="63134FA0"/>
    <w:rsid w:val="641C01ED"/>
    <w:rsid w:val="64273345"/>
    <w:rsid w:val="64C16DB2"/>
    <w:rsid w:val="65350C8F"/>
    <w:rsid w:val="658E57EF"/>
    <w:rsid w:val="667C360B"/>
    <w:rsid w:val="66992F7B"/>
    <w:rsid w:val="67362FF7"/>
    <w:rsid w:val="674B365A"/>
    <w:rsid w:val="679C3B6C"/>
    <w:rsid w:val="67DE5061"/>
    <w:rsid w:val="693274AA"/>
    <w:rsid w:val="6AFE2FAC"/>
    <w:rsid w:val="6BA861C6"/>
    <w:rsid w:val="6C9B1466"/>
    <w:rsid w:val="6D954657"/>
    <w:rsid w:val="6EDD31F3"/>
    <w:rsid w:val="6F98442A"/>
    <w:rsid w:val="6FB51FA6"/>
    <w:rsid w:val="707E30B8"/>
    <w:rsid w:val="709A4613"/>
    <w:rsid w:val="73742781"/>
    <w:rsid w:val="73AD0250"/>
    <w:rsid w:val="744D43C7"/>
    <w:rsid w:val="748B609E"/>
    <w:rsid w:val="75E40656"/>
    <w:rsid w:val="75E45B69"/>
    <w:rsid w:val="75F0607A"/>
    <w:rsid w:val="775172A1"/>
    <w:rsid w:val="77C93555"/>
    <w:rsid w:val="7842331E"/>
    <w:rsid w:val="78850E07"/>
    <w:rsid w:val="78866966"/>
    <w:rsid w:val="7916541F"/>
    <w:rsid w:val="796C7926"/>
    <w:rsid w:val="79DB1327"/>
    <w:rsid w:val="7AD22074"/>
    <w:rsid w:val="7B1C4FFA"/>
    <w:rsid w:val="7B931425"/>
    <w:rsid w:val="7BF4579A"/>
    <w:rsid w:val="7C113A8C"/>
    <w:rsid w:val="7CF06ED1"/>
    <w:rsid w:val="7E1664B8"/>
    <w:rsid w:val="7EAF03DE"/>
    <w:rsid w:val="7EBE4FE5"/>
    <w:rsid w:val="7F737313"/>
    <w:rsid w:val="7F9D7A6D"/>
    <w:rsid w:val="7FE8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2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2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7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0"/>
    <w:pPr>
      <w:keepLines/>
      <w:spacing w:after="120"/>
      <w:ind w:left="72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13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14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page number"/>
    <w:basedOn w:val="17"/>
    <w:qFormat/>
    <w:uiPriority w:val="0"/>
  </w:style>
  <w:style w:type="paragraph" w:customStyle="1" w:styleId="19">
    <w:name w:val="InfoBlue"/>
    <w:basedOn w:val="1"/>
    <w:next w:val="8"/>
    <w:qFormat/>
    <w:uiPriority w:val="0"/>
    <w:pPr>
      <w:spacing w:after="120"/>
      <w:ind w:left="720"/>
    </w:pPr>
    <w:rPr>
      <w:i/>
      <w:color w:val="0000FF"/>
    </w:rPr>
  </w:style>
  <w:style w:type="paragraph" w:customStyle="1" w:styleId="20">
    <w:name w:val="Tabletext"/>
    <w:basedOn w:val="1"/>
    <w:qFormat/>
    <w:uiPriority w:val="0"/>
    <w:pPr>
      <w:keepLines/>
      <w:spacing w:after="120"/>
    </w:p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正文1"/>
    <w:basedOn w:val="1"/>
    <w:qFormat/>
    <w:uiPriority w:val="0"/>
    <w:pPr>
      <w:ind w:right="-57" w:firstLine="480" w:firstLineChars="200"/>
    </w:pPr>
  </w:style>
  <w:style w:type="paragraph" w:customStyle="1" w:styleId="23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2021-10-11T12:08:00Z</dcterms:created>
  <dc:creator>29472</dc:creator>
  <cp:lastModifiedBy>董彦君</cp:lastModifiedBy>
  <dcterms:modified xsi:type="dcterms:W3CDTF">2021-11-04T14:59:45Z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