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6" w:space="8" w:color="E3A72F"/>
        </w:pBdr>
      </w:pPr>
      <w:r>
        <w:rPr>
          <w:b/>
          <w:color w:val="8A5E00"/>
          <w:sz w:val="16"/>
        </w:rPr>
        <w:t>CAPÍTULO 13 · MATERIAL PRÁCTICO</w:t>
      </w:r>
    </w:p>
    <w:p>
      <w:r>
        <w:rPr>
          <w:b/>
          <w:sz w:val="38"/>
        </w:rPr>
        <w:t>Lista de comprobación legal</w:t>
      </w:r>
    </w:p>
    <w:p>
      <w:r>
        <w:rPr>
          <w:b w:val="0"/>
          <w:color w:val="6B6B6B"/>
          <w:sz w:val="21"/>
        </w:rPr>
        <w:t>Normativa de datos y comunicaciones para automatizar sin sustos</w:t>
      </w:r>
    </w:p>
    <w:p>
      <w:r>
        <w:rPr>
          <w:b w:val="0"/>
        </w:rPr>
        <w:t>Repasa la lista con quien lleve la protección de datos en tu empresa. Marca lo que ya cumples y, para lo que falta, apunta quién se encarga y para cuándo.</w:t>
      </w:r>
    </w:p>
    <w:p>
      <w:pPr>
        <w:pStyle w:val="Heading1"/>
      </w:pPr>
      <w:r>
        <w:rPr>
          <w:b w:val="0"/>
        </w:rPr>
        <w:t>Lista de comprobación legal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"/>
        <w:gridCol w:w="4932"/>
        <w:gridCol w:w="1479"/>
        <w:gridCol w:w="1677"/>
        <w:gridCol w:w="1282"/>
      </w:tblGrid>
      <w:tr>
        <w:tc>
          <w:tcPr>
            <w:tcW w:type="dxa" w:w="493"/>
            <w:shd w:val="clear" w:color="auto" w:fill="1F1F1F"/>
          </w:tcPr>
          <w:p>
            <w:r>
              <w:rPr>
                <w:b/>
                <w:color w:val="FFFFFF"/>
                <w:sz w:val="17"/>
              </w:rPr>
              <w:t>N.º</w:t>
            </w:r>
          </w:p>
        </w:tc>
        <w:tc>
          <w:tcPr>
            <w:tcW w:type="dxa" w:w="4932"/>
            <w:shd w:val="clear" w:color="auto" w:fill="1F1F1F"/>
          </w:tcPr>
          <w:p>
            <w:r>
              <w:rPr>
                <w:b/>
                <w:color w:val="FFFFFF"/>
                <w:sz w:val="17"/>
              </w:rPr>
              <w:t>Comprobación</w:t>
            </w:r>
          </w:p>
        </w:tc>
        <w:tc>
          <w:tcPr>
            <w:tcW w:type="dxa" w:w="1480"/>
            <w:shd w:val="clear" w:color="auto" w:fill="1F1F1F"/>
          </w:tcPr>
          <w:p>
            <w:r>
              <w:rPr>
                <w:b/>
                <w:color w:val="FFFFFF"/>
                <w:sz w:val="17"/>
              </w:rPr>
              <w:t>¿Lo cumplimos?</w:t>
            </w:r>
          </w:p>
        </w:tc>
        <w:tc>
          <w:tcPr>
            <w:tcW w:type="dxa" w:w="1677"/>
            <w:shd w:val="clear" w:color="auto" w:fill="1F1F1F"/>
          </w:tcPr>
          <w:p>
            <w:r>
              <w:rPr>
                <w:b/>
                <w:color w:val="FFFFFF"/>
                <w:sz w:val="17"/>
              </w:rPr>
              <w:t>Responsable</w:t>
            </w:r>
          </w:p>
        </w:tc>
        <w:tc>
          <w:tcPr>
            <w:tcW w:type="dxa" w:w="1282"/>
            <w:shd w:val="clear" w:color="auto" w:fill="1F1F1F"/>
          </w:tcPr>
          <w:p>
            <w:r>
              <w:rPr>
                <w:b/>
                <w:color w:val="FFFFFF"/>
                <w:sz w:val="17"/>
              </w:rPr>
              <w:t>Fecha</w:t>
            </w:r>
          </w:p>
        </w:tc>
      </w:tr>
      <w:tr>
        <w:trPr>
          <w:trHeight w:val="510"/>
        </w:trPr>
        <w:tc>
          <w:tcPr>
            <w:tcW w:type="dxa" w:w="493"/>
          </w:tcPr>
          <w:p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4932"/>
          </w:tcPr>
          <w:p>
            <w:r>
              <w:rPr>
                <w:b w:val="0"/>
                <w:sz w:val="17"/>
              </w:rPr>
              <w:t>Tenemos una política de privacidad clara y accesible.</w:t>
            </w:r>
          </w:p>
        </w:tc>
        <w:tc>
          <w:tcPr>
            <w:tcW w:type="dxa" w:w="1480"/>
          </w:tcPr>
          <w:p>
            <w:r>
              <w:rPr>
                <w:b w:val="0"/>
                <w:sz w:val="17"/>
              </w:rPr>
              <w:t>☐ Sí  ☐ No</w:t>
            </w:r>
          </w:p>
        </w:tc>
        <w:tc>
          <w:tcPr>
            <w:tcW w:type="dxa" w:w="1677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1282"/>
          </w:tcPr>
          <w:p>
            <w:r>
              <w:rPr>
                <w:b w:val="0"/>
                <w:sz w:val="17"/>
              </w:rPr>
            </w:r>
          </w:p>
        </w:tc>
      </w:tr>
      <w:tr>
        <w:trPr>
          <w:trHeight w:val="510"/>
        </w:trPr>
        <w:tc>
          <w:tcPr>
            <w:tcW w:type="dxa" w:w="493"/>
          </w:tcPr>
          <w:p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4932"/>
          </w:tcPr>
          <w:p>
            <w:r>
              <w:rPr>
                <w:b w:val="0"/>
                <w:sz w:val="17"/>
              </w:rPr>
              <w:t>Nuestros formularios piden consentimiento con casillas sin marcar y enlazan a la política de privacidad.</w:t>
            </w:r>
          </w:p>
        </w:tc>
        <w:tc>
          <w:tcPr>
            <w:tcW w:type="dxa" w:w="1480"/>
          </w:tcPr>
          <w:p>
            <w:r>
              <w:rPr>
                <w:b w:val="0"/>
                <w:sz w:val="17"/>
              </w:rPr>
              <w:t>☐ Sí  ☐ No</w:t>
            </w:r>
          </w:p>
        </w:tc>
        <w:tc>
          <w:tcPr>
            <w:tcW w:type="dxa" w:w="1677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1282"/>
          </w:tcPr>
          <w:p>
            <w:r>
              <w:rPr>
                <w:b w:val="0"/>
                <w:sz w:val="17"/>
              </w:rPr>
            </w:r>
          </w:p>
        </w:tc>
      </w:tr>
      <w:tr>
        <w:trPr>
          <w:trHeight w:val="510"/>
        </w:trPr>
        <w:tc>
          <w:tcPr>
            <w:tcW w:type="dxa" w:w="493"/>
          </w:tcPr>
          <w:p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4932"/>
          </w:tcPr>
          <w:p>
            <w:r>
              <w:rPr>
                <w:b w:val="0"/>
                <w:sz w:val="17"/>
              </w:rPr>
              <w:t>Solo enviamos comunicaciones comerciales a quien las ha aceptado o es cliente nuestro con productos similares.</w:t>
            </w:r>
          </w:p>
        </w:tc>
        <w:tc>
          <w:tcPr>
            <w:tcW w:type="dxa" w:w="1480"/>
          </w:tcPr>
          <w:p>
            <w:r>
              <w:rPr>
                <w:b w:val="0"/>
                <w:sz w:val="17"/>
              </w:rPr>
              <w:t>☐ Sí  ☐ No</w:t>
            </w:r>
          </w:p>
        </w:tc>
        <w:tc>
          <w:tcPr>
            <w:tcW w:type="dxa" w:w="1677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1282"/>
          </w:tcPr>
          <w:p>
            <w:r>
              <w:rPr>
                <w:b w:val="0"/>
                <w:sz w:val="17"/>
              </w:rPr>
            </w:r>
          </w:p>
        </w:tc>
      </w:tr>
      <w:tr>
        <w:trPr>
          <w:trHeight w:val="510"/>
        </w:trPr>
        <w:tc>
          <w:tcPr>
            <w:tcW w:type="dxa" w:w="493"/>
          </w:tcPr>
          <w:p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4932"/>
          </w:tcPr>
          <w:p>
            <w:r>
              <w:rPr>
                <w:b w:val="0"/>
                <w:sz w:val="17"/>
              </w:rPr>
              <w:t>Cada comunicación comercial incluye una forma sencilla de darse de baja.</w:t>
            </w:r>
          </w:p>
        </w:tc>
        <w:tc>
          <w:tcPr>
            <w:tcW w:type="dxa" w:w="1480"/>
          </w:tcPr>
          <w:p>
            <w:r>
              <w:rPr>
                <w:b w:val="0"/>
                <w:sz w:val="17"/>
              </w:rPr>
              <w:t>☐ Sí  ☐ No</w:t>
            </w:r>
          </w:p>
        </w:tc>
        <w:tc>
          <w:tcPr>
            <w:tcW w:type="dxa" w:w="1677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1282"/>
          </w:tcPr>
          <w:p>
            <w:r>
              <w:rPr>
                <w:b w:val="0"/>
                <w:sz w:val="17"/>
              </w:rPr>
            </w:r>
          </w:p>
        </w:tc>
      </w:tr>
      <w:tr>
        <w:trPr>
          <w:trHeight w:val="510"/>
        </w:trPr>
        <w:tc>
          <w:tcPr>
            <w:tcW w:type="dxa" w:w="493"/>
          </w:tcPr>
          <w:p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4932"/>
          </w:tcPr>
          <w:p>
            <w:r>
              <w:rPr>
                <w:b w:val="0"/>
                <w:sz w:val="17"/>
              </w:rPr>
              <w:t>Tenemos firmado un contrato de encargo del tratamiento con cada proveedor que trata datos de clientes.</w:t>
            </w:r>
          </w:p>
        </w:tc>
        <w:tc>
          <w:tcPr>
            <w:tcW w:type="dxa" w:w="1480"/>
          </w:tcPr>
          <w:p>
            <w:r>
              <w:rPr>
                <w:b w:val="0"/>
                <w:sz w:val="17"/>
              </w:rPr>
              <w:t>☐ Sí  ☐ No</w:t>
            </w:r>
          </w:p>
        </w:tc>
        <w:tc>
          <w:tcPr>
            <w:tcW w:type="dxa" w:w="1677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1282"/>
          </w:tcPr>
          <w:p>
            <w:r>
              <w:rPr>
                <w:b w:val="0"/>
                <w:sz w:val="17"/>
              </w:rPr>
            </w:r>
          </w:p>
        </w:tc>
      </w:tr>
      <w:tr>
        <w:trPr>
          <w:trHeight w:val="510"/>
        </w:trPr>
        <w:tc>
          <w:tcPr>
            <w:tcW w:type="dxa" w:w="493"/>
          </w:tcPr>
          <w:p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4932"/>
          </w:tcPr>
          <w:p>
            <w:r>
              <w:rPr>
                <w:b w:val="0"/>
                <w:sz w:val="17"/>
              </w:rPr>
              <w:t>Sabemos dónde guarda los datos cada herramienta.</w:t>
            </w:r>
          </w:p>
        </w:tc>
        <w:tc>
          <w:tcPr>
            <w:tcW w:type="dxa" w:w="1480"/>
          </w:tcPr>
          <w:p>
            <w:r>
              <w:rPr>
                <w:b w:val="0"/>
                <w:sz w:val="17"/>
              </w:rPr>
              <w:t>☐ Sí  ☐ No</w:t>
            </w:r>
          </w:p>
        </w:tc>
        <w:tc>
          <w:tcPr>
            <w:tcW w:type="dxa" w:w="1677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1282"/>
          </w:tcPr>
          <w:p>
            <w:r>
              <w:rPr>
                <w:b w:val="0"/>
                <w:sz w:val="17"/>
              </w:rPr>
            </w:r>
          </w:p>
        </w:tc>
      </w:tr>
      <w:tr>
        <w:trPr>
          <w:trHeight w:val="510"/>
        </w:trPr>
        <w:tc>
          <w:tcPr>
            <w:tcW w:type="dxa" w:w="493"/>
          </w:tcPr>
          <w:p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4932"/>
          </w:tcPr>
          <w:p>
            <w:r>
              <w:rPr>
                <w:b w:val="0"/>
                <w:sz w:val="17"/>
              </w:rPr>
              <w:t>El acceso a los datos está limitado a quien lo necesita.</w:t>
            </w:r>
          </w:p>
        </w:tc>
        <w:tc>
          <w:tcPr>
            <w:tcW w:type="dxa" w:w="1480"/>
          </w:tcPr>
          <w:p>
            <w:r>
              <w:rPr>
                <w:b w:val="0"/>
                <w:sz w:val="17"/>
              </w:rPr>
              <w:t>☐ Sí  ☐ No</w:t>
            </w:r>
          </w:p>
        </w:tc>
        <w:tc>
          <w:tcPr>
            <w:tcW w:type="dxa" w:w="1677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1282"/>
          </w:tcPr>
          <w:p>
            <w:r>
              <w:rPr>
                <w:b w:val="0"/>
                <w:sz w:val="17"/>
              </w:rPr>
            </w:r>
          </w:p>
        </w:tc>
      </w:tr>
      <w:tr>
        <w:trPr>
          <w:trHeight w:val="510"/>
        </w:trPr>
        <w:tc>
          <w:tcPr>
            <w:tcW w:type="dxa" w:w="493"/>
          </w:tcPr>
          <w:p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4932"/>
          </w:tcPr>
          <w:p>
            <w:r>
              <w:rPr>
                <w:b w:val="0"/>
                <w:sz w:val="17"/>
              </w:rPr>
              <w:t>Tenemos un plan para actuar ante una brecha de seguridad.</w:t>
            </w:r>
          </w:p>
        </w:tc>
        <w:tc>
          <w:tcPr>
            <w:tcW w:type="dxa" w:w="1480"/>
          </w:tcPr>
          <w:p>
            <w:r>
              <w:rPr>
                <w:b w:val="0"/>
                <w:sz w:val="17"/>
              </w:rPr>
              <w:t>☐ Sí  ☐ No</w:t>
            </w:r>
          </w:p>
        </w:tc>
        <w:tc>
          <w:tcPr>
            <w:tcW w:type="dxa" w:w="1677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1282"/>
          </w:tcPr>
          <w:p>
            <w:r>
              <w:rPr>
                <w:b w:val="0"/>
                <w:sz w:val="17"/>
              </w:rPr>
            </w:r>
          </w:p>
        </w:tc>
      </w:tr>
      <w:tr>
        <w:trPr>
          <w:trHeight w:val="510"/>
        </w:trPr>
        <w:tc>
          <w:tcPr>
            <w:tcW w:type="dxa" w:w="493"/>
          </w:tcPr>
          <w:p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4932"/>
          </w:tcPr>
          <w:p>
            <w:r>
              <w:rPr>
                <w:b w:val="0"/>
                <w:sz w:val="17"/>
              </w:rPr>
              <w:t>Nuestro aviso de cookies cumple la normativa.</w:t>
            </w:r>
          </w:p>
        </w:tc>
        <w:tc>
          <w:tcPr>
            <w:tcW w:type="dxa" w:w="1480"/>
          </w:tcPr>
          <w:p>
            <w:r>
              <w:rPr>
                <w:b w:val="0"/>
                <w:sz w:val="17"/>
              </w:rPr>
              <w:t>☐ Sí  ☐ No</w:t>
            </w:r>
          </w:p>
        </w:tc>
        <w:tc>
          <w:tcPr>
            <w:tcW w:type="dxa" w:w="1677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1282"/>
          </w:tcPr>
          <w:p>
            <w:r>
              <w:rPr>
                <w:b w:val="0"/>
                <w:sz w:val="17"/>
              </w:rPr>
            </w:r>
          </w:p>
        </w:tc>
      </w:tr>
      <w:tr>
        <w:trPr>
          <w:trHeight w:val="510"/>
        </w:trPr>
        <w:tc>
          <w:tcPr>
            <w:tcW w:type="dxa" w:w="493"/>
          </w:tcPr>
          <w:p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4932"/>
          </w:tcPr>
          <w:p>
            <w:r>
              <w:rPr>
                <w:b w:val="0"/>
                <w:sz w:val="17"/>
              </w:rPr>
              <w:t>Los clientes saben cuándo hablan con un asistente de IA.</w:t>
            </w:r>
          </w:p>
        </w:tc>
        <w:tc>
          <w:tcPr>
            <w:tcW w:type="dxa" w:w="1480"/>
          </w:tcPr>
          <w:p>
            <w:r>
              <w:rPr>
                <w:b w:val="0"/>
                <w:sz w:val="17"/>
              </w:rPr>
              <w:t>☐ Sí  ☐ No</w:t>
            </w:r>
          </w:p>
        </w:tc>
        <w:tc>
          <w:tcPr>
            <w:tcW w:type="dxa" w:w="1677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1282"/>
          </w:tcPr>
          <w:p>
            <w:r>
              <w:rPr>
                <w:b w:val="0"/>
                <w:sz w:val="17"/>
              </w:rPr>
            </w:r>
          </w:p>
        </w:tc>
      </w:tr>
      <w:tr>
        <w:trPr>
          <w:trHeight w:val="510"/>
        </w:trPr>
        <w:tc>
          <w:tcPr>
            <w:tcW w:type="dxa" w:w="493"/>
          </w:tcPr>
          <w:p>
            <w:r>
              <w:rPr>
                <w:b w:val="0"/>
                <w:sz w:val="17"/>
              </w:rPr>
              <w:t>11</w:t>
            </w:r>
          </w:p>
        </w:tc>
        <w:tc>
          <w:tcPr>
            <w:tcW w:type="dxa" w:w="4932"/>
          </w:tcPr>
          <w:p>
            <w:r>
              <w:rPr>
                <w:b w:val="0"/>
                <w:sz w:val="17"/>
              </w:rPr>
              <w:t>El equipo que usa IA ha recibido formación.</w:t>
            </w:r>
          </w:p>
        </w:tc>
        <w:tc>
          <w:tcPr>
            <w:tcW w:type="dxa" w:w="1480"/>
          </w:tcPr>
          <w:p>
            <w:r>
              <w:rPr>
                <w:b w:val="0"/>
                <w:sz w:val="17"/>
              </w:rPr>
              <w:t>☐ Sí  ☐ No</w:t>
            </w:r>
          </w:p>
        </w:tc>
        <w:tc>
          <w:tcPr>
            <w:tcW w:type="dxa" w:w="1677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1282"/>
          </w:tcPr>
          <w:p>
            <w:r>
              <w:rPr>
                <w:b w:val="0"/>
                <w:sz w:val="17"/>
              </w:rPr>
            </w:r>
          </w:p>
        </w:tc>
      </w:tr>
    </w:tbl>
    <w:p/>
    <w:p>
      <w:r>
        <w:rPr>
          <w:b w:val="0"/>
          <w:color w:val="6B6B6B"/>
          <w:sz w:val="16"/>
        </w:rPr>
        <w:t>Esta lista es una guía para orientarte, no asesoramiento jurídico. Ante dudas concretas, consulta con un profesional.</w:t>
      </w:r>
    </w:p>
    <w:p>
      <w:r>
        <w:br w:type="page"/>
      </w:r>
    </w:p>
    <w:p>
      <w:pPr>
        <w:pStyle w:val="Heading1"/>
      </w:pPr>
      <w:r>
        <w:rPr>
          <w:b w:val="0"/>
        </w:rPr>
        <w:t>Las cuatro normas clave en España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9"/>
        <w:gridCol w:w="2959"/>
        <w:gridCol w:w="3946"/>
      </w:tblGrid>
      <w:tr>
        <w:tc>
          <w:tcPr>
            <w:tcW w:type="dxa" w:w="2959"/>
            <w:shd w:val="clear" w:color="auto" w:fill="1F1F1F"/>
          </w:tcPr>
          <w:p>
            <w:r>
              <w:rPr>
                <w:b/>
                <w:color w:val="FFFFFF"/>
                <w:sz w:val="17"/>
              </w:rPr>
              <w:t>Norma</w:t>
            </w:r>
          </w:p>
        </w:tc>
        <w:tc>
          <w:tcPr>
            <w:tcW w:type="dxa" w:w="2959"/>
            <w:shd w:val="clear" w:color="auto" w:fill="1F1F1F"/>
          </w:tcPr>
          <w:p>
            <w:r>
              <w:rPr>
                <w:b/>
                <w:color w:val="FFFFFF"/>
                <w:sz w:val="17"/>
              </w:rPr>
              <w:t>Qué regula</w:t>
            </w:r>
          </w:p>
        </w:tc>
        <w:tc>
          <w:tcPr>
            <w:tcW w:type="dxa" w:w="3946"/>
            <w:shd w:val="clear" w:color="auto" w:fill="1F1F1F"/>
          </w:tcPr>
          <w:p>
            <w:r>
              <w:rPr>
                <w:b/>
                <w:color w:val="FFFFFF"/>
                <w:sz w:val="17"/>
              </w:rPr>
              <w:t>Qué implica en la práctica</w:t>
            </w:r>
          </w:p>
        </w:tc>
      </w:tr>
      <w:tr>
        <w:tc>
          <w:tcPr>
            <w:tcW w:type="dxa" w:w="2959"/>
          </w:tcPr>
          <w:p>
            <w:r>
              <w:rPr>
                <w:b w:val="0"/>
                <w:sz w:val="17"/>
              </w:rPr>
              <w:t>Reglamento General de Protección de Datos (RGPD), Reglamento (UE) 2016/679</w:t>
            </w:r>
          </w:p>
        </w:tc>
        <w:tc>
          <w:tcPr>
            <w:tcW w:type="dxa" w:w="2959"/>
          </w:tcPr>
          <w:p>
            <w:r>
              <w:rPr>
                <w:b w:val="0"/>
                <w:sz w:val="17"/>
              </w:rPr>
              <w:t>El tratamiento de datos personales en toda la Unión Europea</w:t>
            </w:r>
          </w:p>
        </w:tc>
        <w:tc>
          <w:tcPr>
            <w:tcW w:type="dxa" w:w="3946"/>
          </w:tcPr>
          <w:p>
            <w:r>
              <w:rPr>
                <w:b w:val="0"/>
                <w:sz w:val="17"/>
              </w:rPr>
              <w:t>Base legal para cada tratamiento, información clara, derechos de las personas, seguridad y contratos con los proveedores</w:t>
            </w:r>
          </w:p>
        </w:tc>
      </w:tr>
      <w:tr>
        <w:tc>
          <w:tcPr>
            <w:tcW w:type="dxa" w:w="2959"/>
          </w:tcPr>
          <w:p>
            <w:r>
              <w:rPr>
                <w:b w:val="0"/>
                <w:sz w:val="17"/>
              </w:rPr>
              <w:t>Ley Orgánica de Protección de Datos y garantía de los derechos digitales (LOPDGDD), Ley Orgánica 3/2018</w:t>
            </w:r>
          </w:p>
        </w:tc>
        <w:tc>
          <w:tcPr>
            <w:tcW w:type="dxa" w:w="2959"/>
          </w:tcPr>
          <w:p>
            <w:r>
              <w:rPr>
                <w:b w:val="0"/>
                <w:sz w:val="17"/>
              </w:rPr>
              <w:t>Adapta y completa el RGPD en España</w:t>
            </w:r>
          </w:p>
        </w:tc>
        <w:tc>
          <w:tcPr>
            <w:tcW w:type="dxa" w:w="3946"/>
          </w:tcPr>
          <w:p>
            <w:r>
              <w:rPr>
                <w:b w:val="0"/>
                <w:sz w:val="17"/>
              </w:rPr>
              <w:t>Mismas obligaciones, con particularidades españolas; la autoridad de control es la Agencia Española de Protección de Datos</w:t>
            </w:r>
          </w:p>
        </w:tc>
      </w:tr>
      <w:tr>
        <w:tc>
          <w:tcPr>
            <w:tcW w:type="dxa" w:w="2959"/>
          </w:tcPr>
          <w:p>
            <w:r>
              <w:rPr>
                <w:b w:val="0"/>
                <w:sz w:val="17"/>
              </w:rPr>
              <w:t>Ley de Servicios de la Sociedad de la Información (LSSI), Ley 34/2002</w:t>
            </w:r>
          </w:p>
        </w:tc>
        <w:tc>
          <w:tcPr>
            <w:tcW w:type="dxa" w:w="2959"/>
          </w:tcPr>
          <w:p>
            <w:r>
              <w:rPr>
                <w:b w:val="0"/>
                <w:sz w:val="17"/>
              </w:rPr>
              <w:t>Las comunicaciones comerciales electrónicas, las cookies y el comercio electrónico</w:t>
            </w:r>
          </w:p>
        </w:tc>
        <w:tc>
          <w:tcPr>
            <w:tcW w:type="dxa" w:w="3946"/>
          </w:tcPr>
          <w:p>
            <w:r>
              <w:rPr>
                <w:b w:val="0"/>
                <w:sz w:val="17"/>
              </w:rPr>
              <w:t>Consentimiento previo para enviar publicidad por email o mensajería, salvo a clientes con productos similares; baja fácil en cada mensaje; aviso de cookies</w:t>
            </w:r>
          </w:p>
        </w:tc>
      </w:tr>
      <w:tr>
        <w:tc>
          <w:tcPr>
            <w:tcW w:type="dxa" w:w="2959"/>
          </w:tcPr>
          <w:p>
            <w:r>
              <w:rPr>
                <w:b w:val="0"/>
                <w:sz w:val="17"/>
              </w:rPr>
              <w:t>Reglamento europeo de inteligencia artificial, Reglamento (UE) 2024/1689</w:t>
            </w:r>
          </w:p>
        </w:tc>
        <w:tc>
          <w:tcPr>
            <w:tcW w:type="dxa" w:w="2959"/>
          </w:tcPr>
          <w:p>
            <w:r>
              <w:rPr>
                <w:b w:val="0"/>
                <w:sz w:val="17"/>
              </w:rPr>
              <w:t>El desarrollo y el uso de sistemas de IA según su nivel de riesgo</w:t>
            </w:r>
          </w:p>
        </w:tc>
        <w:tc>
          <w:tcPr>
            <w:tcW w:type="dxa" w:w="3946"/>
          </w:tcPr>
          <w:p>
            <w:r>
              <w:rPr>
                <w:b w:val="0"/>
                <w:sz w:val="17"/>
              </w:rPr>
              <w:t>Formación del personal que usa la IA, transparencia con quien interactúa con ella y prohibición de ciertas prácticas</w:t>
            </w:r>
          </w:p>
        </w:tc>
      </w:tr>
    </w:tbl>
    <w:p/>
    <w:p>
      <w:pPr>
        <w:pStyle w:val="Heading1"/>
      </w:pPr>
      <w:r>
        <w:rPr>
          <w:b w:val="0"/>
        </w:rPr>
        <w:t>Diez medidas para cumplir y proteger los datos</w:t>
      </w:r>
    </w:p>
    <w:p>
      <w:pPr>
        <w:ind w:left="397" w:hanging="397"/>
      </w:pPr>
      <w:r>
        <w:t>1.</w:t>
        <w:tab/>
      </w:r>
      <w:r>
        <w:rPr>
          <w:b w:val="0"/>
        </w:rPr>
      </w:r>
      <w:r>
        <w:rPr>
          <w:b/>
        </w:rPr>
        <w:t>Políticas de privacidad claras</w:t>
      </w:r>
      <w:r>
        <w:rPr>
          <w:b w:val="0"/>
        </w:rPr>
        <w:t xml:space="preserve"> que expliquen qué datos recoges, para qué y durante cuánto tiempo.</w:t>
      </w:r>
    </w:p>
    <w:p>
      <w:pPr>
        <w:ind w:left="397" w:hanging="397"/>
      </w:pPr>
      <w:r>
        <w:t>2.</w:t>
        <w:tab/>
      </w:r>
      <w:r>
        <w:rPr>
          <w:b w:val="0"/>
        </w:rPr>
      </w:r>
      <w:r>
        <w:rPr>
          <w:b/>
        </w:rPr>
        <w:t>Consentimiento informado</w:t>
      </w:r>
      <w:r>
        <w:rPr>
          <w:b w:val="0"/>
        </w:rPr>
        <w:t xml:space="preserve"> antes de recoger datos para fines comerciales, con casillas sin marcar por defecto.</w:t>
      </w:r>
    </w:p>
    <w:p>
      <w:pPr>
        <w:ind w:left="397" w:hanging="397"/>
      </w:pPr>
      <w:r>
        <w:t>3.</w:t>
        <w:tab/>
      </w:r>
      <w:r>
        <w:rPr>
          <w:b w:val="0"/>
        </w:rPr>
      </w:r>
      <w:r>
        <w:rPr>
          <w:b/>
        </w:rPr>
        <w:t>Medidas de seguridad:</w:t>
      </w:r>
      <w:r>
        <w:rPr>
          <w:b w:val="0"/>
        </w:rPr>
        <w:t xml:space="preserve"> cifrado, cortafuegos, protección contra programas maliciosos y copias de seguridad.</w:t>
      </w:r>
    </w:p>
    <w:p>
      <w:pPr>
        <w:ind w:left="397" w:hanging="397"/>
      </w:pPr>
      <w:r>
        <w:t>4.</w:t>
        <w:tab/>
      </w:r>
      <w:r>
        <w:rPr>
          <w:b w:val="0"/>
        </w:rPr>
      </w:r>
      <w:r>
        <w:rPr>
          <w:b/>
        </w:rPr>
        <w:t>Acceso restringido:</w:t>
      </w:r>
      <w:r>
        <w:rPr>
          <w:b w:val="0"/>
        </w:rPr>
        <w:t xml:space="preserve"> cada persona accede solo a los datos que necesita para su trabajo.</w:t>
      </w:r>
    </w:p>
    <w:p>
      <w:pPr>
        <w:ind w:left="397" w:hanging="397"/>
      </w:pPr>
      <w:r>
        <w:t>5.</w:t>
        <w:tab/>
      </w:r>
      <w:r>
        <w:rPr>
          <w:b w:val="0"/>
        </w:rPr>
      </w:r>
      <w:r>
        <w:rPr>
          <w:b/>
        </w:rPr>
        <w:t>Contratos con tus proveedores:</w:t>
      </w:r>
      <w:r>
        <w:rPr>
          <w:b w:val="0"/>
        </w:rPr>
        <w:t xml:space="preserve"> las herramientas que tratan datos de tus clientes son encargados del tratamiento y necesitas un contrato que lo regule.</w:t>
      </w:r>
    </w:p>
    <w:p>
      <w:pPr>
        <w:ind w:left="397" w:hanging="397"/>
      </w:pPr>
      <w:r>
        <w:t>6.</w:t>
        <w:tab/>
      </w:r>
      <w:r>
        <w:rPr>
          <w:b w:val="0"/>
        </w:rPr>
      </w:r>
      <w:r>
        <w:rPr>
          <w:b/>
        </w:rPr>
        <w:t>Cuidado con los datos que salen de Europa:</w:t>
      </w:r>
      <w:r>
        <w:rPr>
          <w:b w:val="0"/>
        </w:rPr>
        <w:t xml:space="preserve"> si una herramienta guarda los datos fuera del Espacio Económico Europeo, comprueba que ofrece las garantías exigidas.</w:t>
      </w:r>
    </w:p>
    <w:p>
      <w:pPr>
        <w:ind w:left="397" w:hanging="397"/>
      </w:pPr>
      <w:r>
        <w:t>7.</w:t>
        <w:tab/>
      </w:r>
      <w:r>
        <w:rPr>
          <w:b w:val="0"/>
        </w:rPr>
      </w:r>
      <w:r>
        <w:rPr>
          <w:b/>
        </w:rPr>
        <w:t>Auditorías periódicas</w:t>
      </w:r>
      <w:r>
        <w:rPr>
          <w:b w:val="0"/>
        </w:rPr>
        <w:t xml:space="preserve"> de seguridad para detectar vulnerabilidades antes de que alguien las aproveche.</w:t>
      </w:r>
    </w:p>
    <w:p>
      <w:pPr>
        <w:ind w:left="397" w:hanging="397"/>
      </w:pPr>
      <w:r>
        <w:t>8.</w:t>
        <w:tab/>
      </w:r>
      <w:r>
        <w:rPr>
          <w:b w:val="0"/>
        </w:rPr>
      </w:r>
      <w:r>
        <w:rPr>
          <w:b/>
        </w:rPr>
        <w:t>Un plan de respuesta ante incidentes:</w:t>
      </w:r>
      <w:r>
        <w:rPr>
          <w:b w:val="0"/>
        </w:rPr>
        <w:t xml:space="preserve"> el RGPD obliga a notificar las brechas de seguridad a la autoridad de control en un plazo de 72 horas cuando suponen un riesgo para las personas.</w:t>
      </w:r>
    </w:p>
    <w:p>
      <w:pPr>
        <w:ind w:left="397" w:hanging="397"/>
      </w:pPr>
      <w:r>
        <w:t>9.</w:t>
        <w:tab/>
      </w:r>
      <w:r>
        <w:rPr>
          <w:b w:val="0"/>
        </w:rPr>
      </w:r>
      <w:r>
        <w:rPr>
          <w:b/>
        </w:rPr>
        <w:t>Gestión de preferencias:</w:t>
      </w:r>
      <w:r>
        <w:rPr>
          <w:b w:val="0"/>
        </w:rPr>
        <w:t xml:space="preserve"> que cada persona pueda retirar su consentimiento y elegir qué comunicaciones recibe, de forma sencilla y en cualquier momento.</w:t>
      </w:r>
    </w:p>
    <w:p>
      <w:pPr>
        <w:ind w:left="397" w:hanging="397"/>
      </w:pPr>
      <w:r>
        <w:t>10.</w:t>
        <w:tab/>
      </w:r>
      <w:r>
        <w:rPr>
          <w:b w:val="0"/>
        </w:rPr>
      </w:r>
      <w:r>
        <w:rPr>
          <w:b/>
        </w:rPr>
        <w:t>Formación del equipo</w:t>
      </w:r>
      <w:r>
        <w:rPr>
          <w:b w:val="0"/>
        </w:rPr>
        <w:t xml:space="preserve"> en buenas prácticas de seguridad y protección de datos.</w:t>
      </w:r>
    </w:p>
    <w:p>
      <w:r>
        <w:rPr>
          <w:b w:val="0"/>
        </w:rPr>
        <w:t>Si vendes fuera de España, revisa la ley de protección de datos de cada país con un profesional local.</w:t>
      </w:r>
    </w:p>
    <w:p>
      <w:r>
        <w:rPr>
          <w:b w:val="0"/>
          <w:color w:val="6B6B6B"/>
          <w:sz w:val="15"/>
        </w:rPr>
        <w:t>Material complementario del libro «Vende más y trabaja menos», de Jacob Ruiz. © 2026 Jacob Ruiz. Uso libre en tu empresa; no se permite su venta ni su distribución como material propio.</w:t>
      </w:r>
    </w:p>
    <w:sectPr w:rsidR="00FC693F" w:rsidRPr="0006063C" w:rsidSect="00034616">
      <w:footerReference w:type="default" r:id="rId9"/>
      <w:pgSz w:w="11906" w:h="16838"/>
      <w:pgMar w:top="907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b w:val="0"/>
        <w:color w:val="6B6B6B"/>
        <w:sz w:val="15"/>
      </w:rPr>
      <w:t>Vende más y trabaja menos · Jacob Ruiz · Capítulo 13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1F1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8A5E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1F1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 de comprobación legal</dc:title>
  <dc:subject/>
  <dc:creator>Jacob Ruiz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