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Printing paper comes with or without coating (that is simplistic but basically true). 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Coating is generally made of a recipe of crushed calcium and latex and then calendared for “gloss or matte finish”.</w:t>
      </w:r>
    </w:p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</w:p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Litho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label i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s “text basis weight” (basis size 25 x 38)  </w:t>
      </w:r>
    </w:p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p</w:t>
      </w:r>
      <w:r>
        <w:rPr>
          <w:rFonts w:ascii="Arial" w:hAnsi="Arial" w:cs="Arial"/>
          <w:color w:val="000000"/>
          <w:sz w:val="20"/>
          <w:szCs w:val="20"/>
        </w:rPr>
        <w:t xml:space="preserve">rinting paper with one side coated and one side uncoated.  The uncoated side gets </w:t>
      </w:r>
      <w:r>
        <w:rPr>
          <w:rFonts w:ascii="Arial" w:hAnsi="Arial" w:cs="Arial"/>
          <w:color w:val="000000"/>
          <w:sz w:val="20"/>
          <w:szCs w:val="20"/>
        </w:rPr>
        <w:t xml:space="preserve">glued or laminated </w:t>
      </w:r>
      <w:r>
        <w:rPr>
          <w:rFonts w:ascii="Arial" w:hAnsi="Arial" w:cs="Arial"/>
          <w:color w:val="000000"/>
          <w:sz w:val="20"/>
          <w:szCs w:val="20"/>
        </w:rPr>
        <w:t xml:space="preserve">as a label or poster </w:t>
      </w:r>
      <w:r>
        <w:rPr>
          <w:rFonts w:ascii="Arial" w:hAnsi="Arial" w:cs="Arial"/>
          <w:color w:val="000000"/>
          <w:sz w:val="20"/>
          <w:szCs w:val="20"/>
        </w:rPr>
        <w:t>to rigid boxes, puzzles, corrugated boxes, etc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</w:p>
    <w:p w:rsidR="004F4BA8" w:rsidRDefault="004F4BA8" w:rsidP="004F4BA8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Litho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short for “Lithography” – (Offset Printing)</w:t>
      </w:r>
    </w:p>
    <w:p w:rsidR="00E23D07" w:rsidRDefault="00E23D07"/>
    <w:sectPr w:rsidR="00E2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93"/>
    <w:rsid w:val="004F4BA8"/>
    <w:rsid w:val="00D04093"/>
    <w:rsid w:val="00E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B41E6-7F5C-4E85-95D7-22763FC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A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2015-05-29T18:41:00Z</dcterms:created>
  <dcterms:modified xsi:type="dcterms:W3CDTF">2015-05-29T18:43:00Z</dcterms:modified>
</cp:coreProperties>
</file>