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4B4B9B2A" w:rsidR="001C50E1" w:rsidRPr="001C50E1" w:rsidRDefault="00967121" w:rsidP="00FA374D">
      <w:pPr>
        <w:jc w:val="center"/>
        <w:rPr>
          <w:color w:val="0672A9" w:themeColor="accent1"/>
          <w:sz w:val="72"/>
          <w:szCs w:val="72"/>
        </w:rPr>
      </w:pPr>
      <w:r>
        <w:rPr>
          <w:color w:val="0672A9" w:themeColor="accent1"/>
          <w:sz w:val="72"/>
          <w:szCs w:val="72"/>
        </w:rPr>
        <w:t>Examples: Assembled and Unassembled Sets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4326BFB0" w:rsidR="009A089D" w:rsidRDefault="00812317">
                                  <w:pPr>
                                    <w:pStyle w:val="NoSpacing"/>
                                    <w:rPr>
                                      <w:caps/>
                                      <w:color w:val="FFFFFF" w:themeColor="background1"/>
                                    </w:rPr>
                                  </w:pPr>
                                  <w:r>
                                    <w:rPr>
                                      <w:caps/>
                                      <w:color w:val="FFFFFF" w:themeColor="background1"/>
                                    </w:rPr>
                                    <w:t xml:space="preserve">| </w:t>
                                  </w:r>
                                  <w:r w:rsidR="00967121">
                                    <w:rPr>
                                      <w:caps/>
                                      <w:color w:val="FFFFFF" w:themeColor="background1"/>
                                    </w:rPr>
                                    <w:t>September</w:t>
                                  </w:r>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4326BFB0" w:rsidR="009A089D" w:rsidRDefault="00812317">
                            <w:pPr>
                              <w:pStyle w:val="NoSpacing"/>
                              <w:rPr>
                                <w:caps/>
                                <w:color w:val="FFFFFF" w:themeColor="background1"/>
                              </w:rPr>
                            </w:pPr>
                            <w:r>
                              <w:rPr>
                                <w:caps/>
                                <w:color w:val="FFFFFF" w:themeColor="background1"/>
                              </w:rPr>
                              <w:t xml:space="preserve">| </w:t>
                            </w:r>
                            <w:r w:rsidR="00967121">
                              <w:rPr>
                                <w:caps/>
                                <w:color w:val="FFFFFF" w:themeColor="background1"/>
                              </w:rPr>
                              <w:t>September</w:t>
                            </w:r>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240844C8" w14:textId="6AB3DCCC" w:rsidR="00967121" w:rsidRDefault="00967121" w:rsidP="00967121">
          <w:r>
            <w:t xml:space="preserve">This documentation is intended to provide the user with an example of the </w:t>
          </w:r>
          <w:r>
            <w:rPr>
              <w:b/>
              <w:bCs/>
              <w:i/>
              <w:iCs/>
            </w:rPr>
            <w:t>Assembled and Unassembled Set</w:t>
          </w:r>
          <w:bookmarkStart w:id="0" w:name="_GoBack"/>
          <w:bookmarkEnd w:id="0"/>
          <w:r>
            <w:t xml:space="preserve"> documentation</w:t>
          </w:r>
          <w:r w:rsidRPr="00B15177">
            <w:rPr>
              <w:i/>
              <w:iCs/>
            </w:rPr>
            <w:t>.</w:t>
          </w:r>
          <w:r>
            <w:t xml:space="preserve">  </w:t>
          </w:r>
        </w:p>
        <w:p w14:paraId="26713194" w14:textId="77777777" w:rsidR="009A089D" w:rsidRDefault="00F761A6"/>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2DD2F5BE" w14:textId="21F417C1" w:rsidR="00967121"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50482901" w:history="1">
            <w:r w:rsidR="00967121" w:rsidRPr="00A0757A">
              <w:rPr>
                <w:rStyle w:val="Hyperlink"/>
                <w:b/>
                <w:bCs/>
                <w:noProof/>
              </w:rPr>
              <w:t>Assembled Sets</w:t>
            </w:r>
            <w:r w:rsidR="00967121">
              <w:rPr>
                <w:noProof/>
                <w:webHidden/>
              </w:rPr>
              <w:tab/>
            </w:r>
            <w:r w:rsidR="00967121">
              <w:rPr>
                <w:noProof/>
                <w:webHidden/>
              </w:rPr>
              <w:fldChar w:fldCharType="begin"/>
            </w:r>
            <w:r w:rsidR="00967121">
              <w:rPr>
                <w:noProof/>
                <w:webHidden/>
              </w:rPr>
              <w:instrText xml:space="preserve"> PAGEREF _Toc50482901 \h </w:instrText>
            </w:r>
            <w:r w:rsidR="00967121">
              <w:rPr>
                <w:noProof/>
                <w:webHidden/>
              </w:rPr>
            </w:r>
            <w:r w:rsidR="00967121">
              <w:rPr>
                <w:noProof/>
                <w:webHidden/>
              </w:rPr>
              <w:fldChar w:fldCharType="separate"/>
            </w:r>
            <w:r w:rsidR="00967121">
              <w:rPr>
                <w:noProof/>
                <w:webHidden/>
              </w:rPr>
              <w:t>2</w:t>
            </w:r>
            <w:r w:rsidR="00967121">
              <w:rPr>
                <w:noProof/>
                <w:webHidden/>
              </w:rPr>
              <w:fldChar w:fldCharType="end"/>
            </w:r>
          </w:hyperlink>
        </w:p>
        <w:p w14:paraId="112A4AF3" w14:textId="711884B7" w:rsidR="00967121" w:rsidRDefault="00967121">
          <w:pPr>
            <w:pStyle w:val="TOC2"/>
            <w:tabs>
              <w:tab w:val="right" w:leader="dot" w:pos="9350"/>
            </w:tabs>
            <w:rPr>
              <w:rFonts w:cstheme="minorBidi"/>
              <w:noProof/>
            </w:rPr>
          </w:pPr>
          <w:hyperlink w:anchor="_Toc50482902" w:history="1">
            <w:r w:rsidRPr="00A0757A">
              <w:rPr>
                <w:rStyle w:val="Hyperlink"/>
                <w:noProof/>
              </w:rPr>
              <w:t>Overview</w:t>
            </w:r>
            <w:r>
              <w:rPr>
                <w:noProof/>
                <w:webHidden/>
              </w:rPr>
              <w:tab/>
            </w:r>
            <w:r>
              <w:rPr>
                <w:noProof/>
                <w:webHidden/>
              </w:rPr>
              <w:fldChar w:fldCharType="begin"/>
            </w:r>
            <w:r>
              <w:rPr>
                <w:noProof/>
                <w:webHidden/>
              </w:rPr>
              <w:instrText xml:space="preserve"> PAGEREF _Toc50482902 \h </w:instrText>
            </w:r>
            <w:r>
              <w:rPr>
                <w:noProof/>
                <w:webHidden/>
              </w:rPr>
            </w:r>
            <w:r>
              <w:rPr>
                <w:noProof/>
                <w:webHidden/>
              </w:rPr>
              <w:fldChar w:fldCharType="separate"/>
            </w:r>
            <w:r>
              <w:rPr>
                <w:noProof/>
                <w:webHidden/>
              </w:rPr>
              <w:t>2</w:t>
            </w:r>
            <w:r>
              <w:rPr>
                <w:noProof/>
                <w:webHidden/>
              </w:rPr>
              <w:fldChar w:fldCharType="end"/>
            </w:r>
          </w:hyperlink>
        </w:p>
        <w:p w14:paraId="1E8A0659" w14:textId="569A42FC" w:rsidR="00967121" w:rsidRDefault="00967121">
          <w:pPr>
            <w:pStyle w:val="TOC3"/>
            <w:tabs>
              <w:tab w:val="right" w:leader="dot" w:pos="9350"/>
            </w:tabs>
            <w:rPr>
              <w:rFonts w:cstheme="minorBidi"/>
              <w:noProof/>
            </w:rPr>
          </w:pPr>
          <w:hyperlink w:anchor="_Toc50482903" w:history="1">
            <w:r w:rsidRPr="00A0757A">
              <w:rPr>
                <w:rStyle w:val="Hyperlink"/>
                <w:noProof/>
              </w:rPr>
              <w:t>Example</w:t>
            </w:r>
            <w:r>
              <w:rPr>
                <w:noProof/>
                <w:webHidden/>
              </w:rPr>
              <w:tab/>
            </w:r>
            <w:r>
              <w:rPr>
                <w:noProof/>
                <w:webHidden/>
              </w:rPr>
              <w:fldChar w:fldCharType="begin"/>
            </w:r>
            <w:r>
              <w:rPr>
                <w:noProof/>
                <w:webHidden/>
              </w:rPr>
              <w:instrText xml:space="preserve"> PAGEREF _Toc50482903 \h </w:instrText>
            </w:r>
            <w:r>
              <w:rPr>
                <w:noProof/>
                <w:webHidden/>
              </w:rPr>
            </w:r>
            <w:r>
              <w:rPr>
                <w:noProof/>
                <w:webHidden/>
              </w:rPr>
              <w:fldChar w:fldCharType="separate"/>
            </w:r>
            <w:r>
              <w:rPr>
                <w:noProof/>
                <w:webHidden/>
              </w:rPr>
              <w:t>2</w:t>
            </w:r>
            <w:r>
              <w:rPr>
                <w:noProof/>
                <w:webHidden/>
              </w:rPr>
              <w:fldChar w:fldCharType="end"/>
            </w:r>
          </w:hyperlink>
        </w:p>
        <w:p w14:paraId="30225568" w14:textId="56193E89" w:rsidR="00967121" w:rsidRDefault="00967121">
          <w:pPr>
            <w:pStyle w:val="TOC1"/>
            <w:tabs>
              <w:tab w:val="right" w:leader="dot" w:pos="9350"/>
            </w:tabs>
            <w:rPr>
              <w:rFonts w:cstheme="minorBidi"/>
              <w:noProof/>
            </w:rPr>
          </w:pPr>
          <w:hyperlink w:anchor="_Toc50482904" w:history="1">
            <w:r w:rsidRPr="00A0757A">
              <w:rPr>
                <w:rStyle w:val="Hyperlink"/>
                <w:b/>
                <w:bCs/>
                <w:noProof/>
              </w:rPr>
              <w:t>Unassembled Sets</w:t>
            </w:r>
            <w:r>
              <w:rPr>
                <w:noProof/>
                <w:webHidden/>
              </w:rPr>
              <w:tab/>
            </w:r>
            <w:r>
              <w:rPr>
                <w:noProof/>
                <w:webHidden/>
              </w:rPr>
              <w:fldChar w:fldCharType="begin"/>
            </w:r>
            <w:r>
              <w:rPr>
                <w:noProof/>
                <w:webHidden/>
              </w:rPr>
              <w:instrText xml:space="preserve"> PAGEREF _Toc50482904 \h </w:instrText>
            </w:r>
            <w:r>
              <w:rPr>
                <w:noProof/>
                <w:webHidden/>
              </w:rPr>
            </w:r>
            <w:r>
              <w:rPr>
                <w:noProof/>
                <w:webHidden/>
              </w:rPr>
              <w:fldChar w:fldCharType="separate"/>
            </w:r>
            <w:r>
              <w:rPr>
                <w:noProof/>
                <w:webHidden/>
              </w:rPr>
              <w:t>3</w:t>
            </w:r>
            <w:r>
              <w:rPr>
                <w:noProof/>
                <w:webHidden/>
              </w:rPr>
              <w:fldChar w:fldCharType="end"/>
            </w:r>
          </w:hyperlink>
        </w:p>
        <w:p w14:paraId="30333ECA" w14:textId="085A7616" w:rsidR="00967121" w:rsidRDefault="00967121">
          <w:pPr>
            <w:pStyle w:val="TOC2"/>
            <w:tabs>
              <w:tab w:val="right" w:leader="dot" w:pos="9350"/>
            </w:tabs>
            <w:rPr>
              <w:rFonts w:cstheme="minorBidi"/>
              <w:noProof/>
            </w:rPr>
          </w:pPr>
          <w:hyperlink w:anchor="_Toc50482905" w:history="1">
            <w:r w:rsidRPr="00A0757A">
              <w:rPr>
                <w:rStyle w:val="Hyperlink"/>
                <w:noProof/>
              </w:rPr>
              <w:t>Overview</w:t>
            </w:r>
            <w:r>
              <w:rPr>
                <w:noProof/>
                <w:webHidden/>
              </w:rPr>
              <w:tab/>
            </w:r>
            <w:r>
              <w:rPr>
                <w:noProof/>
                <w:webHidden/>
              </w:rPr>
              <w:fldChar w:fldCharType="begin"/>
            </w:r>
            <w:r>
              <w:rPr>
                <w:noProof/>
                <w:webHidden/>
              </w:rPr>
              <w:instrText xml:space="preserve"> PAGEREF _Toc50482905 \h </w:instrText>
            </w:r>
            <w:r>
              <w:rPr>
                <w:noProof/>
                <w:webHidden/>
              </w:rPr>
            </w:r>
            <w:r>
              <w:rPr>
                <w:noProof/>
                <w:webHidden/>
              </w:rPr>
              <w:fldChar w:fldCharType="separate"/>
            </w:r>
            <w:r>
              <w:rPr>
                <w:noProof/>
                <w:webHidden/>
              </w:rPr>
              <w:t>3</w:t>
            </w:r>
            <w:r>
              <w:rPr>
                <w:noProof/>
                <w:webHidden/>
              </w:rPr>
              <w:fldChar w:fldCharType="end"/>
            </w:r>
          </w:hyperlink>
        </w:p>
        <w:p w14:paraId="38FC9437" w14:textId="06C94DFC" w:rsidR="00967121" w:rsidRDefault="00967121">
          <w:pPr>
            <w:pStyle w:val="TOC3"/>
            <w:tabs>
              <w:tab w:val="right" w:leader="dot" w:pos="9350"/>
            </w:tabs>
            <w:rPr>
              <w:rFonts w:cstheme="minorBidi"/>
              <w:noProof/>
            </w:rPr>
          </w:pPr>
          <w:hyperlink w:anchor="_Toc50482906" w:history="1">
            <w:r w:rsidRPr="00A0757A">
              <w:rPr>
                <w:rStyle w:val="Hyperlink"/>
                <w:noProof/>
              </w:rPr>
              <w:t>Example</w:t>
            </w:r>
            <w:r>
              <w:rPr>
                <w:noProof/>
                <w:webHidden/>
              </w:rPr>
              <w:tab/>
            </w:r>
            <w:r>
              <w:rPr>
                <w:noProof/>
                <w:webHidden/>
              </w:rPr>
              <w:fldChar w:fldCharType="begin"/>
            </w:r>
            <w:r>
              <w:rPr>
                <w:noProof/>
                <w:webHidden/>
              </w:rPr>
              <w:instrText xml:space="preserve"> PAGEREF _Toc50482906 \h </w:instrText>
            </w:r>
            <w:r>
              <w:rPr>
                <w:noProof/>
                <w:webHidden/>
              </w:rPr>
            </w:r>
            <w:r>
              <w:rPr>
                <w:noProof/>
                <w:webHidden/>
              </w:rPr>
              <w:fldChar w:fldCharType="separate"/>
            </w:r>
            <w:r>
              <w:rPr>
                <w:noProof/>
                <w:webHidden/>
              </w:rPr>
              <w:t>3</w:t>
            </w:r>
            <w:r>
              <w:rPr>
                <w:noProof/>
                <w:webHidden/>
              </w:rPr>
              <w:fldChar w:fldCharType="end"/>
            </w:r>
          </w:hyperlink>
        </w:p>
        <w:p w14:paraId="2124F108" w14:textId="4CCECABC"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11AA0DEF" w14:textId="77777777" w:rsidR="00967121" w:rsidRDefault="00967121" w:rsidP="00967121">
      <w:pPr>
        <w:pStyle w:val="Heading1"/>
        <w:rPr>
          <w:b/>
          <w:bCs/>
        </w:rPr>
      </w:pPr>
      <w:bookmarkStart w:id="1" w:name="_Toc50482901"/>
      <w:r>
        <w:rPr>
          <w:b/>
          <w:bCs/>
        </w:rPr>
        <w:lastRenderedPageBreak/>
        <w:t>Assembled Sets</w:t>
      </w:r>
      <w:bookmarkEnd w:id="1"/>
    </w:p>
    <w:p w14:paraId="43E54CA9" w14:textId="77777777" w:rsidR="00967121" w:rsidRDefault="00967121" w:rsidP="00967121">
      <w:pPr>
        <w:pStyle w:val="Heading2"/>
      </w:pPr>
      <w:bookmarkStart w:id="2" w:name="_Toc50482902"/>
      <w:r>
        <w:t>Overview</w:t>
      </w:r>
      <w:bookmarkEnd w:id="2"/>
    </w:p>
    <w:p w14:paraId="4EBACA22" w14:textId="77777777" w:rsidR="00967121" w:rsidRPr="00967121" w:rsidRDefault="00967121" w:rsidP="00967121">
      <w:r w:rsidRPr="00E6526B">
        <w:rPr>
          <w:rFonts w:cstheme="minorHAnsi"/>
        </w:rPr>
        <w:t>When receiving to the set header, the system will first look at the quantity on hand for all items that comprise the master item.  In order to receive 1000 of Master123, there must be a minimum of 1000 of item Comp1 and Comp2, and a minimum of 3000 of the item Comp2.</w:t>
      </w:r>
    </w:p>
    <w:p w14:paraId="6EE952EA" w14:textId="77777777" w:rsidR="00967121" w:rsidRDefault="00967121" w:rsidP="00967121">
      <w:pPr>
        <w:pStyle w:val="Heading3"/>
      </w:pPr>
      <w:bookmarkStart w:id="3" w:name="_Toc50482903"/>
      <w:r>
        <w:t>Example</w:t>
      </w:r>
      <w:bookmarkEnd w:id="3"/>
    </w:p>
    <w:p w14:paraId="081ECFAD" w14:textId="77777777" w:rsidR="00967121" w:rsidRDefault="00967121" w:rsidP="00967121">
      <w:pPr>
        <w:rPr>
          <w:rFonts w:cstheme="minorHAnsi"/>
        </w:rPr>
      </w:pPr>
      <w:r w:rsidRPr="00E6526B">
        <w:rPr>
          <w:rFonts w:cstheme="minorHAnsi"/>
        </w:rPr>
        <w:t>The following is the D-1-1 screen.  We are entering a receipt for 1000 of the set master items.</w:t>
      </w:r>
      <w:r>
        <w:rPr>
          <w:rFonts w:cstheme="minorHAnsi"/>
        </w:rPr>
        <w:t xml:space="preserve"> </w:t>
      </w:r>
      <w:r w:rsidRPr="00E6526B">
        <w:rPr>
          <w:rFonts w:cstheme="minorHAnsi"/>
        </w:rPr>
        <w:t>The system will first look at all the components of that set header.  If there is enough of each of the components to assemble 1000 of the set headers, the system will allow the receipt to go through.</w:t>
      </w:r>
    </w:p>
    <w:p w14:paraId="2111CC48" w14:textId="77777777" w:rsidR="00967121" w:rsidRDefault="00967121" w:rsidP="00967121">
      <w:r>
        <w:rPr>
          <w:noProof/>
        </w:rPr>
        <w:drawing>
          <wp:inline distT="0" distB="0" distL="0" distR="0" wp14:anchorId="1EC48CD6" wp14:editId="4A66340B">
            <wp:extent cx="54864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466850"/>
                    </a:xfrm>
                    <a:prstGeom prst="rect">
                      <a:avLst/>
                    </a:prstGeom>
                  </pic:spPr>
                </pic:pic>
              </a:graphicData>
            </a:graphic>
          </wp:inline>
        </w:drawing>
      </w:r>
    </w:p>
    <w:p w14:paraId="42D6B4FB" w14:textId="77777777" w:rsidR="00967121" w:rsidRDefault="00967121" w:rsidP="00967121">
      <w:r>
        <w:t>If one of the components were short of making 1000 of the master items, the system would display the screen below, and would prompt “Create receipt with maximum quantity available”.</w:t>
      </w:r>
    </w:p>
    <w:p w14:paraId="41E9DE52" w14:textId="77777777" w:rsidR="00967121" w:rsidRDefault="00967121" w:rsidP="00967121">
      <w:r>
        <w:rPr>
          <w:noProof/>
        </w:rPr>
        <w:drawing>
          <wp:inline distT="0" distB="0" distL="0" distR="0" wp14:anchorId="574D52A0" wp14:editId="4FE46547">
            <wp:extent cx="34956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1333500"/>
                    </a:xfrm>
                    <a:prstGeom prst="rect">
                      <a:avLst/>
                    </a:prstGeom>
                  </pic:spPr>
                </pic:pic>
              </a:graphicData>
            </a:graphic>
          </wp:inline>
        </w:drawing>
      </w:r>
    </w:p>
    <w:p w14:paraId="4402C129" w14:textId="77777777" w:rsidR="00967121" w:rsidRDefault="00967121" w:rsidP="00967121">
      <w:r>
        <w:t>Since there are only 900 on-hand for Comp1, the system would only allow you to enter a receipt for 900 of the master item.</w:t>
      </w:r>
    </w:p>
    <w:p w14:paraId="38B925C6" w14:textId="77777777" w:rsidR="00967121" w:rsidRDefault="00967121" w:rsidP="00967121">
      <w:r>
        <w:t>The Set Header (Master123) will show a quantity of 900 on-hand.</w:t>
      </w:r>
    </w:p>
    <w:p w14:paraId="31EAFBA4" w14:textId="74937950" w:rsidR="00967121" w:rsidRDefault="00967121" w:rsidP="00967121">
      <w:r>
        <w:rPr>
          <w:noProof/>
        </w:rPr>
        <w:drawing>
          <wp:inline distT="0" distB="0" distL="0" distR="0" wp14:anchorId="41FAF22C" wp14:editId="4E65562D">
            <wp:extent cx="3562350" cy="101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019175"/>
                    </a:xfrm>
                    <a:prstGeom prst="rect">
                      <a:avLst/>
                    </a:prstGeom>
                  </pic:spPr>
                </pic:pic>
              </a:graphicData>
            </a:graphic>
          </wp:inline>
        </w:drawing>
      </w:r>
    </w:p>
    <w:p w14:paraId="58A1EF44" w14:textId="77777777" w:rsidR="00967121" w:rsidRPr="00967121" w:rsidRDefault="00967121" w:rsidP="00967121"/>
    <w:p w14:paraId="5D51353A" w14:textId="77777777" w:rsidR="00967121" w:rsidRDefault="00967121" w:rsidP="00967121">
      <w:pPr>
        <w:pStyle w:val="Heading1"/>
        <w:rPr>
          <w:b/>
          <w:bCs/>
        </w:rPr>
      </w:pPr>
      <w:bookmarkStart w:id="4" w:name="_Toc50482904"/>
      <w:r>
        <w:rPr>
          <w:b/>
          <w:bCs/>
        </w:rPr>
        <w:lastRenderedPageBreak/>
        <w:t>Unassembled Sets</w:t>
      </w:r>
      <w:bookmarkEnd w:id="4"/>
    </w:p>
    <w:p w14:paraId="4EC6BD24" w14:textId="59687986" w:rsidR="00B15177" w:rsidRDefault="00967121" w:rsidP="00602145">
      <w:pPr>
        <w:pStyle w:val="Heading2"/>
      </w:pPr>
      <w:bookmarkStart w:id="5" w:name="_Toc50482905"/>
      <w:r>
        <w:t>Overview</w:t>
      </w:r>
      <w:bookmarkEnd w:id="5"/>
    </w:p>
    <w:p w14:paraId="180AE22C" w14:textId="3087C5F5" w:rsidR="00967121" w:rsidRDefault="00967121" w:rsidP="00967121">
      <w:pPr>
        <w:rPr>
          <w:rFonts w:cstheme="minorHAnsi"/>
        </w:rPr>
      </w:pPr>
      <w:r w:rsidRPr="00EA4F7E">
        <w:rPr>
          <w:rFonts w:cstheme="minorHAnsi"/>
        </w:rPr>
        <w:t>By default, all sets are built as Unassembled sets.  To change an item to an assembled set go to page two of the Finished Goods file for the set header item.  Change “Set Alloc Flag” to Assembled.</w:t>
      </w:r>
    </w:p>
    <w:p w14:paraId="63C2285C" w14:textId="6E70F170" w:rsidR="00967121" w:rsidRDefault="00967121" w:rsidP="00967121">
      <w:pPr>
        <w:rPr>
          <w:rFonts w:cstheme="minorHAnsi"/>
        </w:rPr>
      </w:pPr>
      <w:r>
        <w:rPr>
          <w:rFonts w:cstheme="minorHAnsi"/>
        </w:rPr>
        <w:t>Please Note: If the item has quantities on-hand, and you wish to change the set allocation flag, you must do a physical count on the header, and all the components.</w:t>
      </w:r>
    </w:p>
    <w:p w14:paraId="0274EDCD" w14:textId="5B250964" w:rsidR="00967121" w:rsidRDefault="00967121" w:rsidP="00967121">
      <w:pPr>
        <w:rPr>
          <w:rFonts w:cstheme="minorHAnsi"/>
        </w:rPr>
      </w:pPr>
      <w:r w:rsidRPr="00EA4F7E">
        <w:rPr>
          <w:rFonts w:cstheme="minorHAnsi"/>
        </w:rPr>
        <w:t>When you receive to the set header, it will populate the components of that set.</w:t>
      </w:r>
      <w:r>
        <w:rPr>
          <w:rFonts w:cstheme="minorHAnsi"/>
        </w:rPr>
        <w:t xml:space="preserve"> </w:t>
      </w:r>
    </w:p>
    <w:p w14:paraId="19B53FB9" w14:textId="77C554D0" w:rsidR="00967121" w:rsidRDefault="00967121" w:rsidP="00967121">
      <w:pPr>
        <w:pStyle w:val="Heading3"/>
      </w:pPr>
      <w:bookmarkStart w:id="6" w:name="_Toc50482906"/>
      <w:r>
        <w:t>Example</w:t>
      </w:r>
      <w:bookmarkEnd w:id="6"/>
    </w:p>
    <w:p w14:paraId="78AD7E57" w14:textId="00B10C42" w:rsidR="00967121" w:rsidRDefault="00967121" w:rsidP="00967121">
      <w:pPr>
        <w:rPr>
          <w:rFonts w:cstheme="minorHAnsi"/>
        </w:rPr>
      </w:pPr>
      <w:r w:rsidRPr="00EA4F7E">
        <w:rPr>
          <w:rFonts w:cstheme="minorHAnsi"/>
        </w:rPr>
        <w:t>Example: The following is the D-1-1 screen.  We are entering a receipt for 1000 of the set master item.</w:t>
      </w:r>
    </w:p>
    <w:p w14:paraId="232FEF42" w14:textId="0DFEF86B" w:rsidR="00967121" w:rsidRDefault="00967121" w:rsidP="00967121">
      <w:r>
        <w:rPr>
          <w:noProof/>
        </w:rPr>
        <w:drawing>
          <wp:inline distT="0" distB="0" distL="0" distR="0" wp14:anchorId="0933A788" wp14:editId="1DAECAC0">
            <wp:extent cx="551497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1485900"/>
                    </a:xfrm>
                    <a:prstGeom prst="rect">
                      <a:avLst/>
                    </a:prstGeom>
                  </pic:spPr>
                </pic:pic>
              </a:graphicData>
            </a:graphic>
          </wp:inline>
        </w:drawing>
      </w:r>
    </w:p>
    <w:p w14:paraId="098CE0B7" w14:textId="47413D01" w:rsidR="00967121" w:rsidRDefault="00967121" w:rsidP="00967121">
      <w:pPr>
        <w:pStyle w:val="Heading4"/>
      </w:pPr>
      <w:r>
        <w:t>After Posting this Receipt</w:t>
      </w:r>
    </w:p>
    <w:p w14:paraId="2CCE3558" w14:textId="4D47B5FE" w:rsidR="00967121" w:rsidRDefault="00967121" w:rsidP="00967121">
      <w:pPr>
        <w:pStyle w:val="ListParagraph"/>
        <w:numPr>
          <w:ilvl w:val="0"/>
          <w:numId w:val="4"/>
        </w:numPr>
      </w:pPr>
      <w:r>
        <w:t>The Set Header (Master123) will show a quantity of 1000.</w:t>
      </w:r>
    </w:p>
    <w:p w14:paraId="531DAF02" w14:textId="2B7EB0E3" w:rsidR="00967121" w:rsidRDefault="00967121" w:rsidP="00967121">
      <w:pPr>
        <w:pStyle w:val="ListParagraph"/>
        <w:numPr>
          <w:ilvl w:val="0"/>
          <w:numId w:val="4"/>
        </w:numPr>
      </w:pPr>
      <w:r>
        <w:t>The components of that set will show a quantity equal to the quantity of the set header, times the quantity per set.</w:t>
      </w:r>
    </w:p>
    <w:p w14:paraId="34970D14" w14:textId="77777777" w:rsidR="00967121" w:rsidRDefault="00967121" w:rsidP="00967121">
      <w:r>
        <w:t>In the example below:</w:t>
      </w:r>
    </w:p>
    <w:p w14:paraId="3323C4D9" w14:textId="77777777" w:rsidR="00967121" w:rsidRDefault="00967121" w:rsidP="00967121">
      <w:pPr>
        <w:pStyle w:val="ListParagraph"/>
        <w:numPr>
          <w:ilvl w:val="0"/>
          <w:numId w:val="5"/>
        </w:numPr>
      </w:pPr>
      <w:r>
        <w:t xml:space="preserve">Comp1 and Comp3 will show a quantity on-hand of 1000. (1000 * 1). </w:t>
      </w:r>
    </w:p>
    <w:p w14:paraId="52EFF42A" w14:textId="61130C06" w:rsidR="00967121" w:rsidRDefault="00967121" w:rsidP="00967121">
      <w:pPr>
        <w:pStyle w:val="ListParagraph"/>
        <w:numPr>
          <w:ilvl w:val="0"/>
          <w:numId w:val="5"/>
        </w:numPr>
      </w:pPr>
      <w:r>
        <w:t>Comp2 will show a quantity of 3000. (3000 * 1)</w:t>
      </w:r>
    </w:p>
    <w:p w14:paraId="32C11BF2" w14:textId="53E43CA7" w:rsidR="00967121" w:rsidRPr="00967121" w:rsidRDefault="00967121" w:rsidP="00967121">
      <w:r>
        <w:rPr>
          <w:noProof/>
        </w:rPr>
        <w:drawing>
          <wp:inline distT="0" distB="0" distL="0" distR="0" wp14:anchorId="75F7B81E" wp14:editId="3B5F54DA">
            <wp:extent cx="439102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1114425"/>
                    </a:xfrm>
                    <a:prstGeom prst="rect">
                      <a:avLst/>
                    </a:prstGeom>
                  </pic:spPr>
                </pic:pic>
              </a:graphicData>
            </a:graphic>
          </wp:inline>
        </w:drawing>
      </w:r>
    </w:p>
    <w:sectPr w:rsidR="00967121" w:rsidRPr="00967121" w:rsidSect="00011C26">
      <w:headerReference w:type="default"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4A732" w14:textId="77777777" w:rsidR="00F761A6" w:rsidRDefault="00F761A6" w:rsidP="0029375E">
      <w:pPr>
        <w:spacing w:after="0" w:line="240" w:lineRule="auto"/>
      </w:pPr>
      <w:r>
        <w:separator/>
      </w:r>
    </w:p>
  </w:endnote>
  <w:endnote w:type="continuationSeparator" w:id="0">
    <w:p w14:paraId="1F45B2EB" w14:textId="77777777" w:rsidR="00F761A6" w:rsidRDefault="00F761A6"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5D82F" w14:textId="77777777" w:rsidR="00F761A6" w:rsidRDefault="00F761A6" w:rsidP="0029375E">
      <w:pPr>
        <w:spacing w:after="0" w:line="240" w:lineRule="auto"/>
      </w:pPr>
      <w:r>
        <w:separator/>
      </w:r>
    </w:p>
  </w:footnote>
  <w:footnote w:type="continuationSeparator" w:id="0">
    <w:p w14:paraId="105D9893" w14:textId="77777777" w:rsidR="00F761A6" w:rsidRDefault="00F761A6"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4894"/>
    <w:multiLevelType w:val="hybridMultilevel"/>
    <w:tmpl w:val="16D4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236CC"/>
    <w:multiLevelType w:val="hybridMultilevel"/>
    <w:tmpl w:val="0E4E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0997"/>
    <w:rsid w:val="00071857"/>
    <w:rsid w:val="00077850"/>
    <w:rsid w:val="000A7F0F"/>
    <w:rsid w:val="0016557A"/>
    <w:rsid w:val="001C4B37"/>
    <w:rsid w:val="001C50E1"/>
    <w:rsid w:val="00223B97"/>
    <w:rsid w:val="002454CA"/>
    <w:rsid w:val="0029375E"/>
    <w:rsid w:val="002E5DC7"/>
    <w:rsid w:val="002F4F7D"/>
    <w:rsid w:val="003753EA"/>
    <w:rsid w:val="003B5DD4"/>
    <w:rsid w:val="003D7D0F"/>
    <w:rsid w:val="00491309"/>
    <w:rsid w:val="004B7376"/>
    <w:rsid w:val="004F281E"/>
    <w:rsid w:val="00510227"/>
    <w:rsid w:val="005D1E82"/>
    <w:rsid w:val="00602145"/>
    <w:rsid w:val="006A726B"/>
    <w:rsid w:val="00746B11"/>
    <w:rsid w:val="00760EA0"/>
    <w:rsid w:val="007B0BAE"/>
    <w:rsid w:val="007D0A97"/>
    <w:rsid w:val="007E503B"/>
    <w:rsid w:val="008040BE"/>
    <w:rsid w:val="00812317"/>
    <w:rsid w:val="0087443B"/>
    <w:rsid w:val="008A5B48"/>
    <w:rsid w:val="008D0EE3"/>
    <w:rsid w:val="008D7C5A"/>
    <w:rsid w:val="00936ACC"/>
    <w:rsid w:val="00951E99"/>
    <w:rsid w:val="00967121"/>
    <w:rsid w:val="00982A89"/>
    <w:rsid w:val="009942AF"/>
    <w:rsid w:val="009A089D"/>
    <w:rsid w:val="00A2256C"/>
    <w:rsid w:val="00A273B2"/>
    <w:rsid w:val="00AB43B5"/>
    <w:rsid w:val="00AC5AB4"/>
    <w:rsid w:val="00AD391E"/>
    <w:rsid w:val="00B0522E"/>
    <w:rsid w:val="00B13DA7"/>
    <w:rsid w:val="00B15177"/>
    <w:rsid w:val="00B734B6"/>
    <w:rsid w:val="00C05688"/>
    <w:rsid w:val="00C51D99"/>
    <w:rsid w:val="00CC1C30"/>
    <w:rsid w:val="00D06F93"/>
    <w:rsid w:val="00D46004"/>
    <w:rsid w:val="00DE559A"/>
    <w:rsid w:val="00E20A20"/>
    <w:rsid w:val="00E26A88"/>
    <w:rsid w:val="00E34299"/>
    <w:rsid w:val="00E954E6"/>
    <w:rsid w:val="00EE1EC3"/>
    <w:rsid w:val="00F050D6"/>
    <w:rsid w:val="00F11D6B"/>
    <w:rsid w:val="00F55866"/>
    <w:rsid w:val="00F761A6"/>
    <w:rsid w:val="00F82E63"/>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2CBB654-3FB9-4D2D-A733-934865C40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13</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ltyndal4334</cp:lastModifiedBy>
  <cp:revision>3</cp:revision>
  <dcterms:created xsi:type="dcterms:W3CDTF">2020-09-08T22:27:00Z</dcterms:created>
  <dcterms:modified xsi:type="dcterms:W3CDTF">2020-09-08T22:42:00Z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