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5BF10D3F" w:rsidR="001C50E1" w:rsidRDefault="00221FED" w:rsidP="00FA374D">
      <w:pPr>
        <w:jc w:val="center"/>
        <w:rPr>
          <w:color w:val="0672A9" w:themeColor="accent1"/>
          <w:sz w:val="72"/>
          <w:szCs w:val="72"/>
        </w:rPr>
      </w:pPr>
      <w:r>
        <w:rPr>
          <w:color w:val="0672A9" w:themeColor="accent1"/>
          <w:sz w:val="72"/>
          <w:szCs w:val="72"/>
        </w:rPr>
        <w:t>Software Screenshots:</w:t>
      </w:r>
    </w:p>
    <w:p w14:paraId="4995FE55" w14:textId="640E2B95" w:rsidR="00221FED" w:rsidRPr="001C50E1" w:rsidRDefault="00221FED" w:rsidP="00FA374D">
      <w:pPr>
        <w:jc w:val="center"/>
        <w:rPr>
          <w:color w:val="0672A9" w:themeColor="accent1"/>
          <w:sz w:val="72"/>
          <w:szCs w:val="72"/>
        </w:rPr>
      </w:pPr>
      <w:r>
        <w:rPr>
          <w:color w:val="0672A9" w:themeColor="accent1"/>
          <w:sz w:val="72"/>
          <w:szCs w:val="72"/>
        </w:rPr>
        <w:t>Packing Supplies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6BB01273" w:rsidR="009A089D" w:rsidRDefault="00812317">
                                  <w:pPr>
                                    <w:pStyle w:val="NoSpacing"/>
                                    <w:rPr>
                                      <w:caps/>
                                      <w:color w:val="FFFFFF" w:themeColor="background1"/>
                                    </w:rPr>
                                  </w:pPr>
                                  <w:r>
                                    <w:rPr>
                                      <w:caps/>
                                      <w:color w:val="FFFFFF" w:themeColor="background1"/>
                                    </w:rPr>
                                    <w:t xml:space="preserve">| </w:t>
                                  </w:r>
                                  <w:r w:rsidR="00C8787C">
                                    <w:rPr>
                                      <w:caps/>
                                      <w:color w:val="FFFFFF" w:themeColor="background1"/>
                                    </w:rPr>
                                    <w:t>july</w:t>
                                  </w:r>
                                  <w:bookmarkStart w:id="0" w:name="_GoBack"/>
                                  <w:bookmarkEnd w:id="0"/>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6BB01273" w:rsidR="009A089D" w:rsidRDefault="00812317">
                            <w:pPr>
                              <w:pStyle w:val="NoSpacing"/>
                              <w:rPr>
                                <w:caps/>
                                <w:color w:val="FFFFFF" w:themeColor="background1"/>
                              </w:rPr>
                            </w:pPr>
                            <w:r>
                              <w:rPr>
                                <w:caps/>
                                <w:color w:val="FFFFFF" w:themeColor="background1"/>
                              </w:rPr>
                              <w:t xml:space="preserve">| </w:t>
                            </w:r>
                            <w:r w:rsidR="00C8787C">
                              <w:rPr>
                                <w:caps/>
                                <w:color w:val="FFFFFF" w:themeColor="background1"/>
                              </w:rPr>
                              <w:t>july</w:t>
                            </w:r>
                            <w:bookmarkStart w:id="1" w:name="_GoBack"/>
                            <w:bookmarkEnd w:id="1"/>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7777777" w:rsidR="00746B11" w:rsidRDefault="0016557A" w:rsidP="0016557A">
          <w:r>
            <w:t xml:space="preserve">This documentation is intended to provide instruction for </w:t>
          </w:r>
          <w:r w:rsidRPr="00B15177">
            <w:rPr>
              <w:b/>
              <w:bCs/>
              <w:i/>
              <w:iCs/>
            </w:rPr>
            <w:t>(XYZ – REPLACE WITH DOC Function)</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77777777" w:rsidR="00746B11" w:rsidRDefault="00746B11" w:rsidP="00746B11">
          <w:pPr>
            <w:pStyle w:val="ListParagraph"/>
            <w:numPr>
              <w:ilvl w:val="0"/>
              <w:numId w:val="3"/>
            </w:numPr>
          </w:pPr>
          <w:r>
            <w:t>Teach a user how to utilize or develop in Progress.</w:t>
          </w:r>
        </w:p>
        <w:p w14:paraId="7EDECFBB" w14:textId="77777777" w:rsidR="00746B11" w:rsidRDefault="00746B11" w:rsidP="00746B11">
          <w:pPr>
            <w:pStyle w:val="ListParagraph"/>
            <w:numPr>
              <w:ilvl w:val="0"/>
              <w:numId w:val="3"/>
            </w:numPr>
          </w:pPr>
          <w:r>
            <w:t>Provide instructions for creating or administering and Advantzware Progress Database.</w:t>
          </w:r>
        </w:p>
        <w:p w14:paraId="44D4347E" w14:textId="77777777" w:rsidR="0016557A" w:rsidRDefault="00746B11" w:rsidP="00746B11">
          <w:pPr>
            <w:pStyle w:val="ListParagraph"/>
            <w:numPr>
              <w:ilvl w:val="0"/>
              <w:numId w:val="3"/>
            </w:numPr>
          </w:pPr>
          <w:r>
            <w:t>Provide application Support for other Advantzware functions.</w:t>
          </w:r>
        </w:p>
        <w:p w14:paraId="1BEE8D7B" w14:textId="77777777" w:rsidR="00746B11" w:rsidRPr="00B13DA7" w:rsidRDefault="00746B11" w:rsidP="00B15177">
          <w:pPr>
            <w:rPr>
              <w:b/>
              <w:bCs/>
              <w:color w:val="0672A9" w:themeColor="accent1"/>
              <w:sz w:val="26"/>
              <w:szCs w:val="26"/>
            </w:rPr>
          </w:pPr>
          <w:r w:rsidRPr="00B13DA7">
            <w:rPr>
              <w:b/>
              <w:bCs/>
              <w:color w:val="0672A9" w:themeColor="accent1"/>
              <w:sz w:val="26"/>
              <w:szCs w:val="26"/>
            </w:rPr>
            <w:t>Special Terminology</w:t>
          </w:r>
        </w:p>
        <w:p w14:paraId="29B67B01" w14:textId="77777777" w:rsidR="00746B11" w:rsidRPr="00B15177" w:rsidRDefault="00746B11" w:rsidP="00746B11">
          <w:pPr>
            <w:pStyle w:val="ListParagraph"/>
            <w:numPr>
              <w:ilvl w:val="0"/>
              <w:numId w:val="4"/>
            </w:numPr>
            <w:rPr>
              <w:b/>
              <w:bCs/>
              <w:i/>
              <w:iCs/>
            </w:rPr>
          </w:pPr>
          <w:r w:rsidRPr="00B15177">
            <w:rPr>
              <w:b/>
              <w:bCs/>
              <w:i/>
              <w:iCs/>
            </w:rPr>
            <w:t>REPLACE/LIST any special terminology for the document</w:t>
          </w:r>
        </w:p>
        <w:p w14:paraId="5899AE9A" w14:textId="77777777" w:rsidR="0016557A" w:rsidRDefault="0016557A"/>
        <w:p w14:paraId="1ACC309A" w14:textId="77777777" w:rsidR="0016557A" w:rsidRDefault="0016557A">
          <w:r>
            <w:br w:type="page"/>
          </w:r>
        </w:p>
        <w:p w14:paraId="26713194" w14:textId="77777777" w:rsidR="009A089D" w:rsidRDefault="00C8787C"/>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56D13B3B" w14:textId="2A110DD9" w:rsidR="00DE559A"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39754830" w:history="1">
            <w:r w:rsidR="00DE559A" w:rsidRPr="00FE539F">
              <w:rPr>
                <w:rStyle w:val="Hyperlink"/>
                <w:b/>
                <w:bCs/>
                <w:noProof/>
              </w:rPr>
              <w:t>[Heading 1]</w:t>
            </w:r>
            <w:r w:rsidR="00DE559A">
              <w:rPr>
                <w:noProof/>
                <w:webHidden/>
              </w:rPr>
              <w:tab/>
            </w:r>
            <w:r w:rsidR="00DE559A">
              <w:rPr>
                <w:noProof/>
                <w:webHidden/>
              </w:rPr>
              <w:fldChar w:fldCharType="begin"/>
            </w:r>
            <w:r w:rsidR="00DE559A">
              <w:rPr>
                <w:noProof/>
                <w:webHidden/>
              </w:rPr>
              <w:instrText xml:space="preserve"> PAGEREF _Toc39754830 \h </w:instrText>
            </w:r>
            <w:r w:rsidR="00DE559A">
              <w:rPr>
                <w:noProof/>
                <w:webHidden/>
              </w:rPr>
            </w:r>
            <w:r w:rsidR="00DE559A">
              <w:rPr>
                <w:noProof/>
                <w:webHidden/>
              </w:rPr>
              <w:fldChar w:fldCharType="separate"/>
            </w:r>
            <w:r w:rsidR="00DE559A">
              <w:rPr>
                <w:noProof/>
                <w:webHidden/>
              </w:rPr>
              <w:t>3</w:t>
            </w:r>
            <w:r w:rsidR="00DE559A">
              <w:rPr>
                <w:noProof/>
                <w:webHidden/>
              </w:rPr>
              <w:fldChar w:fldCharType="end"/>
            </w:r>
          </w:hyperlink>
        </w:p>
        <w:p w14:paraId="33DA1FAD" w14:textId="61A455C0" w:rsidR="00DE559A" w:rsidRDefault="00C8787C">
          <w:pPr>
            <w:pStyle w:val="TOC2"/>
            <w:tabs>
              <w:tab w:val="right" w:leader="dot" w:pos="9350"/>
            </w:tabs>
            <w:rPr>
              <w:rFonts w:cstheme="minorBidi"/>
              <w:noProof/>
            </w:rPr>
          </w:pPr>
          <w:hyperlink w:anchor="_Toc39754831" w:history="1">
            <w:r w:rsidR="00DE559A" w:rsidRPr="00FE539F">
              <w:rPr>
                <w:rStyle w:val="Hyperlink"/>
                <w:noProof/>
              </w:rPr>
              <w:t>[Heading2]</w:t>
            </w:r>
            <w:r w:rsidR="00DE559A">
              <w:rPr>
                <w:noProof/>
                <w:webHidden/>
              </w:rPr>
              <w:tab/>
            </w:r>
            <w:r w:rsidR="00DE559A">
              <w:rPr>
                <w:noProof/>
                <w:webHidden/>
              </w:rPr>
              <w:fldChar w:fldCharType="begin"/>
            </w:r>
            <w:r w:rsidR="00DE559A">
              <w:rPr>
                <w:noProof/>
                <w:webHidden/>
              </w:rPr>
              <w:instrText xml:space="preserve"> PAGEREF _Toc39754831 \h </w:instrText>
            </w:r>
            <w:r w:rsidR="00DE559A">
              <w:rPr>
                <w:noProof/>
                <w:webHidden/>
              </w:rPr>
            </w:r>
            <w:r w:rsidR="00DE559A">
              <w:rPr>
                <w:noProof/>
                <w:webHidden/>
              </w:rPr>
              <w:fldChar w:fldCharType="separate"/>
            </w:r>
            <w:r w:rsidR="00DE559A">
              <w:rPr>
                <w:noProof/>
                <w:webHidden/>
              </w:rPr>
              <w:t>3</w:t>
            </w:r>
            <w:r w:rsidR="00DE559A">
              <w:rPr>
                <w:noProof/>
                <w:webHidden/>
              </w:rPr>
              <w:fldChar w:fldCharType="end"/>
            </w:r>
          </w:hyperlink>
        </w:p>
        <w:p w14:paraId="51FDF023" w14:textId="6F038E08" w:rsidR="00DE559A" w:rsidRDefault="00C8787C">
          <w:pPr>
            <w:pStyle w:val="TOC3"/>
            <w:tabs>
              <w:tab w:val="right" w:leader="dot" w:pos="9350"/>
            </w:tabs>
            <w:rPr>
              <w:rFonts w:cstheme="minorBidi"/>
              <w:noProof/>
            </w:rPr>
          </w:pPr>
          <w:hyperlink w:anchor="_Toc39754832" w:history="1">
            <w:r w:rsidR="00DE559A" w:rsidRPr="00FE539F">
              <w:rPr>
                <w:rStyle w:val="Hyperlink"/>
                <w:noProof/>
              </w:rPr>
              <w:t>[Heading3]</w:t>
            </w:r>
            <w:r w:rsidR="00DE559A">
              <w:rPr>
                <w:noProof/>
                <w:webHidden/>
              </w:rPr>
              <w:tab/>
            </w:r>
            <w:r w:rsidR="00DE559A">
              <w:rPr>
                <w:noProof/>
                <w:webHidden/>
              </w:rPr>
              <w:fldChar w:fldCharType="begin"/>
            </w:r>
            <w:r w:rsidR="00DE559A">
              <w:rPr>
                <w:noProof/>
                <w:webHidden/>
              </w:rPr>
              <w:instrText xml:space="preserve"> PAGEREF _Toc39754832 \h </w:instrText>
            </w:r>
            <w:r w:rsidR="00DE559A">
              <w:rPr>
                <w:noProof/>
                <w:webHidden/>
              </w:rPr>
            </w:r>
            <w:r w:rsidR="00DE559A">
              <w:rPr>
                <w:noProof/>
                <w:webHidden/>
              </w:rPr>
              <w:fldChar w:fldCharType="separate"/>
            </w:r>
            <w:r w:rsidR="00DE559A">
              <w:rPr>
                <w:noProof/>
                <w:webHidden/>
              </w:rPr>
              <w:t>3</w:t>
            </w:r>
            <w:r w:rsidR="00DE559A">
              <w:rPr>
                <w:noProof/>
                <w:webHidden/>
              </w:rPr>
              <w:fldChar w:fldCharType="end"/>
            </w:r>
          </w:hyperlink>
        </w:p>
        <w:p w14:paraId="2124F108" w14:textId="7C4AA60D"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2" w:name="_Toc40457410"/>
      <w:bookmarkStart w:id="3" w:name="_Toc40616425"/>
      <w:bookmarkStart w:id="4" w:name="_Toc41726117"/>
      <w:bookmarkStart w:id="5" w:name="_Hlk40535800"/>
      <w:bookmarkStart w:id="6" w:name="_Toc39754830"/>
      <w:r>
        <w:rPr>
          <w:b/>
          <w:bCs/>
        </w:rPr>
        <w:lastRenderedPageBreak/>
        <w:t>Overview of Advantzware Specific Keys</w:t>
      </w:r>
      <w:bookmarkEnd w:id="2"/>
      <w:bookmarkEnd w:id="3"/>
      <w:bookmarkEnd w:id="4"/>
      <w:r w:rsidR="00602145">
        <w:rPr>
          <w:b/>
          <w:bCs/>
        </w:rPr>
        <w:t xml:space="preserve"> and Icons</w:t>
      </w:r>
    </w:p>
    <w:p w14:paraId="3067B574" w14:textId="3A09B8FB" w:rsidR="00AD391E" w:rsidRDefault="00AD391E" w:rsidP="00AD391E">
      <w:pPr>
        <w:pStyle w:val="Heading2"/>
      </w:pPr>
      <w:bookmarkStart w:id="7" w:name="_Toc40457411"/>
      <w:bookmarkStart w:id="8" w:name="_Toc40616426"/>
      <w:bookmarkStart w:id="9" w:name="_Toc41726118"/>
      <w:r>
        <w:t>Function Keys</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94403C">
        <w:trPr>
          <w:trHeight w:val="620"/>
        </w:trPr>
        <w:tc>
          <w:tcPr>
            <w:tcW w:w="1615" w:type="dxa"/>
          </w:tcPr>
          <w:bookmarkEnd w:id="5"/>
          <w:p w14:paraId="15A8FA23" w14:textId="77777777" w:rsidR="00AD391E" w:rsidRDefault="00AD391E" w:rsidP="0094403C">
            <w:r>
              <w:t>BRWS</w:t>
            </w:r>
          </w:p>
        </w:tc>
        <w:tc>
          <w:tcPr>
            <w:tcW w:w="7735" w:type="dxa"/>
          </w:tcPr>
          <w:p w14:paraId="0E90BFC6" w14:textId="77777777" w:rsidR="00AD391E" w:rsidRDefault="00AD391E" w:rsidP="0094403C">
            <w:r>
              <w:t>The browser, which is a list of records in this file. This is functionally equivalent to the Find option of our standard package.</w:t>
            </w:r>
          </w:p>
        </w:tc>
      </w:tr>
      <w:tr w:rsidR="00AD391E" w14:paraId="73028EEE" w14:textId="77777777" w:rsidTr="0094403C">
        <w:trPr>
          <w:trHeight w:val="620"/>
        </w:trPr>
        <w:tc>
          <w:tcPr>
            <w:tcW w:w="1615" w:type="dxa"/>
          </w:tcPr>
          <w:p w14:paraId="11AB5CCD" w14:textId="77777777" w:rsidR="00AD391E" w:rsidRDefault="00AD391E" w:rsidP="0094403C">
            <w:r>
              <w:t>VIEW</w:t>
            </w:r>
          </w:p>
        </w:tc>
        <w:tc>
          <w:tcPr>
            <w:tcW w:w="7735" w:type="dxa"/>
          </w:tcPr>
          <w:p w14:paraId="7613DC97" w14:textId="77777777" w:rsidR="00AD391E" w:rsidRDefault="00AD391E" w:rsidP="0094403C">
            <w:r>
              <w:t>View record provides the ability to ADD, CHANGE, DELETE, and UPDATE an individual record.</w:t>
            </w:r>
          </w:p>
        </w:tc>
      </w:tr>
      <w:tr w:rsidR="00AD391E" w14:paraId="5D4169D5" w14:textId="77777777" w:rsidTr="0094403C">
        <w:trPr>
          <w:trHeight w:val="530"/>
        </w:trPr>
        <w:tc>
          <w:tcPr>
            <w:tcW w:w="1615" w:type="dxa"/>
          </w:tcPr>
          <w:p w14:paraId="443226E3" w14:textId="77777777" w:rsidR="00AD391E" w:rsidRDefault="00AD391E" w:rsidP="0094403C">
            <w:r>
              <w:t>SORT BY</w:t>
            </w:r>
          </w:p>
        </w:tc>
        <w:tc>
          <w:tcPr>
            <w:tcW w:w="7735" w:type="dxa"/>
          </w:tcPr>
          <w:p w14:paraId="530AB7FE" w14:textId="77777777" w:rsidR="00AD391E" w:rsidRDefault="00AD391E" w:rsidP="0094403C">
            <w:r>
              <w:t>The selections at the bottom of the browser, which will sort the list alphabetic order.</w:t>
            </w:r>
          </w:p>
        </w:tc>
      </w:tr>
      <w:tr w:rsidR="00AD391E" w14:paraId="422199F1" w14:textId="77777777" w:rsidTr="0094403C">
        <w:tc>
          <w:tcPr>
            <w:tcW w:w="1615" w:type="dxa"/>
          </w:tcPr>
          <w:p w14:paraId="3185F310" w14:textId="77777777" w:rsidR="00AD391E" w:rsidRDefault="00AD391E" w:rsidP="0094403C"/>
        </w:tc>
        <w:tc>
          <w:tcPr>
            <w:tcW w:w="7735" w:type="dxa"/>
          </w:tcPr>
          <w:p w14:paraId="7ACA68C0" w14:textId="77777777" w:rsidR="00AD391E" w:rsidRDefault="00AD391E" w:rsidP="0094403C"/>
        </w:tc>
      </w:tr>
      <w:tr w:rsidR="00AD391E" w14:paraId="45D02BB3" w14:textId="77777777" w:rsidTr="0094403C">
        <w:trPr>
          <w:trHeight w:val="332"/>
        </w:trPr>
        <w:tc>
          <w:tcPr>
            <w:tcW w:w="1615" w:type="dxa"/>
          </w:tcPr>
          <w:p w14:paraId="1E1B86B3" w14:textId="77777777" w:rsidR="00AD391E" w:rsidRDefault="00AD391E" w:rsidP="0094403C">
            <w:r w:rsidRPr="00FC0728">
              <w:rPr>
                <w:u w:val="single"/>
              </w:rPr>
              <w:t>U</w:t>
            </w:r>
            <w:r>
              <w:t>pdate</w:t>
            </w:r>
          </w:p>
        </w:tc>
        <w:tc>
          <w:tcPr>
            <w:tcW w:w="7735" w:type="dxa"/>
          </w:tcPr>
          <w:p w14:paraId="210B33D5" w14:textId="77777777" w:rsidR="00AD391E" w:rsidRDefault="00AD391E" w:rsidP="0094403C">
            <w:r>
              <w:t>Update the current record.</w:t>
            </w:r>
          </w:p>
        </w:tc>
      </w:tr>
      <w:tr w:rsidR="00AD391E" w14:paraId="499280B1" w14:textId="77777777" w:rsidTr="0094403C">
        <w:trPr>
          <w:trHeight w:val="350"/>
        </w:trPr>
        <w:tc>
          <w:tcPr>
            <w:tcW w:w="1615" w:type="dxa"/>
          </w:tcPr>
          <w:p w14:paraId="5E294A24" w14:textId="77777777" w:rsidR="00AD391E" w:rsidRDefault="00AD391E" w:rsidP="0094403C">
            <w:r w:rsidRPr="00FC0728">
              <w:rPr>
                <w:u w:val="single"/>
              </w:rPr>
              <w:t>R</w:t>
            </w:r>
            <w:r>
              <w:t>eset</w:t>
            </w:r>
          </w:p>
        </w:tc>
        <w:tc>
          <w:tcPr>
            <w:tcW w:w="7735" w:type="dxa"/>
          </w:tcPr>
          <w:p w14:paraId="710E384B" w14:textId="77777777" w:rsidR="00AD391E" w:rsidRDefault="00AD391E" w:rsidP="0094403C">
            <w:r>
              <w:t>Reset the current record.</w:t>
            </w:r>
          </w:p>
        </w:tc>
      </w:tr>
      <w:tr w:rsidR="00AD391E" w14:paraId="278F0A77" w14:textId="77777777" w:rsidTr="0094403C">
        <w:trPr>
          <w:trHeight w:val="350"/>
        </w:trPr>
        <w:tc>
          <w:tcPr>
            <w:tcW w:w="1615" w:type="dxa"/>
          </w:tcPr>
          <w:p w14:paraId="145FF26D" w14:textId="77777777" w:rsidR="00AD391E" w:rsidRDefault="00AD391E" w:rsidP="0094403C">
            <w:r w:rsidRPr="00FC0728">
              <w:rPr>
                <w:u w:val="single"/>
              </w:rPr>
              <w:t>A</w:t>
            </w:r>
            <w:r>
              <w:t>dd</w:t>
            </w:r>
          </w:p>
        </w:tc>
        <w:tc>
          <w:tcPr>
            <w:tcW w:w="7735" w:type="dxa"/>
          </w:tcPr>
          <w:p w14:paraId="3FE3F732" w14:textId="77777777" w:rsidR="00AD391E" w:rsidRDefault="00AD391E" w:rsidP="0094403C">
            <w:r>
              <w:t>Add a record.</w:t>
            </w:r>
          </w:p>
        </w:tc>
      </w:tr>
      <w:tr w:rsidR="00AD391E" w14:paraId="20A8AB82" w14:textId="77777777" w:rsidTr="0094403C">
        <w:trPr>
          <w:trHeight w:val="350"/>
        </w:trPr>
        <w:tc>
          <w:tcPr>
            <w:tcW w:w="1615" w:type="dxa"/>
          </w:tcPr>
          <w:p w14:paraId="35912DC7" w14:textId="77777777" w:rsidR="00AD391E" w:rsidRPr="00FC0728" w:rsidRDefault="00AD391E" w:rsidP="0094403C">
            <w:r w:rsidRPr="00FC0728">
              <w:rPr>
                <w:u w:val="single"/>
              </w:rPr>
              <w:t>C</w:t>
            </w:r>
            <w:r w:rsidRPr="00FC0728">
              <w:t>opy</w:t>
            </w:r>
          </w:p>
        </w:tc>
        <w:tc>
          <w:tcPr>
            <w:tcW w:w="7735" w:type="dxa"/>
          </w:tcPr>
          <w:p w14:paraId="1D960E20" w14:textId="77777777" w:rsidR="00AD391E" w:rsidRDefault="00AD391E" w:rsidP="0094403C">
            <w:r>
              <w:t>This will copy the existing record.</w:t>
            </w:r>
          </w:p>
        </w:tc>
      </w:tr>
      <w:tr w:rsidR="00AD391E" w14:paraId="248421BD" w14:textId="77777777" w:rsidTr="0094403C">
        <w:trPr>
          <w:trHeight w:val="350"/>
        </w:trPr>
        <w:tc>
          <w:tcPr>
            <w:tcW w:w="1615" w:type="dxa"/>
          </w:tcPr>
          <w:p w14:paraId="01C85174" w14:textId="77777777" w:rsidR="00AD391E" w:rsidRDefault="00AD391E" w:rsidP="0094403C">
            <w:r w:rsidRPr="00FC0728">
              <w:rPr>
                <w:u w:val="single"/>
              </w:rPr>
              <w:t>D</w:t>
            </w:r>
            <w:r w:rsidRPr="00FC0728">
              <w:t>elete</w:t>
            </w:r>
          </w:p>
        </w:tc>
        <w:tc>
          <w:tcPr>
            <w:tcW w:w="7735" w:type="dxa"/>
          </w:tcPr>
          <w:p w14:paraId="7CE97D98" w14:textId="77777777" w:rsidR="00AD391E" w:rsidRDefault="00AD391E" w:rsidP="0094403C">
            <w:r>
              <w:t>Delete the current record displayed on the screen.</w:t>
            </w:r>
          </w:p>
        </w:tc>
      </w:tr>
      <w:tr w:rsidR="00AD391E" w14:paraId="039E2268" w14:textId="77777777" w:rsidTr="0094403C">
        <w:trPr>
          <w:trHeight w:val="350"/>
        </w:trPr>
        <w:tc>
          <w:tcPr>
            <w:tcW w:w="1615" w:type="dxa"/>
          </w:tcPr>
          <w:p w14:paraId="7C0F2141" w14:textId="77777777" w:rsidR="00AD391E" w:rsidRDefault="00AD391E" w:rsidP="0094403C">
            <w:r>
              <w:t>Can</w:t>
            </w:r>
            <w:r w:rsidRPr="00FC0728">
              <w:rPr>
                <w:u w:val="single"/>
              </w:rPr>
              <w:t>c</w:t>
            </w:r>
            <w:r>
              <w:t>el</w:t>
            </w:r>
          </w:p>
        </w:tc>
        <w:tc>
          <w:tcPr>
            <w:tcW w:w="7735" w:type="dxa"/>
          </w:tcPr>
          <w:p w14:paraId="6B7BB365" w14:textId="77777777" w:rsidR="00AD391E" w:rsidRDefault="00AD391E" w:rsidP="0094403C">
            <w:r>
              <w:t>Cancel the information that was entered.</w:t>
            </w:r>
          </w:p>
        </w:tc>
      </w:tr>
      <w:tr w:rsidR="00AD391E" w14:paraId="61350AAF" w14:textId="77777777" w:rsidTr="0094403C">
        <w:tc>
          <w:tcPr>
            <w:tcW w:w="1615" w:type="dxa"/>
          </w:tcPr>
          <w:p w14:paraId="649A94DE" w14:textId="77777777" w:rsidR="00AD391E" w:rsidRDefault="00AD391E" w:rsidP="0094403C">
            <w:r>
              <w:t>Save</w:t>
            </w:r>
          </w:p>
        </w:tc>
        <w:tc>
          <w:tcPr>
            <w:tcW w:w="7735" w:type="dxa"/>
          </w:tcPr>
          <w:p w14:paraId="194E057B" w14:textId="77777777" w:rsidR="00AD391E" w:rsidRDefault="00AD391E" w:rsidP="0094403C">
            <w:r>
              <w:t>Save the record.</w:t>
            </w:r>
          </w:p>
        </w:tc>
      </w:tr>
      <w:tr w:rsidR="00AD391E" w14:paraId="7C936311" w14:textId="77777777" w:rsidTr="0094403C">
        <w:tc>
          <w:tcPr>
            <w:tcW w:w="1615" w:type="dxa"/>
          </w:tcPr>
          <w:p w14:paraId="4AE7D4F5" w14:textId="77777777" w:rsidR="00AD391E" w:rsidRDefault="00AD391E" w:rsidP="0094403C"/>
        </w:tc>
        <w:tc>
          <w:tcPr>
            <w:tcW w:w="7735" w:type="dxa"/>
          </w:tcPr>
          <w:p w14:paraId="3AE19EBC" w14:textId="77777777" w:rsidR="00AD391E" w:rsidRDefault="00AD391E" w:rsidP="0094403C"/>
        </w:tc>
      </w:tr>
      <w:tr w:rsidR="00AD391E" w14:paraId="2753A79F" w14:textId="77777777" w:rsidTr="0094403C">
        <w:trPr>
          <w:trHeight w:val="512"/>
        </w:trPr>
        <w:tc>
          <w:tcPr>
            <w:tcW w:w="1615" w:type="dxa"/>
          </w:tcPr>
          <w:p w14:paraId="3D4C7C09" w14:textId="77777777" w:rsidR="00AD391E" w:rsidRDefault="00AD391E" w:rsidP="0094403C">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20.55pt" o:ole="">
                  <v:imagedata r:id="rId12" o:title=""/>
                </v:shape>
                <o:OLEObject Type="Embed" ProgID="PBrush" ShapeID="_x0000_i1025" DrawAspect="Content" ObjectID="_1657279799" r:id="rId13"/>
              </w:object>
            </w:r>
          </w:p>
        </w:tc>
        <w:tc>
          <w:tcPr>
            <w:tcW w:w="7735" w:type="dxa"/>
          </w:tcPr>
          <w:p w14:paraId="3A3F3EA9" w14:textId="77777777" w:rsidR="00AD391E" w:rsidRDefault="00AD391E" w:rsidP="0094403C">
            <w:r>
              <w:t>Takes the user to the first current record.</w:t>
            </w:r>
          </w:p>
        </w:tc>
      </w:tr>
      <w:tr w:rsidR="00AD391E" w14:paraId="0A160C59" w14:textId="77777777" w:rsidTr="0094403C">
        <w:trPr>
          <w:trHeight w:val="530"/>
        </w:trPr>
        <w:tc>
          <w:tcPr>
            <w:tcW w:w="1615" w:type="dxa"/>
          </w:tcPr>
          <w:p w14:paraId="4F524A83" w14:textId="77777777" w:rsidR="00AD391E" w:rsidRDefault="00AD391E" w:rsidP="0094403C">
            <w:r>
              <w:object w:dxaOrig="540" w:dyaOrig="420" w14:anchorId="61E3A24A">
                <v:shape id="_x0000_i1026" type="#_x0000_t75" style="width:27.1pt;height:20.55pt" o:ole="">
                  <v:imagedata r:id="rId14" o:title=""/>
                </v:shape>
                <o:OLEObject Type="Embed" ProgID="PBrush" ShapeID="_x0000_i1026" DrawAspect="Content" ObjectID="_1657279800" r:id="rId15"/>
              </w:object>
            </w:r>
          </w:p>
        </w:tc>
        <w:tc>
          <w:tcPr>
            <w:tcW w:w="7735" w:type="dxa"/>
          </w:tcPr>
          <w:p w14:paraId="230175EF" w14:textId="77777777" w:rsidR="00AD391E" w:rsidRDefault="00AD391E" w:rsidP="0094403C">
            <w:r>
              <w:t>Moves backward one record.</w:t>
            </w:r>
          </w:p>
        </w:tc>
      </w:tr>
      <w:tr w:rsidR="00AD391E" w14:paraId="6D3BF129" w14:textId="77777777" w:rsidTr="0094403C">
        <w:trPr>
          <w:trHeight w:val="530"/>
        </w:trPr>
        <w:tc>
          <w:tcPr>
            <w:tcW w:w="1615" w:type="dxa"/>
          </w:tcPr>
          <w:p w14:paraId="0AE4607E" w14:textId="77777777" w:rsidR="00AD391E" w:rsidRDefault="00AD391E" w:rsidP="0094403C">
            <w:r>
              <w:object w:dxaOrig="540" w:dyaOrig="420" w14:anchorId="74D5CF4A">
                <v:shape id="_x0000_i1027" type="#_x0000_t75" style="width:27.1pt;height:20.55pt" o:ole="">
                  <v:imagedata r:id="rId16" o:title=""/>
                </v:shape>
                <o:OLEObject Type="Embed" ProgID="PBrush" ShapeID="_x0000_i1027" DrawAspect="Content" ObjectID="_1657279801" r:id="rId17"/>
              </w:object>
            </w:r>
          </w:p>
        </w:tc>
        <w:tc>
          <w:tcPr>
            <w:tcW w:w="7735" w:type="dxa"/>
          </w:tcPr>
          <w:p w14:paraId="7656710D" w14:textId="77777777" w:rsidR="00AD391E" w:rsidRDefault="00AD391E" w:rsidP="0094403C">
            <w:r>
              <w:t>Moves forward one record.</w:t>
            </w:r>
          </w:p>
        </w:tc>
      </w:tr>
      <w:tr w:rsidR="00AD391E" w14:paraId="37775EF0" w14:textId="77777777" w:rsidTr="0094403C">
        <w:tc>
          <w:tcPr>
            <w:tcW w:w="1615" w:type="dxa"/>
          </w:tcPr>
          <w:p w14:paraId="2F9FB266" w14:textId="77777777" w:rsidR="00AD391E" w:rsidRDefault="00AD391E" w:rsidP="0094403C">
            <w:r>
              <w:object w:dxaOrig="540" w:dyaOrig="420" w14:anchorId="497E44FD">
                <v:shape id="_x0000_i1028" type="#_x0000_t75" style="width:27.1pt;height:20.55pt" o:ole="">
                  <v:imagedata r:id="rId18" o:title=""/>
                </v:shape>
                <o:OLEObject Type="Embed" ProgID="PBrush" ShapeID="_x0000_i1028" DrawAspect="Content" ObjectID="_1657279802" r:id="rId19"/>
              </w:object>
            </w:r>
          </w:p>
        </w:tc>
        <w:tc>
          <w:tcPr>
            <w:tcW w:w="7735" w:type="dxa"/>
          </w:tcPr>
          <w:p w14:paraId="1C8BBA50" w14:textId="77777777" w:rsidR="00AD391E" w:rsidRDefault="00AD391E" w:rsidP="0094403C">
            <w:r>
              <w:t>Takes the user to the last current record.</w:t>
            </w:r>
          </w:p>
        </w:tc>
      </w:tr>
      <w:tr w:rsidR="00AD391E" w14:paraId="49361525" w14:textId="77777777" w:rsidTr="0094403C">
        <w:tc>
          <w:tcPr>
            <w:tcW w:w="1615" w:type="dxa"/>
          </w:tcPr>
          <w:p w14:paraId="7981E8C9" w14:textId="77777777" w:rsidR="00AD391E" w:rsidRDefault="00AD391E" w:rsidP="0094403C"/>
        </w:tc>
        <w:tc>
          <w:tcPr>
            <w:tcW w:w="7735" w:type="dxa"/>
          </w:tcPr>
          <w:p w14:paraId="07CC71CA" w14:textId="77777777" w:rsidR="00AD391E" w:rsidRDefault="00AD391E" w:rsidP="0094403C"/>
        </w:tc>
      </w:tr>
      <w:tr w:rsidR="00AD391E" w14:paraId="3DF32243" w14:textId="77777777" w:rsidTr="0094403C">
        <w:trPr>
          <w:trHeight w:val="368"/>
        </w:trPr>
        <w:tc>
          <w:tcPr>
            <w:tcW w:w="1615" w:type="dxa"/>
          </w:tcPr>
          <w:p w14:paraId="3AD60036" w14:textId="77777777" w:rsidR="00AD391E" w:rsidRDefault="00AD391E" w:rsidP="0094403C">
            <w:r>
              <w:t>F1</w:t>
            </w:r>
          </w:p>
        </w:tc>
        <w:tc>
          <w:tcPr>
            <w:tcW w:w="7735" w:type="dxa"/>
          </w:tcPr>
          <w:p w14:paraId="3ED2F44E" w14:textId="77777777" w:rsidR="00AD391E" w:rsidRDefault="00AD391E" w:rsidP="0094403C">
            <w:r>
              <w:t>Miscellaneous Fields</w:t>
            </w:r>
          </w:p>
        </w:tc>
      </w:tr>
      <w:tr w:rsidR="00AD391E" w14:paraId="26B17A3E" w14:textId="77777777" w:rsidTr="0094403C">
        <w:trPr>
          <w:trHeight w:val="350"/>
        </w:trPr>
        <w:tc>
          <w:tcPr>
            <w:tcW w:w="1615" w:type="dxa"/>
          </w:tcPr>
          <w:p w14:paraId="33763A95" w14:textId="77777777" w:rsidR="00AD391E" w:rsidRDefault="00AD391E" w:rsidP="0094403C">
            <w:r>
              <w:t>F3</w:t>
            </w:r>
          </w:p>
        </w:tc>
        <w:tc>
          <w:tcPr>
            <w:tcW w:w="7735" w:type="dxa"/>
          </w:tcPr>
          <w:p w14:paraId="59B24297" w14:textId="77777777" w:rsidR="00AD391E" w:rsidRDefault="00AD391E" w:rsidP="0094403C">
            <w:r>
              <w:t>Search</w:t>
            </w:r>
          </w:p>
        </w:tc>
      </w:tr>
      <w:tr w:rsidR="00AD391E" w14:paraId="3594C216" w14:textId="77777777" w:rsidTr="0094403C">
        <w:trPr>
          <w:trHeight w:val="350"/>
        </w:trPr>
        <w:tc>
          <w:tcPr>
            <w:tcW w:w="1615" w:type="dxa"/>
          </w:tcPr>
          <w:p w14:paraId="01AB58C5" w14:textId="77777777" w:rsidR="00AD391E" w:rsidRDefault="00AD391E" w:rsidP="0094403C">
            <w:r>
              <w:t>F3</w:t>
            </w:r>
          </w:p>
        </w:tc>
        <w:tc>
          <w:tcPr>
            <w:tcW w:w="7735" w:type="dxa"/>
          </w:tcPr>
          <w:p w14:paraId="2579328B" w14:textId="77777777" w:rsidR="00AD391E" w:rsidRDefault="00AD391E" w:rsidP="0094403C">
            <w:r>
              <w:t>List</w:t>
            </w:r>
          </w:p>
        </w:tc>
      </w:tr>
      <w:tr w:rsidR="00AD391E" w14:paraId="6CE2957D" w14:textId="77777777" w:rsidTr="0094403C">
        <w:trPr>
          <w:trHeight w:val="350"/>
        </w:trPr>
        <w:tc>
          <w:tcPr>
            <w:tcW w:w="1615" w:type="dxa"/>
          </w:tcPr>
          <w:p w14:paraId="26E68A54" w14:textId="77777777" w:rsidR="00AD391E" w:rsidRDefault="00AD391E" w:rsidP="0094403C">
            <w:r>
              <w:t>F4</w:t>
            </w:r>
          </w:p>
        </w:tc>
        <w:tc>
          <w:tcPr>
            <w:tcW w:w="7735" w:type="dxa"/>
          </w:tcPr>
          <w:p w14:paraId="7555852A" w14:textId="77777777" w:rsidR="00AD391E" w:rsidRDefault="00AD391E" w:rsidP="0094403C">
            <w:r>
              <w:t>Notes</w:t>
            </w:r>
          </w:p>
        </w:tc>
      </w:tr>
      <w:tr w:rsidR="00AD391E" w14:paraId="27EF0AB4" w14:textId="77777777" w:rsidTr="0094403C">
        <w:trPr>
          <w:trHeight w:val="350"/>
        </w:trPr>
        <w:tc>
          <w:tcPr>
            <w:tcW w:w="1615" w:type="dxa"/>
          </w:tcPr>
          <w:p w14:paraId="4B8DD8B7" w14:textId="77777777" w:rsidR="00AD391E" w:rsidRDefault="00AD391E" w:rsidP="0094403C">
            <w:r>
              <w:t>F6</w:t>
            </w:r>
          </w:p>
        </w:tc>
        <w:tc>
          <w:tcPr>
            <w:tcW w:w="7735" w:type="dxa"/>
          </w:tcPr>
          <w:p w14:paraId="1BBFCB82" w14:textId="77777777" w:rsidR="00AD391E" w:rsidRDefault="00AD391E" w:rsidP="0094403C">
            <w:r>
              <w:t>Browse</w:t>
            </w:r>
          </w:p>
        </w:tc>
      </w:tr>
      <w:tr w:rsidR="00AD391E" w14:paraId="1F45BE97" w14:textId="77777777" w:rsidTr="0094403C">
        <w:trPr>
          <w:trHeight w:val="350"/>
        </w:trPr>
        <w:tc>
          <w:tcPr>
            <w:tcW w:w="1615" w:type="dxa"/>
          </w:tcPr>
          <w:p w14:paraId="187A5204" w14:textId="77777777" w:rsidR="00AD391E" w:rsidRDefault="00AD391E" w:rsidP="0094403C">
            <w:r>
              <w:t>F7</w:t>
            </w:r>
          </w:p>
        </w:tc>
        <w:tc>
          <w:tcPr>
            <w:tcW w:w="7735" w:type="dxa"/>
          </w:tcPr>
          <w:p w14:paraId="27A926E4" w14:textId="77777777" w:rsidR="00AD391E" w:rsidRDefault="00AD391E" w:rsidP="0094403C">
            <w:r>
              <w:t>Viewer</w:t>
            </w:r>
          </w:p>
        </w:tc>
      </w:tr>
      <w:tr w:rsidR="00AD391E" w14:paraId="322CFA9A" w14:textId="77777777" w:rsidTr="0094403C">
        <w:tc>
          <w:tcPr>
            <w:tcW w:w="1615" w:type="dxa"/>
          </w:tcPr>
          <w:p w14:paraId="51AD5E74" w14:textId="77777777" w:rsidR="00AD391E" w:rsidRDefault="00AD391E" w:rsidP="0094403C">
            <w:r>
              <w:t>F12</w:t>
            </w:r>
          </w:p>
        </w:tc>
        <w:tc>
          <w:tcPr>
            <w:tcW w:w="7735" w:type="dxa"/>
          </w:tcPr>
          <w:p w14:paraId="030D5971" w14:textId="77777777" w:rsidR="00AD391E" w:rsidRDefault="00AD391E" w:rsidP="0094403C">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0" w:name="_Toc40616427"/>
      <w:bookmarkStart w:id="11" w:name="_Toc41726119"/>
      <w:r>
        <w:lastRenderedPageBreak/>
        <w:t>Advanced Software Standard Function Keys</w:t>
      </w:r>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94403C">
        <w:trPr>
          <w:trHeight w:val="368"/>
        </w:trPr>
        <w:tc>
          <w:tcPr>
            <w:tcW w:w="1795" w:type="dxa"/>
          </w:tcPr>
          <w:p w14:paraId="072C40DC" w14:textId="77777777" w:rsidR="00AD391E" w:rsidRDefault="00AD391E" w:rsidP="0094403C">
            <w:r>
              <w:t>Next</w:t>
            </w:r>
          </w:p>
        </w:tc>
        <w:tc>
          <w:tcPr>
            <w:tcW w:w="7555" w:type="dxa"/>
          </w:tcPr>
          <w:p w14:paraId="47C0DBBD" w14:textId="77777777" w:rsidR="00AD391E" w:rsidRDefault="00AD391E" w:rsidP="0094403C">
            <w:r>
              <w:t>Shows the next sequential record.</w:t>
            </w:r>
          </w:p>
        </w:tc>
      </w:tr>
      <w:tr w:rsidR="00AD391E" w14:paraId="19FAB2DB" w14:textId="77777777" w:rsidTr="0094403C">
        <w:trPr>
          <w:trHeight w:val="350"/>
        </w:trPr>
        <w:tc>
          <w:tcPr>
            <w:tcW w:w="1795" w:type="dxa"/>
          </w:tcPr>
          <w:p w14:paraId="31B53AD0" w14:textId="77777777" w:rsidR="00AD391E" w:rsidRDefault="00AD391E" w:rsidP="0094403C">
            <w:r>
              <w:t>Prev</w:t>
            </w:r>
          </w:p>
        </w:tc>
        <w:tc>
          <w:tcPr>
            <w:tcW w:w="7555" w:type="dxa"/>
          </w:tcPr>
          <w:p w14:paraId="109E0A38" w14:textId="77777777" w:rsidR="00AD391E" w:rsidRDefault="00AD391E" w:rsidP="0094403C">
            <w:r>
              <w:t>Shows the previous record.</w:t>
            </w:r>
          </w:p>
        </w:tc>
      </w:tr>
      <w:tr w:rsidR="00AD391E" w14:paraId="069BC9D9" w14:textId="77777777" w:rsidTr="0094403C">
        <w:trPr>
          <w:trHeight w:val="350"/>
        </w:trPr>
        <w:tc>
          <w:tcPr>
            <w:tcW w:w="1795" w:type="dxa"/>
          </w:tcPr>
          <w:p w14:paraId="41AC2AFD" w14:textId="77777777" w:rsidR="00AD391E" w:rsidRDefault="00AD391E" w:rsidP="0094403C">
            <w:r>
              <w:t>Add</w:t>
            </w:r>
          </w:p>
        </w:tc>
        <w:tc>
          <w:tcPr>
            <w:tcW w:w="7555" w:type="dxa"/>
          </w:tcPr>
          <w:p w14:paraId="04FA04EE" w14:textId="77777777" w:rsidR="00AD391E" w:rsidRDefault="00AD391E" w:rsidP="0094403C">
            <w:r>
              <w:t>Add a record.</w:t>
            </w:r>
          </w:p>
        </w:tc>
      </w:tr>
      <w:tr w:rsidR="00AD391E" w14:paraId="17D9FF64" w14:textId="77777777" w:rsidTr="0094403C">
        <w:trPr>
          <w:trHeight w:val="350"/>
        </w:trPr>
        <w:tc>
          <w:tcPr>
            <w:tcW w:w="1795" w:type="dxa"/>
          </w:tcPr>
          <w:p w14:paraId="219B43D4" w14:textId="77777777" w:rsidR="00AD391E" w:rsidRDefault="00AD391E" w:rsidP="0094403C">
            <w:r>
              <w:t>Change</w:t>
            </w:r>
          </w:p>
        </w:tc>
        <w:tc>
          <w:tcPr>
            <w:tcW w:w="7555" w:type="dxa"/>
          </w:tcPr>
          <w:p w14:paraId="5C85E61E" w14:textId="77777777" w:rsidR="00AD391E" w:rsidRDefault="00AD391E" w:rsidP="0094403C">
            <w:r>
              <w:t>Change the current record displayed on the screen.</w:t>
            </w:r>
          </w:p>
        </w:tc>
      </w:tr>
      <w:tr w:rsidR="00AD391E" w14:paraId="508C7800" w14:textId="77777777" w:rsidTr="0094403C">
        <w:trPr>
          <w:trHeight w:val="350"/>
        </w:trPr>
        <w:tc>
          <w:tcPr>
            <w:tcW w:w="1795" w:type="dxa"/>
          </w:tcPr>
          <w:p w14:paraId="212767C9" w14:textId="77777777" w:rsidR="00AD391E" w:rsidRDefault="00AD391E" w:rsidP="0094403C">
            <w:r>
              <w:t>Delete</w:t>
            </w:r>
          </w:p>
        </w:tc>
        <w:tc>
          <w:tcPr>
            <w:tcW w:w="7555" w:type="dxa"/>
          </w:tcPr>
          <w:p w14:paraId="7FC5564B" w14:textId="77777777" w:rsidR="00AD391E" w:rsidRDefault="00AD391E" w:rsidP="0094403C">
            <w:r>
              <w:t>Delete the current record displayed on the screen.</w:t>
            </w:r>
          </w:p>
        </w:tc>
      </w:tr>
      <w:tr w:rsidR="00AD391E" w14:paraId="23B67D69" w14:textId="77777777" w:rsidTr="0094403C">
        <w:trPr>
          <w:trHeight w:val="350"/>
        </w:trPr>
        <w:tc>
          <w:tcPr>
            <w:tcW w:w="1795" w:type="dxa"/>
          </w:tcPr>
          <w:p w14:paraId="37E48279" w14:textId="77777777" w:rsidR="00AD391E" w:rsidRDefault="00AD391E" w:rsidP="0094403C">
            <w:r>
              <w:t>Find</w:t>
            </w:r>
          </w:p>
        </w:tc>
        <w:tc>
          <w:tcPr>
            <w:tcW w:w="7555" w:type="dxa"/>
          </w:tcPr>
          <w:p w14:paraId="546E3A11" w14:textId="77777777" w:rsidR="00AD391E" w:rsidRDefault="00AD391E" w:rsidP="0094403C">
            <w:r>
              <w:t>Find a record by searching by description.</w:t>
            </w:r>
          </w:p>
        </w:tc>
      </w:tr>
      <w:tr w:rsidR="00AD391E" w14:paraId="1F434248" w14:textId="77777777" w:rsidTr="0094403C">
        <w:trPr>
          <w:trHeight w:val="350"/>
        </w:trPr>
        <w:tc>
          <w:tcPr>
            <w:tcW w:w="1795" w:type="dxa"/>
          </w:tcPr>
          <w:p w14:paraId="2AF5F9D1" w14:textId="77777777" w:rsidR="00AD391E" w:rsidRDefault="00AD391E" w:rsidP="0094403C">
            <w:r>
              <w:t>“1”, “2”</w:t>
            </w:r>
          </w:p>
        </w:tc>
        <w:tc>
          <w:tcPr>
            <w:tcW w:w="7555" w:type="dxa"/>
          </w:tcPr>
          <w:p w14:paraId="397D8425" w14:textId="77777777" w:rsidR="00AD391E" w:rsidRDefault="00AD391E" w:rsidP="0094403C">
            <w:r>
              <w:t>Number 1 or 2 to go the first or second page of this record.</w:t>
            </w:r>
          </w:p>
        </w:tc>
      </w:tr>
      <w:tr w:rsidR="00AD391E" w14:paraId="12120BE9" w14:textId="77777777" w:rsidTr="0094403C">
        <w:trPr>
          <w:trHeight w:val="350"/>
        </w:trPr>
        <w:tc>
          <w:tcPr>
            <w:tcW w:w="1795" w:type="dxa"/>
          </w:tcPr>
          <w:p w14:paraId="72527887" w14:textId="77777777" w:rsidR="00AD391E" w:rsidRDefault="00AD391E" w:rsidP="0094403C">
            <w:r>
              <w:t>Esc</w:t>
            </w:r>
          </w:p>
        </w:tc>
        <w:tc>
          <w:tcPr>
            <w:tcW w:w="7555" w:type="dxa"/>
          </w:tcPr>
          <w:p w14:paraId="60E6D1F8" w14:textId="77777777" w:rsidR="00AD391E" w:rsidRDefault="00AD391E" w:rsidP="0094403C">
            <w:r>
              <w:t>Escape from the current transaction without updating.</w:t>
            </w:r>
          </w:p>
        </w:tc>
      </w:tr>
      <w:tr w:rsidR="00AD391E" w14:paraId="210F7144" w14:textId="77777777" w:rsidTr="0094403C">
        <w:trPr>
          <w:trHeight w:val="350"/>
        </w:trPr>
        <w:tc>
          <w:tcPr>
            <w:tcW w:w="1795" w:type="dxa"/>
          </w:tcPr>
          <w:p w14:paraId="595FA3F0" w14:textId="77777777" w:rsidR="00AD391E" w:rsidRDefault="00AD391E" w:rsidP="0094403C">
            <w:r>
              <w:t>Q</w:t>
            </w:r>
          </w:p>
        </w:tc>
        <w:tc>
          <w:tcPr>
            <w:tcW w:w="7555" w:type="dxa"/>
          </w:tcPr>
          <w:p w14:paraId="4521142A" w14:textId="77777777" w:rsidR="00AD391E" w:rsidRDefault="00AD391E" w:rsidP="0094403C">
            <w:r>
              <w:t>Quit from the current transaction without updating.</w:t>
            </w:r>
          </w:p>
        </w:tc>
      </w:tr>
      <w:tr w:rsidR="00AD391E" w14:paraId="38AEF731" w14:textId="77777777" w:rsidTr="0094403C">
        <w:trPr>
          <w:trHeight w:val="350"/>
        </w:trPr>
        <w:tc>
          <w:tcPr>
            <w:tcW w:w="1795" w:type="dxa"/>
          </w:tcPr>
          <w:p w14:paraId="687907A8" w14:textId="77777777" w:rsidR="00AD391E" w:rsidRDefault="00AD391E" w:rsidP="0094403C">
            <w:r>
              <w:t>F1</w:t>
            </w:r>
          </w:p>
        </w:tc>
        <w:tc>
          <w:tcPr>
            <w:tcW w:w="7555" w:type="dxa"/>
          </w:tcPr>
          <w:p w14:paraId="06279C97" w14:textId="77777777" w:rsidR="00AD391E" w:rsidRDefault="00AD391E" w:rsidP="0094403C">
            <w:r>
              <w:t>Save</w:t>
            </w:r>
          </w:p>
        </w:tc>
      </w:tr>
      <w:tr w:rsidR="00AD391E" w14:paraId="598B6C86" w14:textId="77777777" w:rsidTr="0094403C">
        <w:trPr>
          <w:trHeight w:val="620"/>
        </w:trPr>
        <w:tc>
          <w:tcPr>
            <w:tcW w:w="1795" w:type="dxa"/>
          </w:tcPr>
          <w:p w14:paraId="2B4DDE55" w14:textId="77777777" w:rsidR="00AD391E" w:rsidRDefault="00AD391E" w:rsidP="0094403C">
            <w:r>
              <w:t>F3</w:t>
            </w:r>
          </w:p>
        </w:tc>
        <w:tc>
          <w:tcPr>
            <w:tcW w:w="7555" w:type="dxa"/>
          </w:tcPr>
          <w:p w14:paraId="655719F3" w14:textId="77777777" w:rsidR="00AD391E" w:rsidRDefault="00AD391E" w:rsidP="0094403C">
            <w:r>
              <w:t>Help information is available on every data field.  Simply place the cursor on a field and press F3 to display documentation regarding this particular field.</w:t>
            </w:r>
          </w:p>
        </w:tc>
      </w:tr>
      <w:tr w:rsidR="00AD391E" w14:paraId="25748DB4" w14:textId="77777777" w:rsidTr="0094403C">
        <w:trPr>
          <w:trHeight w:val="620"/>
        </w:trPr>
        <w:tc>
          <w:tcPr>
            <w:tcW w:w="1795" w:type="dxa"/>
          </w:tcPr>
          <w:p w14:paraId="54CF2413" w14:textId="77777777" w:rsidR="00AD391E" w:rsidRDefault="00AD391E" w:rsidP="0094403C">
            <w:r>
              <w:t>F3</w:t>
            </w:r>
          </w:p>
        </w:tc>
        <w:tc>
          <w:tcPr>
            <w:tcW w:w="7555" w:type="dxa"/>
          </w:tcPr>
          <w:p w14:paraId="29A7CD1D" w14:textId="77777777" w:rsidR="00AD391E" w:rsidRDefault="00AD391E" w:rsidP="0094403C">
            <w:r>
              <w:t>To insert additional data in a data field without erasing the information currently displayed.</w:t>
            </w:r>
          </w:p>
        </w:tc>
      </w:tr>
      <w:tr w:rsidR="00AD391E" w14:paraId="5D6B842E" w14:textId="77777777" w:rsidTr="0094403C">
        <w:trPr>
          <w:trHeight w:val="350"/>
        </w:trPr>
        <w:tc>
          <w:tcPr>
            <w:tcW w:w="1795" w:type="dxa"/>
          </w:tcPr>
          <w:p w14:paraId="036D06C4" w14:textId="77777777" w:rsidR="00AD391E" w:rsidRDefault="00AD391E" w:rsidP="0094403C">
            <w:r>
              <w:t>F4</w:t>
            </w:r>
          </w:p>
        </w:tc>
        <w:tc>
          <w:tcPr>
            <w:tcW w:w="7555" w:type="dxa"/>
          </w:tcPr>
          <w:p w14:paraId="08A92E8D" w14:textId="77777777" w:rsidR="00AD391E" w:rsidRDefault="00AD391E" w:rsidP="0094403C">
            <w:r>
              <w:t>Notes – General</w:t>
            </w:r>
          </w:p>
        </w:tc>
      </w:tr>
      <w:tr w:rsidR="00AD391E" w14:paraId="443C8775" w14:textId="77777777" w:rsidTr="0094403C">
        <w:trPr>
          <w:trHeight w:val="1430"/>
        </w:trPr>
        <w:tc>
          <w:tcPr>
            <w:tcW w:w="1795" w:type="dxa"/>
          </w:tcPr>
          <w:p w14:paraId="00BAB1F4" w14:textId="77777777" w:rsidR="00AD391E" w:rsidRDefault="00AD391E" w:rsidP="0094403C">
            <w:r>
              <w:t>F1</w:t>
            </w:r>
          </w:p>
        </w:tc>
        <w:tc>
          <w:tcPr>
            <w:tcW w:w="7555" w:type="dxa"/>
          </w:tcPr>
          <w:p w14:paraId="15499DEF" w14:textId="77777777" w:rsidR="00AD391E" w:rsidRDefault="00AD391E" w:rsidP="0094403C">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94403C">
        <w:trPr>
          <w:trHeight w:val="350"/>
        </w:trPr>
        <w:tc>
          <w:tcPr>
            <w:tcW w:w="1795" w:type="dxa"/>
          </w:tcPr>
          <w:p w14:paraId="61256A3B" w14:textId="77777777" w:rsidR="00AD391E" w:rsidRDefault="00AD391E" w:rsidP="0094403C">
            <w:r>
              <w:t>F7</w:t>
            </w:r>
          </w:p>
        </w:tc>
        <w:tc>
          <w:tcPr>
            <w:tcW w:w="7555" w:type="dxa"/>
          </w:tcPr>
          <w:p w14:paraId="73694FF8" w14:textId="77777777" w:rsidR="00AD391E" w:rsidRDefault="00AD391E" w:rsidP="0094403C">
            <w:r>
              <w:t>Delete</w:t>
            </w:r>
          </w:p>
        </w:tc>
      </w:tr>
      <w:tr w:rsidR="00AD391E" w14:paraId="2180F510" w14:textId="77777777" w:rsidTr="0094403C">
        <w:trPr>
          <w:trHeight w:val="350"/>
        </w:trPr>
        <w:tc>
          <w:tcPr>
            <w:tcW w:w="1795" w:type="dxa"/>
          </w:tcPr>
          <w:p w14:paraId="38DAE909" w14:textId="77777777" w:rsidR="00AD391E" w:rsidRDefault="00AD391E" w:rsidP="0094403C">
            <w:r>
              <w:t>F8</w:t>
            </w:r>
          </w:p>
        </w:tc>
        <w:tc>
          <w:tcPr>
            <w:tcW w:w="7555" w:type="dxa"/>
          </w:tcPr>
          <w:p w14:paraId="412AC97F" w14:textId="77777777" w:rsidR="00AD391E" w:rsidRDefault="00AD391E" w:rsidP="0094403C">
            <w:r>
              <w:t>Notes – File Specific</w:t>
            </w:r>
          </w:p>
        </w:tc>
      </w:tr>
      <w:tr w:rsidR="00AD391E" w14:paraId="363DF4AE" w14:textId="77777777" w:rsidTr="0094403C">
        <w:trPr>
          <w:trHeight w:val="350"/>
        </w:trPr>
        <w:tc>
          <w:tcPr>
            <w:tcW w:w="1795" w:type="dxa"/>
          </w:tcPr>
          <w:p w14:paraId="6B463E2D" w14:textId="77777777" w:rsidR="00AD391E" w:rsidRDefault="00AD391E" w:rsidP="0094403C">
            <w:r>
              <w:t>Enter</w:t>
            </w:r>
          </w:p>
        </w:tc>
        <w:tc>
          <w:tcPr>
            <w:tcW w:w="7555" w:type="dxa"/>
          </w:tcPr>
          <w:p w14:paraId="00CC3C9D" w14:textId="77777777" w:rsidR="00AD391E" w:rsidRDefault="00AD391E" w:rsidP="0094403C">
            <w:r>
              <w:t>Advances the cursor to the next field</w:t>
            </w:r>
          </w:p>
        </w:tc>
      </w:tr>
      <w:tr w:rsidR="00AD391E" w14:paraId="4D37F01E" w14:textId="77777777" w:rsidTr="0094403C">
        <w:trPr>
          <w:trHeight w:val="350"/>
        </w:trPr>
        <w:tc>
          <w:tcPr>
            <w:tcW w:w="1795" w:type="dxa"/>
          </w:tcPr>
          <w:p w14:paraId="01E0800C" w14:textId="77777777" w:rsidR="00AD391E" w:rsidRDefault="00AD391E" w:rsidP="0094403C">
            <w:r>
              <w:t>Page Up</w:t>
            </w:r>
          </w:p>
        </w:tc>
        <w:tc>
          <w:tcPr>
            <w:tcW w:w="7555" w:type="dxa"/>
          </w:tcPr>
          <w:p w14:paraId="1C9CFA38" w14:textId="77777777" w:rsidR="00AD391E" w:rsidRDefault="00AD391E" w:rsidP="0094403C">
            <w:r>
              <w:t>Will skim forward through each record in a data file in sequential order</w:t>
            </w:r>
          </w:p>
        </w:tc>
      </w:tr>
      <w:tr w:rsidR="00AD391E" w14:paraId="6A822A2A" w14:textId="77777777" w:rsidTr="0094403C">
        <w:trPr>
          <w:trHeight w:val="350"/>
        </w:trPr>
        <w:tc>
          <w:tcPr>
            <w:tcW w:w="1795" w:type="dxa"/>
          </w:tcPr>
          <w:p w14:paraId="76037B19" w14:textId="77777777" w:rsidR="00AD391E" w:rsidRDefault="00AD391E" w:rsidP="0094403C">
            <w:r>
              <w:t>Page Down</w:t>
            </w:r>
          </w:p>
        </w:tc>
        <w:tc>
          <w:tcPr>
            <w:tcW w:w="7555" w:type="dxa"/>
          </w:tcPr>
          <w:p w14:paraId="7E9663DE" w14:textId="77777777" w:rsidR="00AD391E" w:rsidRDefault="00AD391E" w:rsidP="0094403C">
            <w:r>
              <w:t>Will skim backward through each record in a data file in sequential order</w:t>
            </w:r>
          </w:p>
        </w:tc>
      </w:tr>
      <w:tr w:rsidR="00AD391E" w14:paraId="12D728AC" w14:textId="77777777" w:rsidTr="0094403C">
        <w:trPr>
          <w:trHeight w:val="350"/>
        </w:trPr>
        <w:tc>
          <w:tcPr>
            <w:tcW w:w="1795" w:type="dxa"/>
          </w:tcPr>
          <w:p w14:paraId="1E988A77" w14:textId="77777777" w:rsidR="00AD391E" w:rsidRDefault="00AD391E" w:rsidP="0094403C"/>
          <w:p w14:paraId="5D04BEB6" w14:textId="77777777" w:rsidR="00AD391E" w:rsidRDefault="00AD391E" w:rsidP="0094403C"/>
          <w:p w14:paraId="1A1530E6" w14:textId="77777777" w:rsidR="00AD391E" w:rsidRDefault="00AD391E" w:rsidP="0094403C"/>
          <w:p w14:paraId="3A01A6CB" w14:textId="77777777" w:rsidR="00AD391E" w:rsidRDefault="00AD391E" w:rsidP="0094403C"/>
          <w:p w14:paraId="6C689F46" w14:textId="77777777" w:rsidR="00AD391E" w:rsidRDefault="00AD391E" w:rsidP="0094403C"/>
          <w:p w14:paraId="04B31EFE" w14:textId="77777777" w:rsidR="00AD391E" w:rsidRDefault="00AD391E" w:rsidP="0094403C"/>
          <w:p w14:paraId="66B8B2BD" w14:textId="77777777" w:rsidR="00AD391E" w:rsidRDefault="00AD391E" w:rsidP="0094403C"/>
          <w:p w14:paraId="56ADECE7" w14:textId="77777777" w:rsidR="00AD391E" w:rsidRDefault="00AD391E" w:rsidP="0094403C"/>
          <w:p w14:paraId="69663780" w14:textId="77777777" w:rsidR="00AD391E" w:rsidRDefault="00AD391E" w:rsidP="0094403C"/>
          <w:p w14:paraId="116C24AF" w14:textId="77777777" w:rsidR="00AD391E" w:rsidRDefault="00AD391E" w:rsidP="0094403C"/>
          <w:p w14:paraId="7CC818B9" w14:textId="77777777" w:rsidR="00AD391E" w:rsidRDefault="00AD391E" w:rsidP="0094403C"/>
          <w:p w14:paraId="790F773F" w14:textId="77777777" w:rsidR="00AD391E" w:rsidRDefault="00AD391E" w:rsidP="0094403C"/>
          <w:p w14:paraId="23697888" w14:textId="5CB07899" w:rsidR="00602145" w:rsidRDefault="00602145" w:rsidP="0094403C"/>
        </w:tc>
        <w:tc>
          <w:tcPr>
            <w:tcW w:w="7555" w:type="dxa"/>
          </w:tcPr>
          <w:p w14:paraId="2041AEAF" w14:textId="77777777" w:rsidR="00AD391E" w:rsidRDefault="00AD391E" w:rsidP="0094403C"/>
        </w:tc>
      </w:tr>
    </w:tbl>
    <w:p w14:paraId="2C4A9974" w14:textId="1CC74ECC" w:rsidR="00602145" w:rsidRDefault="00602145" w:rsidP="00602145">
      <w:pPr>
        <w:pStyle w:val="Heading2"/>
      </w:pPr>
      <w:bookmarkStart w:id="12" w:name="_Toc39754831"/>
      <w:bookmarkEnd w:id="6"/>
      <w:r>
        <w:lastRenderedPageBreak/>
        <w:t>Program Icons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1402C2">
            <w:r>
              <w:object w:dxaOrig="555" w:dyaOrig="600" w14:anchorId="254690D7">
                <v:shape id="_x0000_i1029" type="#_x0000_t75" style="width:28.05pt;height:29.9pt" o:ole="">
                  <v:imagedata r:id="rId20" o:title=""/>
                </v:shape>
                <o:OLEObject Type="Embed" ProgID="PBrush" ShapeID="_x0000_i1029" DrawAspect="Content" ObjectID="_1657279803" r:id="rId21"/>
              </w:object>
            </w:r>
          </w:p>
        </w:tc>
        <w:tc>
          <w:tcPr>
            <w:tcW w:w="3411" w:type="dxa"/>
          </w:tcPr>
          <w:p w14:paraId="02BDCAEA" w14:textId="48A47D26" w:rsidR="00602145" w:rsidRDefault="00A273B2" w:rsidP="001402C2">
            <w:r>
              <w:t>Job Notes</w:t>
            </w:r>
          </w:p>
        </w:tc>
        <w:tc>
          <w:tcPr>
            <w:tcW w:w="4770" w:type="dxa"/>
          </w:tcPr>
          <w:p w14:paraId="0826D4D2" w14:textId="0589627D" w:rsidR="00602145" w:rsidRDefault="00602145" w:rsidP="001402C2"/>
        </w:tc>
      </w:tr>
      <w:tr w:rsidR="00602145" w14:paraId="302C4A96" w14:textId="54BF317D" w:rsidTr="00077850">
        <w:trPr>
          <w:trHeight w:val="720"/>
        </w:trPr>
        <w:tc>
          <w:tcPr>
            <w:tcW w:w="1179" w:type="dxa"/>
          </w:tcPr>
          <w:p w14:paraId="0D2D3AEF" w14:textId="2B48035A" w:rsidR="00602145" w:rsidRDefault="00A273B2" w:rsidP="001402C2">
            <w:r>
              <w:object w:dxaOrig="555" w:dyaOrig="600" w14:anchorId="17A4E092">
                <v:shape id="_x0000_i1030" type="#_x0000_t75" style="width:28.05pt;height:29.9pt" o:ole="">
                  <v:imagedata r:id="rId22" o:title=""/>
                </v:shape>
                <o:OLEObject Type="Embed" ProgID="PBrush" ShapeID="_x0000_i1030" DrawAspect="Content" ObjectID="_1657279804" r:id="rId23"/>
              </w:object>
            </w:r>
          </w:p>
        </w:tc>
        <w:tc>
          <w:tcPr>
            <w:tcW w:w="3411" w:type="dxa"/>
          </w:tcPr>
          <w:p w14:paraId="1B3A8C7D" w14:textId="218C7DF7" w:rsidR="00602145" w:rsidRDefault="00602145" w:rsidP="001402C2">
            <w:r>
              <w:t>Customer Attachments</w:t>
            </w:r>
          </w:p>
        </w:tc>
        <w:tc>
          <w:tcPr>
            <w:tcW w:w="4770" w:type="dxa"/>
          </w:tcPr>
          <w:p w14:paraId="45DA60E7" w14:textId="5FBDE5D2" w:rsidR="00602145" w:rsidRDefault="00602145" w:rsidP="001402C2">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1402C2">
            <w:r>
              <w:object w:dxaOrig="555" w:dyaOrig="600" w14:anchorId="73C92AA7">
                <v:shape id="_x0000_i1031" type="#_x0000_t75" style="width:28.05pt;height:29.9pt" o:ole="">
                  <v:imagedata r:id="rId24" o:title=""/>
                </v:shape>
                <o:OLEObject Type="Embed" ProgID="PBrush" ShapeID="_x0000_i1031" DrawAspect="Content" ObjectID="_1657279805" r:id="rId25"/>
              </w:object>
            </w:r>
          </w:p>
        </w:tc>
        <w:tc>
          <w:tcPr>
            <w:tcW w:w="3411" w:type="dxa"/>
          </w:tcPr>
          <w:p w14:paraId="7128488A" w14:textId="18FF1E36" w:rsidR="00602145" w:rsidRDefault="00A273B2" w:rsidP="001402C2">
            <w:r>
              <w:t>Change Move/Set Column Mode</w:t>
            </w:r>
          </w:p>
        </w:tc>
        <w:tc>
          <w:tcPr>
            <w:tcW w:w="4770" w:type="dxa"/>
          </w:tcPr>
          <w:p w14:paraId="35A17F18" w14:textId="77777777" w:rsidR="00602145" w:rsidRDefault="00602145" w:rsidP="001402C2"/>
        </w:tc>
      </w:tr>
      <w:tr w:rsidR="00602145" w14:paraId="3C9AC7CC" w14:textId="0F958334" w:rsidTr="00077850">
        <w:trPr>
          <w:trHeight w:val="720"/>
        </w:trPr>
        <w:tc>
          <w:tcPr>
            <w:tcW w:w="1179" w:type="dxa"/>
          </w:tcPr>
          <w:p w14:paraId="41FB698C" w14:textId="19B47258" w:rsidR="00602145" w:rsidRDefault="00A273B2" w:rsidP="001402C2">
            <w:r>
              <w:object w:dxaOrig="555" w:dyaOrig="600" w14:anchorId="32559EA8">
                <v:shape id="_x0000_i1032" type="#_x0000_t75" style="width:28.05pt;height:29.9pt" o:ole="">
                  <v:imagedata r:id="rId26" o:title=""/>
                </v:shape>
                <o:OLEObject Type="Embed" ProgID="PBrush" ShapeID="_x0000_i1032" DrawAspect="Content" ObjectID="_1657279806" r:id="rId27"/>
              </w:object>
            </w:r>
          </w:p>
        </w:tc>
        <w:tc>
          <w:tcPr>
            <w:tcW w:w="3411" w:type="dxa"/>
          </w:tcPr>
          <w:p w14:paraId="650CF187" w14:textId="6774B65F" w:rsidR="00602145" w:rsidRDefault="00602145" w:rsidP="001402C2">
            <w:r>
              <w:t>Print</w:t>
            </w:r>
            <w:r w:rsidR="00A273B2">
              <w:t xml:space="preserve"> Acknowledgement</w:t>
            </w:r>
          </w:p>
        </w:tc>
        <w:tc>
          <w:tcPr>
            <w:tcW w:w="4770" w:type="dxa"/>
          </w:tcPr>
          <w:p w14:paraId="75D7204E" w14:textId="77777777" w:rsidR="00602145" w:rsidRDefault="00602145" w:rsidP="001402C2"/>
        </w:tc>
      </w:tr>
      <w:tr w:rsidR="00602145" w14:paraId="4B91F864" w14:textId="77777777" w:rsidTr="00077850">
        <w:trPr>
          <w:trHeight w:val="720"/>
        </w:trPr>
        <w:tc>
          <w:tcPr>
            <w:tcW w:w="1179" w:type="dxa"/>
          </w:tcPr>
          <w:p w14:paraId="1E10B692" w14:textId="0AE3999D" w:rsidR="00602145" w:rsidRDefault="00A273B2" w:rsidP="001402C2">
            <w:r>
              <w:object w:dxaOrig="555" w:dyaOrig="600" w14:anchorId="2A61F43D">
                <v:shape id="_x0000_i1033" type="#_x0000_t75" style="width:28.05pt;height:29.9pt" o:ole="">
                  <v:imagedata r:id="rId28" o:title=""/>
                </v:shape>
                <o:OLEObject Type="Embed" ProgID="PBrush" ShapeID="_x0000_i1033" DrawAspect="Content" ObjectID="_1657279807" r:id="rId29"/>
              </w:object>
            </w:r>
          </w:p>
        </w:tc>
        <w:tc>
          <w:tcPr>
            <w:tcW w:w="3411" w:type="dxa"/>
          </w:tcPr>
          <w:p w14:paraId="0238CE05" w14:textId="75258C60" w:rsidR="00602145" w:rsidRDefault="00A273B2" w:rsidP="001402C2">
            <w:r>
              <w:t>Export to Excel</w:t>
            </w:r>
          </w:p>
        </w:tc>
        <w:tc>
          <w:tcPr>
            <w:tcW w:w="4770" w:type="dxa"/>
          </w:tcPr>
          <w:p w14:paraId="58443429" w14:textId="77777777" w:rsidR="00602145" w:rsidRDefault="00602145" w:rsidP="001402C2"/>
        </w:tc>
      </w:tr>
      <w:tr w:rsidR="00602145" w14:paraId="4A3F5E12" w14:textId="77777777" w:rsidTr="00077850">
        <w:trPr>
          <w:trHeight w:val="720"/>
        </w:trPr>
        <w:tc>
          <w:tcPr>
            <w:tcW w:w="1179" w:type="dxa"/>
          </w:tcPr>
          <w:p w14:paraId="39F2E999" w14:textId="4445EEDC" w:rsidR="00602145" w:rsidRDefault="00A273B2" w:rsidP="001402C2">
            <w:r>
              <w:object w:dxaOrig="555" w:dyaOrig="600" w14:anchorId="2FD2C7C0">
                <v:shape id="_x0000_i1034" type="#_x0000_t75" style="width:28.05pt;height:29.9pt" o:ole="">
                  <v:imagedata r:id="rId30" o:title=""/>
                </v:shape>
                <o:OLEObject Type="Embed" ProgID="PBrush" ShapeID="_x0000_i1034" DrawAspect="Content" ObjectID="_1657279808" r:id="rId31"/>
              </w:object>
            </w:r>
          </w:p>
        </w:tc>
        <w:tc>
          <w:tcPr>
            <w:tcW w:w="3411" w:type="dxa"/>
          </w:tcPr>
          <w:p w14:paraId="36F8612F" w14:textId="144BB747" w:rsidR="00602145" w:rsidRDefault="00A273B2" w:rsidP="001402C2">
            <w:r>
              <w:t>Add</w:t>
            </w:r>
          </w:p>
        </w:tc>
        <w:tc>
          <w:tcPr>
            <w:tcW w:w="4770" w:type="dxa"/>
          </w:tcPr>
          <w:p w14:paraId="71B5104D" w14:textId="77777777" w:rsidR="00602145" w:rsidRDefault="00602145" w:rsidP="001402C2"/>
        </w:tc>
      </w:tr>
      <w:tr w:rsidR="00602145" w14:paraId="2B72D7A5" w14:textId="77777777" w:rsidTr="00077850">
        <w:trPr>
          <w:trHeight w:val="720"/>
        </w:trPr>
        <w:tc>
          <w:tcPr>
            <w:tcW w:w="1179" w:type="dxa"/>
          </w:tcPr>
          <w:p w14:paraId="7C08BB5E" w14:textId="03C00518" w:rsidR="00602145" w:rsidRDefault="00077850" w:rsidP="001402C2">
            <w:r>
              <w:object w:dxaOrig="555" w:dyaOrig="600" w14:anchorId="14C5CFC2">
                <v:shape id="_x0000_i1035" type="#_x0000_t75" style="width:28.05pt;height:29.9pt" o:ole="">
                  <v:imagedata r:id="rId32" o:title=""/>
                </v:shape>
                <o:OLEObject Type="Embed" ProgID="PBrush" ShapeID="_x0000_i1035" DrawAspect="Content" ObjectID="_1657279809" r:id="rId33"/>
              </w:object>
            </w:r>
          </w:p>
        </w:tc>
        <w:tc>
          <w:tcPr>
            <w:tcW w:w="3411" w:type="dxa"/>
          </w:tcPr>
          <w:p w14:paraId="7608F563" w14:textId="40E22455" w:rsidR="00602145" w:rsidRDefault="00A273B2" w:rsidP="001402C2">
            <w:r>
              <w:t>Attachments</w:t>
            </w:r>
          </w:p>
        </w:tc>
        <w:tc>
          <w:tcPr>
            <w:tcW w:w="4770" w:type="dxa"/>
          </w:tcPr>
          <w:p w14:paraId="50BADB10" w14:textId="54CE42F0" w:rsidR="00602145" w:rsidRDefault="00A273B2" w:rsidP="001402C2">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1402C2">
            <w:r>
              <w:object w:dxaOrig="555" w:dyaOrig="600" w14:anchorId="5072B79B">
                <v:shape id="_x0000_i1036" type="#_x0000_t75" style="width:28.05pt;height:29.9pt" o:ole="">
                  <v:imagedata r:id="rId34" o:title=""/>
                </v:shape>
                <o:OLEObject Type="Embed" ProgID="PBrush" ShapeID="_x0000_i1036" DrawAspect="Content" ObjectID="_1657279810" r:id="rId35"/>
              </w:object>
            </w:r>
          </w:p>
        </w:tc>
        <w:tc>
          <w:tcPr>
            <w:tcW w:w="3411" w:type="dxa"/>
          </w:tcPr>
          <w:p w14:paraId="5824BBE0" w14:textId="3623A231" w:rsidR="00602145" w:rsidRDefault="00A273B2" w:rsidP="001402C2">
            <w:r>
              <w:t>Notes</w:t>
            </w:r>
          </w:p>
        </w:tc>
        <w:tc>
          <w:tcPr>
            <w:tcW w:w="4770" w:type="dxa"/>
          </w:tcPr>
          <w:p w14:paraId="14485546" w14:textId="77777777" w:rsidR="00602145" w:rsidRDefault="00602145" w:rsidP="001402C2"/>
        </w:tc>
      </w:tr>
      <w:tr w:rsidR="00602145" w14:paraId="19A6EAEA" w14:textId="77777777" w:rsidTr="00077850">
        <w:trPr>
          <w:trHeight w:val="720"/>
        </w:trPr>
        <w:tc>
          <w:tcPr>
            <w:tcW w:w="1179" w:type="dxa"/>
          </w:tcPr>
          <w:p w14:paraId="08BA59DD" w14:textId="72923A86" w:rsidR="00602145" w:rsidRDefault="00077850" w:rsidP="001402C2">
            <w:r>
              <w:object w:dxaOrig="555" w:dyaOrig="600" w14:anchorId="7EA3F245">
                <v:shape id="_x0000_i1037" type="#_x0000_t75" style="width:28.05pt;height:29.9pt" o:ole="">
                  <v:imagedata r:id="rId36" o:title=""/>
                </v:shape>
                <o:OLEObject Type="Embed" ProgID="PBrush" ShapeID="_x0000_i1037" DrawAspect="Content" ObjectID="_1657279811" r:id="rId37"/>
              </w:object>
            </w:r>
          </w:p>
        </w:tc>
        <w:tc>
          <w:tcPr>
            <w:tcW w:w="3411" w:type="dxa"/>
          </w:tcPr>
          <w:p w14:paraId="7016257C" w14:textId="4D412016" w:rsidR="00602145" w:rsidRDefault="00A273B2" w:rsidP="001402C2">
            <w:r>
              <w:t>Spec Notes</w:t>
            </w:r>
          </w:p>
        </w:tc>
        <w:tc>
          <w:tcPr>
            <w:tcW w:w="4770" w:type="dxa"/>
          </w:tcPr>
          <w:p w14:paraId="1CA8FAB6" w14:textId="535B03A3" w:rsidR="00602145" w:rsidRDefault="00A273B2" w:rsidP="001402C2">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1402C2">
            <w:r>
              <w:object w:dxaOrig="555" w:dyaOrig="600" w14:anchorId="5B8024D3">
                <v:shape id="_x0000_i1038" type="#_x0000_t75" style="width:28.05pt;height:29.9pt" o:ole="">
                  <v:imagedata r:id="rId38" o:title=""/>
                </v:shape>
                <o:OLEObject Type="Embed" ProgID="PBrush" ShapeID="_x0000_i1038" DrawAspect="Content" ObjectID="_1657279812" r:id="rId39"/>
              </w:object>
            </w:r>
          </w:p>
        </w:tc>
        <w:tc>
          <w:tcPr>
            <w:tcW w:w="3411" w:type="dxa"/>
          </w:tcPr>
          <w:p w14:paraId="0B7A8585" w14:textId="11BF14E3" w:rsidR="00602145" w:rsidRDefault="00A273B2" w:rsidP="001402C2">
            <w:r>
              <w:t>Utility Application</w:t>
            </w:r>
          </w:p>
        </w:tc>
        <w:tc>
          <w:tcPr>
            <w:tcW w:w="4770" w:type="dxa"/>
          </w:tcPr>
          <w:p w14:paraId="7660EA52" w14:textId="77777777" w:rsidR="00602145" w:rsidRDefault="00602145" w:rsidP="001402C2"/>
        </w:tc>
      </w:tr>
      <w:tr w:rsidR="00602145" w14:paraId="34D3009B" w14:textId="77777777" w:rsidTr="00077850">
        <w:trPr>
          <w:trHeight w:val="720"/>
        </w:trPr>
        <w:tc>
          <w:tcPr>
            <w:tcW w:w="1179" w:type="dxa"/>
          </w:tcPr>
          <w:p w14:paraId="4A934FB1" w14:textId="182F9AE0" w:rsidR="00602145" w:rsidRDefault="00077850" w:rsidP="001402C2">
            <w:r>
              <w:object w:dxaOrig="555" w:dyaOrig="600" w14:anchorId="02A89382">
                <v:shape id="_x0000_i1039" type="#_x0000_t75" style="width:28.05pt;height:29.9pt" o:ole="">
                  <v:imagedata r:id="rId40" o:title=""/>
                </v:shape>
                <o:OLEObject Type="Embed" ProgID="PBrush" ShapeID="_x0000_i1039" DrawAspect="Content" ObjectID="_1657279813" r:id="rId41"/>
              </w:object>
            </w:r>
          </w:p>
        </w:tc>
        <w:tc>
          <w:tcPr>
            <w:tcW w:w="3411" w:type="dxa"/>
          </w:tcPr>
          <w:p w14:paraId="10650A9A" w14:textId="61ED324C" w:rsidR="00602145" w:rsidRDefault="00A273B2" w:rsidP="001402C2">
            <w:r>
              <w:t>Help</w:t>
            </w:r>
          </w:p>
        </w:tc>
        <w:tc>
          <w:tcPr>
            <w:tcW w:w="4770" w:type="dxa"/>
          </w:tcPr>
          <w:p w14:paraId="0F546C7F" w14:textId="77777777" w:rsidR="00602145" w:rsidRDefault="00602145" w:rsidP="001402C2"/>
        </w:tc>
      </w:tr>
      <w:tr w:rsidR="00602145" w14:paraId="37B59527" w14:textId="77777777" w:rsidTr="00077850">
        <w:trPr>
          <w:trHeight w:val="720"/>
        </w:trPr>
        <w:tc>
          <w:tcPr>
            <w:tcW w:w="1179" w:type="dxa"/>
          </w:tcPr>
          <w:p w14:paraId="1DCB0431" w14:textId="1DDB8F08" w:rsidR="00602145" w:rsidRDefault="00077850" w:rsidP="001402C2">
            <w:r>
              <w:object w:dxaOrig="555" w:dyaOrig="600" w14:anchorId="3E715BCD">
                <v:shape id="_x0000_i1040" type="#_x0000_t75" style="width:28.05pt;height:29.9pt" o:ole="">
                  <v:imagedata r:id="rId42" o:title=""/>
                </v:shape>
                <o:OLEObject Type="Embed" ProgID="PBrush" ShapeID="_x0000_i1040" DrawAspect="Content" ObjectID="_1657279814" r:id="rId43"/>
              </w:object>
            </w:r>
          </w:p>
        </w:tc>
        <w:tc>
          <w:tcPr>
            <w:tcW w:w="3411" w:type="dxa"/>
          </w:tcPr>
          <w:p w14:paraId="106C8307" w14:textId="4DEE55E9" w:rsidR="00602145" w:rsidRDefault="00A273B2" w:rsidP="001402C2">
            <w:r>
              <w:t>UDF Viewer</w:t>
            </w:r>
          </w:p>
        </w:tc>
        <w:tc>
          <w:tcPr>
            <w:tcW w:w="4770" w:type="dxa"/>
          </w:tcPr>
          <w:p w14:paraId="2DEB5200" w14:textId="77777777" w:rsidR="00602145" w:rsidRDefault="00602145" w:rsidP="001402C2"/>
        </w:tc>
      </w:tr>
      <w:tr w:rsidR="00602145" w14:paraId="2BC5ADE7" w14:textId="77777777" w:rsidTr="00077850">
        <w:trPr>
          <w:trHeight w:val="720"/>
        </w:trPr>
        <w:tc>
          <w:tcPr>
            <w:tcW w:w="1179" w:type="dxa"/>
          </w:tcPr>
          <w:p w14:paraId="4C27DA20" w14:textId="7BFECDAA" w:rsidR="00602145" w:rsidRDefault="00077850" w:rsidP="001402C2">
            <w:r>
              <w:object w:dxaOrig="555" w:dyaOrig="600" w14:anchorId="3899B699">
                <v:shape id="_x0000_i1041" type="#_x0000_t75" style="width:28.05pt;height:29.9pt" o:ole="">
                  <v:imagedata r:id="rId44" o:title=""/>
                </v:shape>
                <o:OLEObject Type="Embed" ProgID="PBrush" ShapeID="_x0000_i1041" DrawAspect="Content" ObjectID="_1657279815" r:id="rId45"/>
              </w:object>
            </w:r>
          </w:p>
        </w:tc>
        <w:tc>
          <w:tcPr>
            <w:tcW w:w="3411" w:type="dxa"/>
          </w:tcPr>
          <w:p w14:paraId="2FE7D91D" w14:textId="4D8E0103" w:rsidR="00602145" w:rsidRDefault="00A273B2" w:rsidP="001402C2">
            <w:r>
              <w:t>Commissions</w:t>
            </w:r>
          </w:p>
        </w:tc>
        <w:tc>
          <w:tcPr>
            <w:tcW w:w="4770" w:type="dxa"/>
          </w:tcPr>
          <w:p w14:paraId="6C80FF0E" w14:textId="77777777" w:rsidR="00602145" w:rsidRDefault="00602145" w:rsidP="001402C2"/>
        </w:tc>
      </w:tr>
      <w:tr w:rsidR="00602145" w14:paraId="146F9678" w14:textId="77777777" w:rsidTr="00A273B2">
        <w:tc>
          <w:tcPr>
            <w:tcW w:w="1179" w:type="dxa"/>
          </w:tcPr>
          <w:p w14:paraId="59AD4D75" w14:textId="7956402A" w:rsidR="00602145" w:rsidRDefault="00077850" w:rsidP="001402C2">
            <w:r>
              <w:object w:dxaOrig="555" w:dyaOrig="600" w14:anchorId="3892F88E">
                <v:shape id="_x0000_i1042" type="#_x0000_t75" style="width:28.05pt;height:29.9pt" o:ole="">
                  <v:imagedata r:id="rId46" o:title=""/>
                </v:shape>
                <o:OLEObject Type="Embed" ProgID="PBrush" ShapeID="_x0000_i1042" DrawAspect="Content" ObjectID="_1657279816" r:id="rId47"/>
              </w:object>
            </w:r>
          </w:p>
        </w:tc>
        <w:tc>
          <w:tcPr>
            <w:tcW w:w="3411" w:type="dxa"/>
          </w:tcPr>
          <w:p w14:paraId="688179D6" w14:textId="38F862CF" w:rsidR="00602145" w:rsidRDefault="00A273B2" w:rsidP="001402C2">
            <w:r>
              <w:t>Exit</w:t>
            </w:r>
          </w:p>
        </w:tc>
        <w:tc>
          <w:tcPr>
            <w:tcW w:w="4770" w:type="dxa"/>
          </w:tcPr>
          <w:p w14:paraId="4A2BFC01" w14:textId="77777777" w:rsidR="00602145" w:rsidRDefault="00602145" w:rsidP="001402C2"/>
        </w:tc>
      </w:tr>
      <w:tr w:rsidR="00602145" w14:paraId="3D61F2B4" w14:textId="77777777" w:rsidTr="00A273B2">
        <w:tc>
          <w:tcPr>
            <w:tcW w:w="1179" w:type="dxa"/>
          </w:tcPr>
          <w:p w14:paraId="17EC46D9" w14:textId="77777777" w:rsidR="00602145" w:rsidRDefault="00602145" w:rsidP="001402C2"/>
        </w:tc>
        <w:tc>
          <w:tcPr>
            <w:tcW w:w="3411" w:type="dxa"/>
          </w:tcPr>
          <w:p w14:paraId="5E66B0B9" w14:textId="77777777" w:rsidR="00602145" w:rsidRDefault="00602145" w:rsidP="001402C2"/>
        </w:tc>
        <w:tc>
          <w:tcPr>
            <w:tcW w:w="4770" w:type="dxa"/>
          </w:tcPr>
          <w:p w14:paraId="24968466" w14:textId="77777777" w:rsidR="00602145" w:rsidRDefault="00602145" w:rsidP="001402C2"/>
        </w:tc>
      </w:tr>
      <w:tr w:rsidR="00602145" w14:paraId="7A4E8B3E" w14:textId="77777777" w:rsidTr="00A273B2">
        <w:tc>
          <w:tcPr>
            <w:tcW w:w="1179" w:type="dxa"/>
          </w:tcPr>
          <w:p w14:paraId="71A8BF53" w14:textId="77777777" w:rsidR="00602145" w:rsidRDefault="00602145" w:rsidP="001402C2"/>
        </w:tc>
        <w:tc>
          <w:tcPr>
            <w:tcW w:w="3411" w:type="dxa"/>
          </w:tcPr>
          <w:p w14:paraId="71C0CE7B" w14:textId="77777777" w:rsidR="00602145" w:rsidRDefault="00602145" w:rsidP="001402C2"/>
        </w:tc>
        <w:tc>
          <w:tcPr>
            <w:tcW w:w="4770" w:type="dxa"/>
          </w:tcPr>
          <w:p w14:paraId="0CBE444A" w14:textId="77777777" w:rsidR="00602145" w:rsidRDefault="00602145" w:rsidP="001402C2"/>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5FD06942" w:rsidR="00077850" w:rsidRDefault="006B0523" w:rsidP="00077850">
      <w:pPr>
        <w:pStyle w:val="Heading1"/>
        <w:rPr>
          <w:b/>
          <w:bCs/>
        </w:rPr>
      </w:pPr>
      <w:r>
        <w:rPr>
          <w:b/>
          <w:bCs/>
        </w:rPr>
        <w:lastRenderedPageBreak/>
        <w:t>Cost Estimating / Farm Outs</w:t>
      </w:r>
    </w:p>
    <w:p w14:paraId="7861C5E4" w14:textId="77777777" w:rsidR="006B0523" w:rsidRDefault="006B0523" w:rsidP="006B0523">
      <w:pPr>
        <w:rPr>
          <w:sz w:val="24"/>
        </w:rPr>
      </w:pPr>
      <w:r>
        <w:rPr>
          <w:sz w:val="24"/>
        </w:rPr>
        <w:t xml:space="preserve">Just one letter automates the distribution logic in the estimating program.  Most distributors of packaging also buy and manufacture packaging materials such as boxes, folding cartons, foam, displays and partitions.  Advantzware handles the manufacturing or buy/sell fast and easy.  </w:t>
      </w:r>
    </w:p>
    <w:p w14:paraId="28CD3BD5" w14:textId="77777777" w:rsidR="006B0523" w:rsidRDefault="006B0523" w:rsidP="006B0523">
      <w:pPr>
        <w:rPr>
          <w:sz w:val="24"/>
        </w:rPr>
      </w:pPr>
      <w:r>
        <w:rPr>
          <w:sz w:val="24"/>
        </w:rPr>
        <w:t xml:space="preserve">Many box plants that resell packaging supplies do not want the end user to know that they are buying the product.  The best way to hide this fact is to create a quote with the same specifications as a converting plant.   The Advantzware P/M for purchased / manufacturer field automatically sets the estimate as a BUY/ SELL order.   This includes a FARM folder that houses unlimited vendor costs for the product.  </w:t>
      </w:r>
    </w:p>
    <w:p w14:paraId="5962E151" w14:textId="1D5A8C32" w:rsidR="006B0523" w:rsidRDefault="006B0523" w:rsidP="006B0523">
      <w:pPr>
        <w:rPr>
          <w:sz w:val="24"/>
        </w:rPr>
      </w:pPr>
      <w:r>
        <w:rPr>
          <w:sz w:val="24"/>
        </w:rPr>
        <w:t xml:space="preserve">The </w:t>
      </w:r>
      <w:r w:rsidRPr="006B0523">
        <w:rPr>
          <w:b/>
          <w:bCs/>
          <w:i/>
          <w:iCs/>
          <w:sz w:val="24"/>
          <w:u w:val="single"/>
        </w:rPr>
        <w:t>“P”</w:t>
      </w:r>
      <w:r>
        <w:rPr>
          <w:sz w:val="24"/>
        </w:rPr>
        <w:t xml:space="preserve"> field also sets the costs equal to zero for glue, ink and imports a farmout machine to the routing with zero cost.   This allows the sales representative, customer service department or estimator to enter all the needed specifications such as box size, board grade, colors, unitization details and any other manufacturing requirements.   This data can then be printed on the quote and will also be transferred to the box plants purchase order so that the vendor will produce the item to the correct specifications.</w:t>
      </w:r>
    </w:p>
    <w:p w14:paraId="35C12073" w14:textId="6D7CD3A4" w:rsidR="006B0523" w:rsidRDefault="006B0523" w:rsidP="006B0523">
      <w:r>
        <w:rPr>
          <w:noProof/>
          <w:sz w:val="24"/>
        </w:rPr>
        <w:drawing>
          <wp:inline distT="0" distB="0" distL="0" distR="0" wp14:anchorId="4D069DCA" wp14:editId="1D1007D3">
            <wp:extent cx="57150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14:paraId="68D032B0" w14:textId="1AEC6ACA" w:rsidR="006B0523" w:rsidRDefault="006B0523" w:rsidP="006B0523"/>
    <w:p w14:paraId="7AC97EAD" w14:textId="1F0DB500" w:rsidR="006B0523" w:rsidRDefault="006B0523" w:rsidP="006B0523"/>
    <w:p w14:paraId="1BBF5B58" w14:textId="77777777" w:rsidR="006B0523" w:rsidRDefault="006B0523" w:rsidP="006B0523">
      <w:pPr>
        <w:rPr>
          <w:sz w:val="24"/>
        </w:rPr>
      </w:pPr>
      <w:r>
        <w:rPr>
          <w:sz w:val="24"/>
        </w:rPr>
        <w:lastRenderedPageBreak/>
        <w:t xml:space="preserve">Vendor costs are easily stored for purchased boxes, die cuts, foam, folding cartons, point of purchase displays or assembled partitions.   The FARM folder allows defining the quoted cost for each requested quote quantity.  The program also tracks the setup charges by quantity and the minimum and maximum sheet sizes that each vendor can manufacture.   The programs pick the best cost for each quote quantity for transfer to the quote history file.    </w:t>
      </w:r>
    </w:p>
    <w:p w14:paraId="6BE5881B" w14:textId="1720040E" w:rsidR="006B0523" w:rsidRDefault="006B0523" w:rsidP="006B0523">
      <w:pPr>
        <w:rPr>
          <w:sz w:val="24"/>
        </w:rPr>
      </w:pPr>
      <w:r>
        <w:rPr>
          <w:sz w:val="24"/>
        </w:rPr>
        <w:t>Once an order is placed for this customer part, the Advantzware order entry program will create a sequentially numbered finished goods item code and transfer the estimates FARM folder costs to the box plant inventory item, which will transfer to the purchase order to the vendor.    Depending on system setup parameters, the system will check reorder levels and prompt to create the vendor purchase order during the order entry process.</w:t>
      </w:r>
    </w:p>
    <w:p w14:paraId="424852B2" w14:textId="12E7BA53" w:rsidR="006B0523" w:rsidRDefault="006B0523" w:rsidP="006B0523">
      <w:r>
        <w:rPr>
          <w:b/>
          <w:noProof/>
          <w:sz w:val="24"/>
        </w:rPr>
        <w:drawing>
          <wp:inline distT="0" distB="0" distL="0" distR="0" wp14:anchorId="6C8E47EC" wp14:editId="26330753">
            <wp:extent cx="57150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14:paraId="5EE3C895" w14:textId="5FE4367E" w:rsidR="006B0523" w:rsidRDefault="006B0523" w:rsidP="006B0523"/>
    <w:p w14:paraId="510B7662" w14:textId="172F7F11" w:rsidR="006B0523" w:rsidRDefault="006B0523" w:rsidP="006B0523"/>
    <w:p w14:paraId="142A64C1" w14:textId="77777777" w:rsidR="006B0523" w:rsidRDefault="006B0523" w:rsidP="006B0523"/>
    <w:p w14:paraId="0709B092" w14:textId="77777777" w:rsidR="006B0523" w:rsidRPr="006B0523" w:rsidRDefault="006B0523" w:rsidP="006B0523"/>
    <w:bookmarkEnd w:id="12"/>
    <w:p w14:paraId="5CD4E6C0" w14:textId="493ED8FC" w:rsidR="006B0523" w:rsidRDefault="006B0523" w:rsidP="006B0523">
      <w:pPr>
        <w:pStyle w:val="Heading1"/>
        <w:rPr>
          <w:b/>
          <w:bCs/>
        </w:rPr>
      </w:pPr>
      <w:r>
        <w:rPr>
          <w:b/>
          <w:bCs/>
        </w:rPr>
        <w:lastRenderedPageBreak/>
        <w:t>Customer Quotes</w:t>
      </w:r>
    </w:p>
    <w:p w14:paraId="0B171790" w14:textId="481AF679" w:rsidR="006B0523" w:rsidRDefault="006B0523" w:rsidP="006B0523">
      <w:pPr>
        <w:rPr>
          <w:sz w:val="24"/>
        </w:rPr>
      </w:pPr>
      <w:r>
        <w:rPr>
          <w:sz w:val="24"/>
        </w:rPr>
        <w:t>The PRINT folder calculates each quantity sell price based on the best cost from each vendor’s cost matrix.  The WHATIF button allows the sales manager to change gross profits, net profits or margins to determine the sell price.  Of course, changing the sell price to match a competitor will recalculate margins, commissions and profit percentages.  Once the sales price is set, this information is transferred to quote history for future analysis.</w:t>
      </w:r>
    </w:p>
    <w:p w14:paraId="4D6E4950" w14:textId="53224628" w:rsidR="006B0523" w:rsidRDefault="006B0523" w:rsidP="006B0523">
      <w:r>
        <w:rPr>
          <w:b/>
          <w:noProof/>
          <w:sz w:val="24"/>
        </w:rPr>
        <w:drawing>
          <wp:inline distT="0" distB="0" distL="0" distR="0" wp14:anchorId="1AFF553C" wp14:editId="384BE233">
            <wp:extent cx="570547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05475" cy="4286250"/>
                    </a:xfrm>
                    <a:prstGeom prst="rect">
                      <a:avLst/>
                    </a:prstGeom>
                    <a:noFill/>
                    <a:ln>
                      <a:noFill/>
                    </a:ln>
                  </pic:spPr>
                </pic:pic>
              </a:graphicData>
            </a:graphic>
          </wp:inline>
        </w:drawing>
      </w:r>
    </w:p>
    <w:p w14:paraId="64EA5009" w14:textId="0CC977BC" w:rsidR="006B0523" w:rsidRDefault="006B0523" w:rsidP="006B0523">
      <w:pPr>
        <w:rPr>
          <w:sz w:val="24"/>
        </w:rPr>
      </w:pPr>
      <w:r>
        <w:rPr>
          <w:sz w:val="24"/>
        </w:rPr>
        <w:t>The quote file houses the data to print or email the quote from complete with you company logo.   The email will be sent directly to contract names defined on a distribution list for these customers, simply by clicking the QUOTE and email buttons.</w:t>
      </w:r>
    </w:p>
    <w:p w14:paraId="07B52EB1" w14:textId="6B194C98" w:rsidR="006B0523" w:rsidRPr="006B0523" w:rsidRDefault="006B0523" w:rsidP="006B0523">
      <w:r>
        <w:rPr>
          <w:b/>
          <w:noProof/>
          <w:sz w:val="24"/>
        </w:rPr>
        <w:lastRenderedPageBreak/>
        <w:drawing>
          <wp:inline distT="0" distB="0" distL="0" distR="0" wp14:anchorId="5E19F8EA" wp14:editId="0177C6FB">
            <wp:extent cx="4743450" cy="576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3450" cy="5762625"/>
                    </a:xfrm>
                    <a:prstGeom prst="rect">
                      <a:avLst/>
                    </a:prstGeom>
                    <a:noFill/>
                    <a:ln>
                      <a:noFill/>
                    </a:ln>
                  </pic:spPr>
                </pic:pic>
              </a:graphicData>
            </a:graphic>
          </wp:inline>
        </w:drawing>
      </w:r>
    </w:p>
    <w:p w14:paraId="270AAA17" w14:textId="44F4C792" w:rsidR="006B0523" w:rsidRDefault="006B0523" w:rsidP="006B0523"/>
    <w:p w14:paraId="7D9905E0" w14:textId="72835A68" w:rsidR="006B0523" w:rsidRDefault="006B0523" w:rsidP="006B0523"/>
    <w:p w14:paraId="343047AF" w14:textId="3B3AE0D0" w:rsidR="006B0523" w:rsidRDefault="006B0523" w:rsidP="006B0523"/>
    <w:p w14:paraId="5CCF560A" w14:textId="1924AC9B" w:rsidR="006B0523" w:rsidRDefault="006B0523" w:rsidP="006B0523"/>
    <w:p w14:paraId="2EFE6A29" w14:textId="713B750B" w:rsidR="006B0523" w:rsidRDefault="006B0523" w:rsidP="006B0523"/>
    <w:p w14:paraId="11061226" w14:textId="77777777" w:rsidR="006B0523" w:rsidRDefault="006B0523" w:rsidP="006B0523"/>
    <w:p w14:paraId="2791F374" w14:textId="3FADDAA4" w:rsidR="006B0523" w:rsidRDefault="006B0523" w:rsidP="006B0523">
      <w:pPr>
        <w:pStyle w:val="Heading1"/>
        <w:rPr>
          <w:b/>
          <w:bCs/>
        </w:rPr>
      </w:pPr>
      <w:r>
        <w:rPr>
          <w:b/>
          <w:bCs/>
        </w:rPr>
        <w:lastRenderedPageBreak/>
        <w:t>Customer Price Sheet</w:t>
      </w:r>
    </w:p>
    <w:p w14:paraId="0BA99920" w14:textId="6ABDA266" w:rsidR="006B0523" w:rsidRDefault="006B0523" w:rsidP="006B0523">
      <w:pPr>
        <w:rPr>
          <w:sz w:val="24"/>
        </w:rPr>
      </w:pPr>
      <w:r>
        <w:rPr>
          <w:sz w:val="24"/>
        </w:rPr>
        <w:t>The quote history file can also produce a price list of purchased items.   The plus sign allows adding a quote from the customers part history.    The box plant can select from the entire list of manufactured and purchased items sold to the customer.   This price sheet created provides the customer a reorder sheet.</w:t>
      </w:r>
    </w:p>
    <w:p w14:paraId="080C0E22" w14:textId="3F4EEC95" w:rsidR="006B0523" w:rsidRDefault="006B0523" w:rsidP="006B0523">
      <w:r>
        <w:rPr>
          <w:b/>
          <w:noProof/>
          <w:sz w:val="24"/>
        </w:rPr>
        <w:drawing>
          <wp:inline distT="0" distB="0" distL="0" distR="0" wp14:anchorId="33D268E6" wp14:editId="5890E40D">
            <wp:extent cx="5705475" cy="3876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05475" cy="3876675"/>
                    </a:xfrm>
                    <a:prstGeom prst="rect">
                      <a:avLst/>
                    </a:prstGeom>
                    <a:noFill/>
                    <a:ln>
                      <a:noFill/>
                    </a:ln>
                  </pic:spPr>
                </pic:pic>
              </a:graphicData>
            </a:graphic>
          </wp:inline>
        </w:drawing>
      </w:r>
    </w:p>
    <w:p w14:paraId="51D6D583" w14:textId="44A00F85" w:rsidR="006B0523" w:rsidRDefault="006B0523" w:rsidP="006B0523">
      <w:pPr>
        <w:rPr>
          <w:sz w:val="24"/>
        </w:rPr>
      </w:pPr>
      <w:r>
        <w:rPr>
          <w:sz w:val="24"/>
        </w:rPr>
        <w:t>Only the items selected will print on the customer price sheet.  This is a good business form to email to the customer, so they know what items they buy from your company and what the on-hand balance for each item.   The price sheet provides the customer a reorder sheet so they can simply enter an order quantity and fax or email back to your sales department.</w:t>
      </w:r>
    </w:p>
    <w:p w14:paraId="0A9AF3C5" w14:textId="63AB812E" w:rsidR="006B0523" w:rsidRPr="006B0523" w:rsidRDefault="006B0523" w:rsidP="006B0523">
      <w:r>
        <w:rPr>
          <w:b/>
          <w:noProof/>
          <w:sz w:val="24"/>
        </w:rPr>
        <w:lastRenderedPageBreak/>
        <w:drawing>
          <wp:inline distT="0" distB="0" distL="0" distR="0" wp14:anchorId="266EE0C3" wp14:editId="38CB2086">
            <wp:extent cx="54006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35F8DF0E" w14:textId="39D4AD03" w:rsidR="006B0523" w:rsidRDefault="006B0523" w:rsidP="006B0523"/>
    <w:p w14:paraId="2EFE0D81" w14:textId="3EE2A050" w:rsidR="006B0523" w:rsidRDefault="006B0523" w:rsidP="006B0523"/>
    <w:p w14:paraId="172D0092" w14:textId="347B9CE8" w:rsidR="006B0523" w:rsidRDefault="006B0523" w:rsidP="006B0523"/>
    <w:p w14:paraId="053F4F25" w14:textId="68CBF044" w:rsidR="006B0523" w:rsidRDefault="006B0523" w:rsidP="006B0523"/>
    <w:p w14:paraId="72CD58E3" w14:textId="4AD7E3CA" w:rsidR="006B0523" w:rsidRDefault="006B0523" w:rsidP="006B0523"/>
    <w:p w14:paraId="574AA8CE" w14:textId="663ABA4E" w:rsidR="006B0523" w:rsidRDefault="006B0523" w:rsidP="006B0523"/>
    <w:p w14:paraId="760A2982" w14:textId="77777777" w:rsidR="006B0523" w:rsidRDefault="006B0523" w:rsidP="006B0523"/>
    <w:p w14:paraId="06C1C727" w14:textId="187769EE" w:rsidR="006B0523" w:rsidRDefault="006B0523" w:rsidP="006B0523">
      <w:pPr>
        <w:pStyle w:val="Heading1"/>
        <w:rPr>
          <w:b/>
          <w:bCs/>
        </w:rPr>
      </w:pPr>
      <w:r>
        <w:rPr>
          <w:b/>
          <w:bCs/>
        </w:rPr>
        <w:lastRenderedPageBreak/>
        <w:t>Order Processing – Order Entry</w:t>
      </w:r>
    </w:p>
    <w:p w14:paraId="6A6005E6" w14:textId="77777777" w:rsidR="006B0523" w:rsidRDefault="006B0523" w:rsidP="006B0523">
      <w:pPr>
        <w:rPr>
          <w:sz w:val="24"/>
        </w:rPr>
      </w:pPr>
      <w:r>
        <w:rPr>
          <w:sz w:val="24"/>
        </w:rPr>
        <w:t xml:space="preserve">This screen shows the power of Advantzware’s ability to combine a variety of finished goods types.   Orders may be downloaded electronically via web orders from your website attached to ASI ANYWARE or manually typed by customer service.   Orders for custom jobs, farm out items and packaging supplies can be added to a single customer order.  This saves data entry time as one order, on order acknowledge and even one bill of lading can be created from this single order.  </w:t>
      </w:r>
    </w:p>
    <w:p w14:paraId="38278B42" w14:textId="2A8053A7" w:rsidR="006B0523" w:rsidRDefault="006B0523" w:rsidP="006B0523">
      <w:pPr>
        <w:rPr>
          <w:sz w:val="24"/>
        </w:rPr>
      </w:pPr>
      <w:r>
        <w:rPr>
          <w:sz w:val="24"/>
        </w:rPr>
        <w:t xml:space="preserve">The program is smart enough to create a job for custom boxes and to prompt to create purchase orders for purchased items such as farm outs and packaging supplies.  Customer service types an estimate number for custom jobs or farmouts or leaves this field blank to search for a packaging goods stock items.   Customer service presses the </w:t>
      </w:r>
      <w:r w:rsidRPr="006B0523">
        <w:rPr>
          <w:b/>
          <w:bCs/>
          <w:i/>
          <w:iCs/>
          <w:sz w:val="24"/>
          <w:u w:val="single"/>
        </w:rPr>
        <w:t>“+”</w:t>
      </w:r>
      <w:r>
        <w:rPr>
          <w:sz w:val="24"/>
        </w:rPr>
        <w:t xml:space="preserve"> Sign or </w:t>
      </w:r>
      <w:r w:rsidRPr="006B0523">
        <w:rPr>
          <w:b/>
          <w:bCs/>
          <w:i/>
          <w:iCs/>
          <w:sz w:val="24"/>
          <w:u w:val="single"/>
        </w:rPr>
        <w:t>“Add”</w:t>
      </w:r>
      <w:r>
        <w:rPr>
          <w:sz w:val="24"/>
        </w:rPr>
        <w:t xml:space="preserve"> button to add a customer order then bypasses the estimate number to add orders for packaging goods and stock items.</w:t>
      </w:r>
    </w:p>
    <w:p w14:paraId="1815E98A" w14:textId="4B95596D" w:rsidR="006B0523" w:rsidRPr="006B0523" w:rsidRDefault="006B0523" w:rsidP="006B0523">
      <w:r>
        <w:rPr>
          <w:noProof/>
          <w:sz w:val="24"/>
        </w:rPr>
        <w:drawing>
          <wp:inline distT="0" distB="0" distL="0" distR="0" wp14:anchorId="75DCC76F" wp14:editId="37D398B0">
            <wp:extent cx="5705475" cy="4829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05475" cy="4829175"/>
                    </a:xfrm>
                    <a:prstGeom prst="rect">
                      <a:avLst/>
                    </a:prstGeom>
                    <a:noFill/>
                    <a:ln>
                      <a:noFill/>
                    </a:ln>
                  </pic:spPr>
                </pic:pic>
              </a:graphicData>
            </a:graphic>
          </wp:inline>
        </w:drawing>
      </w:r>
    </w:p>
    <w:p w14:paraId="35FD0B65" w14:textId="626CEC2B" w:rsidR="006B0523" w:rsidRDefault="006B0523" w:rsidP="006B0523">
      <w:pPr>
        <w:pStyle w:val="Heading1"/>
        <w:rPr>
          <w:b/>
          <w:bCs/>
        </w:rPr>
      </w:pPr>
      <w:r>
        <w:rPr>
          <w:b/>
          <w:bCs/>
        </w:rPr>
        <w:lastRenderedPageBreak/>
        <w:t>Order Processing – Price Matrix for Customer Pricing</w:t>
      </w:r>
    </w:p>
    <w:p w14:paraId="709EDFB8" w14:textId="77777777" w:rsidR="006B0523" w:rsidRDefault="006B0523" w:rsidP="006B0523">
      <w:pPr>
        <w:rPr>
          <w:sz w:val="24"/>
        </w:rPr>
      </w:pPr>
      <w:r w:rsidRPr="00E237F3">
        <w:rPr>
          <w:sz w:val="24"/>
        </w:rPr>
        <w:t xml:space="preserve">The Price Matrix houses unique prices for each finished goods item.  This example shows unique pricing for an 8x8x8 for customers IBM, ATT and ABC which have sell prices per Each.   </w:t>
      </w:r>
      <w:r>
        <w:rPr>
          <w:sz w:val="24"/>
        </w:rPr>
        <w:t xml:space="preserve">This screen </w:t>
      </w:r>
      <w:r w:rsidRPr="00E237F3">
        <w:rPr>
          <w:sz w:val="24"/>
        </w:rPr>
        <w:t xml:space="preserve">also shows that all </w:t>
      </w:r>
      <w:r>
        <w:rPr>
          <w:sz w:val="24"/>
        </w:rPr>
        <w:t xml:space="preserve">customer defined as a customer type equal to </w:t>
      </w:r>
      <w:r w:rsidRPr="00E237F3">
        <w:rPr>
          <w:sz w:val="24"/>
        </w:rPr>
        <w:t xml:space="preserve">brokers </w:t>
      </w:r>
      <w:r>
        <w:rPr>
          <w:sz w:val="24"/>
        </w:rPr>
        <w:t xml:space="preserve">will </w:t>
      </w:r>
      <w:r w:rsidRPr="00E237F3">
        <w:rPr>
          <w:sz w:val="24"/>
        </w:rPr>
        <w:t>h</w:t>
      </w:r>
      <w:r>
        <w:rPr>
          <w:sz w:val="24"/>
        </w:rPr>
        <w:t xml:space="preserve">ave unique pricing per thousand starting at $1,050 per thousand for the smallest quantity.  </w:t>
      </w:r>
    </w:p>
    <w:p w14:paraId="74F08980" w14:textId="117516DD" w:rsidR="006B0523" w:rsidRDefault="006B0523" w:rsidP="006B0523">
      <w:pPr>
        <w:rPr>
          <w:sz w:val="24"/>
        </w:rPr>
      </w:pPr>
      <w:r>
        <w:rPr>
          <w:sz w:val="24"/>
        </w:rPr>
        <w:t>T</w:t>
      </w:r>
      <w:r w:rsidRPr="00E237F3">
        <w:rPr>
          <w:sz w:val="24"/>
        </w:rPr>
        <w:t xml:space="preserve">he price </w:t>
      </w:r>
      <w:r>
        <w:rPr>
          <w:sz w:val="24"/>
        </w:rPr>
        <w:t xml:space="preserve">matrix </w:t>
      </w:r>
      <w:r w:rsidRPr="00E237F3">
        <w:rPr>
          <w:sz w:val="24"/>
        </w:rPr>
        <w:t>listed with no customer and no customer type will be used for</w:t>
      </w:r>
      <w:r>
        <w:rPr>
          <w:sz w:val="24"/>
        </w:rPr>
        <w:t xml:space="preserve"> all other customers including counter sales and </w:t>
      </w:r>
      <w:r w:rsidRPr="00E237F3">
        <w:rPr>
          <w:sz w:val="24"/>
        </w:rPr>
        <w:t>walk in customers.</w:t>
      </w:r>
      <w:r>
        <w:rPr>
          <w:sz w:val="24"/>
        </w:rPr>
        <w:t xml:space="preserve">  </w:t>
      </w:r>
      <w:r w:rsidRPr="00E237F3">
        <w:rPr>
          <w:sz w:val="24"/>
        </w:rPr>
        <w:t xml:space="preserve">The </w:t>
      </w:r>
      <w:r>
        <w:rPr>
          <w:sz w:val="24"/>
        </w:rPr>
        <w:t>d</w:t>
      </w:r>
      <w:r w:rsidRPr="00E237F3">
        <w:rPr>
          <w:sz w:val="24"/>
        </w:rPr>
        <w:t xml:space="preserve">etail price matrix for customer ATT1000 can house 10 unique selling prices for each quantity break.   Alternatively, </w:t>
      </w:r>
      <w:r>
        <w:rPr>
          <w:sz w:val="24"/>
        </w:rPr>
        <w:t xml:space="preserve">the matrix can be set to </w:t>
      </w:r>
      <w:r w:rsidRPr="00E237F3">
        <w:rPr>
          <w:sz w:val="24"/>
        </w:rPr>
        <w:t>provide a discount off list price</w:t>
      </w:r>
      <w:r>
        <w:rPr>
          <w:sz w:val="24"/>
        </w:rPr>
        <w:t xml:space="preserve"> from the inventory file</w:t>
      </w:r>
      <w:r w:rsidRPr="00E237F3">
        <w:rPr>
          <w:sz w:val="24"/>
        </w:rPr>
        <w:t>.</w:t>
      </w:r>
    </w:p>
    <w:p w14:paraId="53FAC99E" w14:textId="59F795B8" w:rsidR="006B0523" w:rsidRPr="006B0523" w:rsidRDefault="006B0523" w:rsidP="006B0523">
      <w:r>
        <w:rPr>
          <w:noProof/>
          <w:sz w:val="24"/>
        </w:rPr>
        <w:drawing>
          <wp:inline distT="0" distB="0" distL="0" distR="0" wp14:anchorId="5715881E" wp14:editId="755F0960">
            <wp:extent cx="5705475" cy="459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5475" cy="4591050"/>
                    </a:xfrm>
                    <a:prstGeom prst="rect">
                      <a:avLst/>
                    </a:prstGeom>
                    <a:noFill/>
                    <a:ln>
                      <a:noFill/>
                    </a:ln>
                  </pic:spPr>
                </pic:pic>
              </a:graphicData>
            </a:graphic>
          </wp:inline>
        </w:drawing>
      </w:r>
    </w:p>
    <w:p w14:paraId="7701E6E8" w14:textId="7C9FB274" w:rsidR="006B0523" w:rsidRDefault="006B0523" w:rsidP="006B0523"/>
    <w:p w14:paraId="158DFD96" w14:textId="03461746" w:rsidR="006B0523" w:rsidRDefault="006B0523" w:rsidP="006B0523"/>
    <w:p w14:paraId="32F77940" w14:textId="77777777" w:rsidR="006B0523" w:rsidRDefault="006B0523" w:rsidP="006B0523"/>
    <w:p w14:paraId="6F16DE46" w14:textId="0A768364" w:rsidR="006B0523" w:rsidRDefault="006B0523" w:rsidP="006B0523">
      <w:pPr>
        <w:pStyle w:val="Heading1"/>
        <w:rPr>
          <w:b/>
          <w:bCs/>
        </w:rPr>
      </w:pPr>
      <w:r>
        <w:rPr>
          <w:b/>
          <w:bCs/>
        </w:rPr>
        <w:lastRenderedPageBreak/>
        <w:t>Order Processing – Adding Items from Sales History</w:t>
      </w:r>
    </w:p>
    <w:p w14:paraId="7F9B5590" w14:textId="4416C642" w:rsidR="006B0523" w:rsidRDefault="006B0523" w:rsidP="006B0523">
      <w:pPr>
        <w:rPr>
          <w:sz w:val="24"/>
        </w:rPr>
      </w:pPr>
      <w:r>
        <w:rPr>
          <w:sz w:val="24"/>
        </w:rPr>
        <w:t xml:space="preserve">Another unique feature of order entry is to choose an item from past sales.  The HISTORY button shows all the previous sales to the customer on the order.  Double click on any item will show the previous invoiced price.   If the customer service selects this item, the price and item will transfer to the order entry screen.  </w:t>
      </w:r>
    </w:p>
    <w:p w14:paraId="38C0ACF1" w14:textId="2E157C10" w:rsidR="006B0523" w:rsidRDefault="006B0523" w:rsidP="006B0523">
      <w:r>
        <w:rPr>
          <w:b/>
          <w:noProof/>
          <w:sz w:val="24"/>
        </w:rPr>
        <w:drawing>
          <wp:inline distT="0" distB="0" distL="0" distR="0" wp14:anchorId="3E2EE666" wp14:editId="3A6D7FA3">
            <wp:extent cx="5715000" cy="493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4933950"/>
                    </a:xfrm>
                    <a:prstGeom prst="rect">
                      <a:avLst/>
                    </a:prstGeom>
                    <a:noFill/>
                    <a:ln>
                      <a:noFill/>
                    </a:ln>
                  </pic:spPr>
                </pic:pic>
              </a:graphicData>
            </a:graphic>
          </wp:inline>
        </w:drawing>
      </w:r>
    </w:p>
    <w:p w14:paraId="09454609" w14:textId="12982A5E" w:rsidR="006B0523" w:rsidRDefault="006B0523" w:rsidP="006B0523"/>
    <w:p w14:paraId="729E08A0" w14:textId="33BDCFF9" w:rsidR="006B0523" w:rsidRDefault="006B0523" w:rsidP="006B0523"/>
    <w:p w14:paraId="13E04206" w14:textId="1D51AD5C" w:rsidR="006B0523" w:rsidRDefault="006B0523" w:rsidP="006B0523"/>
    <w:p w14:paraId="61745958" w14:textId="47946447" w:rsidR="006B0523" w:rsidRDefault="006B0523" w:rsidP="006B0523"/>
    <w:p w14:paraId="22D7D36F" w14:textId="77777777" w:rsidR="006B0523" w:rsidRPr="006B0523" w:rsidRDefault="006B0523" w:rsidP="006B0523"/>
    <w:p w14:paraId="62D2B5CD" w14:textId="4FD286F3" w:rsidR="006B0523" w:rsidRDefault="006B0523" w:rsidP="006B0523">
      <w:pPr>
        <w:pStyle w:val="Heading1"/>
        <w:rPr>
          <w:b/>
          <w:bCs/>
        </w:rPr>
      </w:pPr>
      <w:r>
        <w:rPr>
          <w:b/>
          <w:bCs/>
        </w:rPr>
        <w:lastRenderedPageBreak/>
        <w:t>Order Processing – Adding Orders for Purchased Custom Boxes</w:t>
      </w:r>
    </w:p>
    <w:p w14:paraId="4A53125E" w14:textId="4FD868A1" w:rsidR="006B0523" w:rsidRDefault="006B0523" w:rsidP="006B0523">
      <w:pPr>
        <w:rPr>
          <w:sz w:val="24"/>
        </w:rPr>
      </w:pPr>
      <w:r>
        <w:rPr>
          <w:sz w:val="24"/>
        </w:rPr>
        <w:t>The estimate 8603 is for a purchased farm out box so the program knows to prompt to create a purchase order for the finished goods item.  Please note, the program automatically creates a very well-organized item code complete with the item master record with all manufacturing specs and inventory on order and allocated quantities updated.</w:t>
      </w:r>
    </w:p>
    <w:p w14:paraId="460DBC25" w14:textId="7A309097" w:rsidR="006B0523" w:rsidRDefault="006B0523" w:rsidP="006B0523">
      <w:pPr>
        <w:rPr>
          <w:sz w:val="24"/>
        </w:rPr>
      </w:pPr>
      <w:r>
        <w:rPr>
          <w:sz w:val="24"/>
        </w:rPr>
        <w:t>The system displays the best cost vendor to place purchase order and also asks if this is a drop shipment so your vendor can deliver directly to your customer.    Advantzware also saves many hours processing drop-shipments while keeping tight inventory control.</w:t>
      </w:r>
    </w:p>
    <w:p w14:paraId="48F76490" w14:textId="505124BE" w:rsidR="006B0523" w:rsidRDefault="006B0523" w:rsidP="006B0523">
      <w:r>
        <w:rPr>
          <w:b/>
          <w:noProof/>
          <w:sz w:val="24"/>
        </w:rPr>
        <w:drawing>
          <wp:inline distT="0" distB="0" distL="0" distR="0" wp14:anchorId="55D9B87C" wp14:editId="1753E066">
            <wp:extent cx="5705475" cy="407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05475" cy="4076700"/>
                    </a:xfrm>
                    <a:prstGeom prst="rect">
                      <a:avLst/>
                    </a:prstGeom>
                    <a:noFill/>
                    <a:ln>
                      <a:noFill/>
                    </a:ln>
                  </pic:spPr>
                </pic:pic>
              </a:graphicData>
            </a:graphic>
          </wp:inline>
        </w:drawing>
      </w:r>
    </w:p>
    <w:p w14:paraId="53FB600B" w14:textId="6DA069B9" w:rsidR="00A1368A" w:rsidRDefault="00A1368A" w:rsidP="006B0523"/>
    <w:p w14:paraId="3E04D558" w14:textId="5A79639D" w:rsidR="00A1368A" w:rsidRDefault="00A1368A" w:rsidP="006B0523"/>
    <w:p w14:paraId="7DEF6548" w14:textId="640D86E5" w:rsidR="00A1368A" w:rsidRDefault="00A1368A" w:rsidP="006B0523"/>
    <w:p w14:paraId="75FCF640" w14:textId="047FE725" w:rsidR="00A1368A" w:rsidRDefault="00A1368A" w:rsidP="006B0523"/>
    <w:p w14:paraId="39D32D84" w14:textId="7585E7D5" w:rsidR="00A1368A" w:rsidRDefault="00A1368A" w:rsidP="006B0523"/>
    <w:p w14:paraId="2D1BD024" w14:textId="77777777" w:rsidR="00A1368A" w:rsidRPr="006B0523" w:rsidRDefault="00A1368A" w:rsidP="006B0523"/>
    <w:p w14:paraId="419C6FA2" w14:textId="6802EDE2" w:rsidR="006B0523" w:rsidRDefault="006B0523" w:rsidP="006B0523">
      <w:pPr>
        <w:pStyle w:val="Heading1"/>
        <w:rPr>
          <w:b/>
          <w:bCs/>
        </w:rPr>
      </w:pPr>
      <w:r>
        <w:rPr>
          <w:b/>
          <w:bCs/>
        </w:rPr>
        <w:lastRenderedPageBreak/>
        <w:t xml:space="preserve">Order Processing – Adding Order &amp; Jobs </w:t>
      </w:r>
      <w:r w:rsidR="00A1368A">
        <w:rPr>
          <w:b/>
          <w:bCs/>
        </w:rPr>
        <w:t>f</w:t>
      </w:r>
      <w:r>
        <w:rPr>
          <w:b/>
          <w:bCs/>
        </w:rPr>
        <w:t>or Custom Boxes</w:t>
      </w:r>
    </w:p>
    <w:p w14:paraId="3F7A144B" w14:textId="77777777" w:rsidR="00A1368A" w:rsidRDefault="00A1368A" w:rsidP="006B0523">
      <w:pPr>
        <w:rPr>
          <w:sz w:val="24"/>
        </w:rPr>
      </w:pPr>
      <w:r>
        <w:rPr>
          <w:sz w:val="24"/>
        </w:rPr>
        <w:t xml:space="preserve">The estimate 8569 is for a manufactured custom box so the program knows to prompt to create a job to produce the item but also creates a purchase order for the raw material board material.  The program creates a very well-organized item code consisting of the product category code – C for customer box, the customer code ATT1000, a sequential part number specific to this customer and a revision code letter A.   </w:t>
      </w:r>
    </w:p>
    <w:p w14:paraId="537DB46C" w14:textId="466A8584" w:rsidR="006B0523" w:rsidRDefault="00A1368A" w:rsidP="006B0523">
      <w:pPr>
        <w:rPr>
          <w:sz w:val="24"/>
        </w:rPr>
      </w:pPr>
      <w:r>
        <w:rPr>
          <w:sz w:val="24"/>
        </w:rPr>
        <w:t>Advantzware sets the item master record with all manufacturing specs such as die number, plate number, colors, blank size and vendor costs.   In addition, the inventory balances such as job quantity on order and customer allocated quantities are updated.</w:t>
      </w:r>
    </w:p>
    <w:p w14:paraId="7F90FD21" w14:textId="106BCC65" w:rsidR="00A1368A" w:rsidRPr="006B0523" w:rsidRDefault="00A1368A" w:rsidP="006B0523">
      <w:r>
        <w:rPr>
          <w:noProof/>
          <w:sz w:val="24"/>
        </w:rPr>
        <w:drawing>
          <wp:inline distT="0" distB="0" distL="0" distR="0" wp14:anchorId="784BD591" wp14:editId="51FDCB44">
            <wp:extent cx="5705475" cy="421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05475" cy="4219575"/>
                    </a:xfrm>
                    <a:prstGeom prst="rect">
                      <a:avLst/>
                    </a:prstGeom>
                    <a:noFill/>
                    <a:ln>
                      <a:noFill/>
                    </a:ln>
                  </pic:spPr>
                </pic:pic>
              </a:graphicData>
            </a:graphic>
          </wp:inline>
        </w:drawing>
      </w:r>
    </w:p>
    <w:p w14:paraId="47E2E26D" w14:textId="4C9225E2" w:rsidR="006B0523" w:rsidRDefault="006B0523" w:rsidP="006B0523"/>
    <w:p w14:paraId="1DC42100" w14:textId="0832C4EF" w:rsidR="00A1368A" w:rsidRDefault="00A1368A" w:rsidP="006B0523"/>
    <w:p w14:paraId="1EB9C6B0" w14:textId="58081AD0" w:rsidR="00A1368A" w:rsidRDefault="00A1368A" w:rsidP="006B0523"/>
    <w:p w14:paraId="49F98557" w14:textId="77777777" w:rsidR="00A1368A" w:rsidRPr="006B0523" w:rsidRDefault="00A1368A" w:rsidP="006B0523"/>
    <w:p w14:paraId="66154AB5" w14:textId="607294F5" w:rsidR="006B0523" w:rsidRDefault="00A1368A" w:rsidP="006B0523">
      <w:pPr>
        <w:pStyle w:val="Heading1"/>
        <w:rPr>
          <w:b/>
          <w:bCs/>
        </w:rPr>
      </w:pPr>
      <w:r>
        <w:rPr>
          <w:b/>
          <w:bCs/>
        </w:rPr>
        <w:lastRenderedPageBreak/>
        <w:t>Order Processing – Release / Delivery Dates</w:t>
      </w:r>
    </w:p>
    <w:p w14:paraId="7AEFD3E9" w14:textId="77777777" w:rsidR="00A1368A" w:rsidRDefault="00A1368A" w:rsidP="00A1368A">
      <w:pPr>
        <w:rPr>
          <w:sz w:val="24"/>
        </w:rPr>
      </w:pPr>
      <w:r>
        <w:rPr>
          <w:sz w:val="24"/>
        </w:rPr>
        <w:t xml:space="preserve">The Advantzware order entry software serves as a blanket ordering system that allows unlimited deliveries for any or all items on the order.   Each delivery may have a unique ship location, ship quantity, delivery date, shipping instructions and a unique customer purchase order code.  This saves countless hours keeping all the deliveries on a single customer order versus creating a separate order for each delivery.  </w:t>
      </w:r>
    </w:p>
    <w:p w14:paraId="4422F9A4" w14:textId="77777777" w:rsidR="00A1368A" w:rsidRDefault="00A1368A" w:rsidP="00A1368A">
      <w:pPr>
        <w:rPr>
          <w:sz w:val="24"/>
        </w:rPr>
      </w:pPr>
      <w:r>
        <w:rPr>
          <w:sz w:val="24"/>
        </w:rPr>
        <w:t xml:space="preserve">Normally, shipping automatically creates the invoice based on the quantity delivered on the bill of lading.   However, the release process allows shipping goods on consignment without invoicing, known as ship-only releases.   Alternatively, an item may be warehoused for a customer for a contracted period of months.  Once that time expires, the release status changes to an </w:t>
      </w:r>
      <w:r w:rsidRPr="00A1368A">
        <w:rPr>
          <w:b/>
          <w:bCs/>
          <w:i/>
          <w:iCs/>
          <w:sz w:val="24"/>
          <w:u w:val="single"/>
        </w:rPr>
        <w:t>“I”</w:t>
      </w:r>
      <w:r>
        <w:rPr>
          <w:sz w:val="24"/>
        </w:rPr>
        <w:t xml:space="preserve"> (Invoice) status prompting for billing.   </w:t>
      </w:r>
    </w:p>
    <w:p w14:paraId="574FB040" w14:textId="1953EFCB" w:rsidR="00A1368A" w:rsidRDefault="00A1368A" w:rsidP="00A1368A">
      <w:pPr>
        <w:rPr>
          <w:sz w:val="24"/>
        </w:rPr>
      </w:pPr>
      <w:r>
        <w:rPr>
          <w:sz w:val="24"/>
        </w:rPr>
        <w:t xml:space="preserve">However, if the customer has limited warehouse space, we can create an invoice only delivery without shipping the goods.   Advantzware will provide inventory reports for customer owned inventory that has not shipped.   </w:t>
      </w:r>
    </w:p>
    <w:p w14:paraId="26C96627" w14:textId="63BAF36F" w:rsidR="00A1368A" w:rsidRDefault="00A1368A" w:rsidP="00A1368A">
      <w:pPr>
        <w:rPr>
          <w:sz w:val="24"/>
        </w:rPr>
      </w:pPr>
      <w:r>
        <w:rPr>
          <w:sz w:val="24"/>
        </w:rPr>
        <w:t>Please Note: The quantity allocated can be set to update only once a customer has confirmed a delivery date.   In this example, the customer ordered 25,000 boxes and has requested five separate deliveries, however only one has be releases.</w:t>
      </w:r>
    </w:p>
    <w:p w14:paraId="1A1730C4" w14:textId="0CCFD994" w:rsidR="00A1368A" w:rsidRDefault="00A1368A" w:rsidP="00A1368A">
      <w:pPr>
        <w:rPr>
          <w:sz w:val="24"/>
        </w:rPr>
      </w:pPr>
      <w:r>
        <w:rPr>
          <w:sz w:val="24"/>
        </w:rPr>
        <w:t>This tight inventory control will prevent placing orders to replenish inventory as the available quantity is only updated from actual allocated.</w:t>
      </w:r>
    </w:p>
    <w:p w14:paraId="1CDAC3CE" w14:textId="58975AB3" w:rsidR="00A1368A" w:rsidRPr="00A1368A" w:rsidRDefault="00A1368A" w:rsidP="00A1368A">
      <w:r>
        <w:rPr>
          <w:noProof/>
          <w:sz w:val="24"/>
        </w:rPr>
        <w:drawing>
          <wp:inline distT="0" distB="0" distL="0" distR="0" wp14:anchorId="553385B9" wp14:editId="53B87596">
            <wp:extent cx="57150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14:paraId="2FBE86F6" w14:textId="2B38F84B" w:rsidR="00A1368A" w:rsidRDefault="00A1368A" w:rsidP="00A1368A">
      <w:pPr>
        <w:pStyle w:val="Heading1"/>
        <w:rPr>
          <w:b/>
          <w:bCs/>
        </w:rPr>
      </w:pPr>
      <w:r>
        <w:rPr>
          <w:b/>
          <w:bCs/>
        </w:rPr>
        <w:lastRenderedPageBreak/>
        <w:t>Inventory Receipts for Drop Shipments</w:t>
      </w:r>
    </w:p>
    <w:p w14:paraId="53CC3C9E" w14:textId="77777777" w:rsidR="00A1368A" w:rsidRDefault="00A1368A" w:rsidP="00A1368A">
      <w:pPr>
        <w:rPr>
          <w:sz w:val="24"/>
        </w:rPr>
      </w:pPr>
      <w:r>
        <w:rPr>
          <w:sz w:val="24"/>
        </w:rPr>
        <w:t xml:space="preserve">Orders for packaging supplies and purchased custom boxes may be shipped directly to the customer.  Most vendors have the ability to ship the goods with the box plants bill of lading and logo.   Drop shipments save time and money by saving delivery costs and materials handling charges.   </w:t>
      </w:r>
    </w:p>
    <w:p w14:paraId="439A2A4A" w14:textId="3A685B35" w:rsidR="00A1368A" w:rsidRPr="00A1368A" w:rsidRDefault="00A1368A" w:rsidP="00A1368A">
      <w:r>
        <w:rPr>
          <w:sz w:val="24"/>
        </w:rPr>
        <w:t>However, inventory control must still be maintained by the box plant.   Advantzware has a drop shipment feature that processes the inventory receipt, release, shipment and invoice all in once step.   Once the vendor notifies you that the finished goods have been shipped to your customer, a simple receipt is all that is needed.</w:t>
      </w:r>
    </w:p>
    <w:p w14:paraId="5EEFA068" w14:textId="2927EB5C" w:rsidR="006B0523" w:rsidRPr="006B0523" w:rsidRDefault="00A1368A" w:rsidP="006B0523">
      <w:r>
        <w:rPr>
          <w:noProof/>
          <w:sz w:val="24"/>
        </w:rPr>
        <w:drawing>
          <wp:inline distT="0" distB="0" distL="0" distR="0" wp14:anchorId="12CACAB5" wp14:editId="0E6739FA">
            <wp:extent cx="5715000"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4391025"/>
                    </a:xfrm>
                    <a:prstGeom prst="rect">
                      <a:avLst/>
                    </a:prstGeom>
                    <a:noFill/>
                    <a:ln>
                      <a:noFill/>
                    </a:ln>
                  </pic:spPr>
                </pic:pic>
              </a:graphicData>
            </a:graphic>
          </wp:inline>
        </w:drawing>
      </w:r>
    </w:p>
    <w:p w14:paraId="6885747C" w14:textId="77777777" w:rsidR="006B0523" w:rsidRPr="006B0523" w:rsidRDefault="006B0523" w:rsidP="006B0523"/>
    <w:sectPr w:rsidR="006B0523" w:rsidRPr="006B0523" w:rsidSect="00011C26">
      <w:headerReference w:type="default" r:id="rId61"/>
      <w:footerReference w:type="default" r:id="rId62"/>
      <w:headerReference w:type="first" r:id="rId63"/>
      <w:footerReference w:type="first" r:id="rId6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85065" w14:textId="77777777" w:rsidR="0015248D" w:rsidRDefault="0015248D" w:rsidP="0029375E">
      <w:pPr>
        <w:spacing w:after="0" w:line="240" w:lineRule="auto"/>
      </w:pPr>
      <w:r>
        <w:separator/>
      </w:r>
    </w:p>
  </w:endnote>
  <w:endnote w:type="continuationSeparator" w:id="0">
    <w:p w14:paraId="6CE6F8A9" w14:textId="77777777" w:rsidR="0015248D" w:rsidRDefault="0015248D"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1282C" w14:textId="77777777" w:rsidR="0015248D" w:rsidRDefault="0015248D" w:rsidP="0029375E">
      <w:pPr>
        <w:spacing w:after="0" w:line="240" w:lineRule="auto"/>
      </w:pPr>
      <w:r>
        <w:separator/>
      </w:r>
    </w:p>
  </w:footnote>
  <w:footnote w:type="continuationSeparator" w:id="0">
    <w:p w14:paraId="163940A8" w14:textId="77777777" w:rsidR="0015248D" w:rsidRDefault="0015248D"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11C26"/>
    <w:rsid w:val="00071857"/>
    <w:rsid w:val="00077850"/>
    <w:rsid w:val="000A7F0F"/>
    <w:rsid w:val="0013708E"/>
    <w:rsid w:val="0015248D"/>
    <w:rsid w:val="0016557A"/>
    <w:rsid w:val="001C4B37"/>
    <w:rsid w:val="001C50E1"/>
    <w:rsid w:val="00221FED"/>
    <w:rsid w:val="0029375E"/>
    <w:rsid w:val="002E5DC7"/>
    <w:rsid w:val="002F4F7D"/>
    <w:rsid w:val="003753EA"/>
    <w:rsid w:val="00491309"/>
    <w:rsid w:val="00510227"/>
    <w:rsid w:val="005D1E82"/>
    <w:rsid w:val="00602145"/>
    <w:rsid w:val="006A726B"/>
    <w:rsid w:val="006B0523"/>
    <w:rsid w:val="00746B11"/>
    <w:rsid w:val="007B0BAE"/>
    <w:rsid w:val="007D0A97"/>
    <w:rsid w:val="008040BE"/>
    <w:rsid w:val="00812317"/>
    <w:rsid w:val="008A5B48"/>
    <w:rsid w:val="008D7C5A"/>
    <w:rsid w:val="00936ACC"/>
    <w:rsid w:val="00951E99"/>
    <w:rsid w:val="00982A89"/>
    <w:rsid w:val="009A089D"/>
    <w:rsid w:val="00A1368A"/>
    <w:rsid w:val="00A2256C"/>
    <w:rsid w:val="00A273B2"/>
    <w:rsid w:val="00AB43B5"/>
    <w:rsid w:val="00AC5AB4"/>
    <w:rsid w:val="00AD391E"/>
    <w:rsid w:val="00B0522E"/>
    <w:rsid w:val="00B13DA7"/>
    <w:rsid w:val="00B15177"/>
    <w:rsid w:val="00C05688"/>
    <w:rsid w:val="00C5174C"/>
    <w:rsid w:val="00C51D99"/>
    <w:rsid w:val="00C8787C"/>
    <w:rsid w:val="00CC1C30"/>
    <w:rsid w:val="00D06F93"/>
    <w:rsid w:val="00D46004"/>
    <w:rsid w:val="00DE559A"/>
    <w:rsid w:val="00E20A20"/>
    <w:rsid w:val="00E26A88"/>
    <w:rsid w:val="00E34299"/>
    <w:rsid w:val="00E954E6"/>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9.bin"/><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oleObject" Target="embeddings/oleObject4.bin"/><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oleObject" Target="embeddings/oleObject15.bin"/><Relationship Id="rId54" Type="http://schemas.openxmlformats.org/officeDocument/2006/relationships/image" Target="media/image25.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footnotes" Target="footnotes.xml"/><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4.png"/><Relationship Id="rId39" Type="http://schemas.openxmlformats.org/officeDocument/2006/relationships/oleObject" Target="embeddings/oleObject14.bin"/></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4EE422-2C66-4475-90E7-ED21FDFF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13</TotalTime>
  <Pages>19</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5</cp:revision>
  <dcterms:created xsi:type="dcterms:W3CDTF">2020-06-01T22:11:00Z</dcterms:created>
  <dcterms:modified xsi:type="dcterms:W3CDTF">2020-07-26T18:42:00Z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