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C1408" w:rsidR="005C1408" w:rsidP="137AA500" w:rsidRDefault="377DA1FD" w14:paraId="714C75A2" w14:textId="41567E26">
      <w:pPr>
        <w:spacing w:before="100" w:beforeAutospacing="on" w:after="100" w:afterAutospacing="on"/>
        <w:outlineLvl w:val="2"/>
        <w:rPr>
          <w:b w:val="1"/>
          <w:bCs w:val="1"/>
          <w:color w:val="000000"/>
          <w:sz w:val="27"/>
          <w:szCs w:val="27"/>
        </w:rPr>
      </w:pPr>
      <w:r w:rsidRPr="137AA500" w:rsidR="005C1408">
        <w:rPr>
          <w:b w:val="1"/>
          <w:bCs w:val="1"/>
          <w:color w:val="000000" w:themeColor="text1" w:themeTint="FF" w:themeShade="FF"/>
          <w:sz w:val="27"/>
          <w:szCs w:val="27"/>
        </w:rPr>
        <w:t>Hackathon Scenario: Predicting Maize Line Performance Under Resource Constraints</w:t>
      </w:r>
    </w:p>
    <w:p w:rsidRPr="005C1408" w:rsidR="005C1408" w:rsidP="5F767F36" w:rsidRDefault="005C1408" w14:paraId="1D49BD7E" w14:textId="01FDB981">
      <w:pPr>
        <w:spacing w:before="100" w:beforeAutospacing="1" w:after="100" w:afterAutospacing="1"/>
        <w:rPr>
          <w:color w:val="000000"/>
        </w:rPr>
      </w:pPr>
      <w:r w:rsidRPr="5F767F36">
        <w:rPr>
          <w:color w:val="000000" w:themeColor="text1"/>
        </w:rPr>
        <w:t xml:space="preserve">You are a data scientist at a leading plant breeding company. </w:t>
      </w:r>
      <w:r w:rsidRPr="5F767F36">
        <w:rPr>
          <w:color w:val="000000" w:themeColor="text1"/>
          <w:highlight w:val="green"/>
        </w:rPr>
        <w:t>Late on a Friday</w:t>
      </w:r>
      <w:r w:rsidRPr="5F767F36" w:rsidR="00C73001">
        <w:rPr>
          <w:color w:val="000000" w:themeColor="text1"/>
        </w:rPr>
        <w:t xml:space="preserve"> in January of 2008</w:t>
      </w:r>
      <w:r w:rsidRPr="5F767F36">
        <w:rPr>
          <w:color w:val="000000" w:themeColor="text1"/>
        </w:rPr>
        <w:t xml:space="preserve">, you receive an urgent call from the head of the maize pipeline: </w:t>
      </w:r>
      <w:r w:rsidRPr="5F767F36">
        <w:rPr>
          <w:color w:val="000000" w:themeColor="text1"/>
          <w:highlight w:val="green"/>
        </w:rPr>
        <w:t>due to budget cuts and logistical challenges</w:t>
      </w:r>
      <w:r w:rsidRPr="5F767F36">
        <w:rPr>
          <w:color w:val="000000" w:themeColor="text1"/>
          <w:highlight w:val="yellow"/>
        </w:rPr>
        <w:t>, the number of available field plots for the upcoming season has been significantly reduced.</w:t>
      </w:r>
      <w:r w:rsidRPr="5F767F36">
        <w:rPr>
          <w:color w:val="000000" w:themeColor="text1"/>
        </w:rPr>
        <w:t xml:space="preserve"> The team needs to make tough decisions about which maize lines to advance for field testing.</w:t>
      </w:r>
    </w:p>
    <w:p w:rsidRPr="005C1408" w:rsidR="005C1408" w:rsidP="5F767F36" w:rsidRDefault="005C1408" w14:paraId="30F744FE" w14:textId="053834D5">
      <w:pPr>
        <w:spacing w:before="100" w:beforeAutospacing="1" w:after="100" w:afterAutospacing="1"/>
        <w:rPr>
          <w:color w:val="000000"/>
        </w:rPr>
      </w:pPr>
      <w:r w:rsidRPr="5F767F36">
        <w:rPr>
          <w:color w:val="000000" w:themeColor="text1"/>
        </w:rPr>
        <w:t>Your challenge: </w:t>
      </w:r>
      <w:r w:rsidRPr="5F767F36">
        <w:rPr>
          <w:b/>
          <w:bCs/>
          <w:color w:val="000000" w:themeColor="text1"/>
          <w:highlight w:val="yellow"/>
        </w:rPr>
        <w:t>Predict the agronomic performance of a set of known maize lines that are about to be planted in known locations.</w:t>
      </w:r>
      <w:r w:rsidRPr="5F767F36">
        <w:rPr>
          <w:color w:val="000000" w:themeColor="text1"/>
          <w:highlight w:val="yellow"/>
        </w:rPr>
        <w:t> </w:t>
      </w:r>
      <w:r w:rsidRPr="5F767F36">
        <w:rPr>
          <w:color w:val="000000" w:themeColor="text1"/>
        </w:rPr>
        <w:t>You have access to the genotype data for these lines, and you know that each has been crossed to a set of testers. Their progeny are currently being evaluated in various environments.</w:t>
      </w:r>
      <w:r w:rsidRPr="5F767F36" w:rsidR="00C73001">
        <w:rPr>
          <w:color w:val="000000" w:themeColor="text1"/>
        </w:rPr>
        <w:t xml:space="preserve"> You also have the last few years of testing from </w:t>
      </w:r>
      <w:r w:rsidRPr="5F767F36" w:rsidR="00C73001">
        <w:rPr>
          <w:color w:val="000000" w:themeColor="text1"/>
          <w:highlight w:val="yellow"/>
        </w:rPr>
        <w:t>2001-2007</w:t>
      </w:r>
      <w:r w:rsidRPr="5F767F36" w:rsidR="00C73001">
        <w:rPr>
          <w:color w:val="000000" w:themeColor="text1"/>
        </w:rPr>
        <w:t>, along with the genotypes and the phenotypes of some related lines.</w:t>
      </w:r>
    </w:p>
    <w:p w:rsidRPr="005C1408" w:rsidR="005C1408" w:rsidP="005C1408" w:rsidRDefault="005C1408" w14:paraId="191EA349" w14:textId="77777777">
      <w:pPr>
        <w:spacing w:before="100" w:beforeAutospacing="1" w:after="100" w:afterAutospacing="1"/>
        <w:rPr>
          <w:color w:val="000000"/>
        </w:rPr>
      </w:pPr>
      <w:r w:rsidRPr="005C1408">
        <w:rPr>
          <w:color w:val="000000"/>
        </w:rPr>
        <w:t>With limited resources, your predictions will directly influence which lines move forward in the pipeline. You can choose to:</w:t>
      </w:r>
    </w:p>
    <w:p w:rsidRPr="005C1408" w:rsidR="005C1408" w:rsidP="5F767F36" w:rsidRDefault="005C1408" w14:paraId="476AE749" w14:textId="77777777">
      <w:pPr>
        <w:numPr>
          <w:ilvl w:val="0"/>
          <w:numId w:val="1"/>
        </w:numPr>
        <w:spacing w:before="100" w:beforeAutospacing="1" w:after="100" w:afterAutospacing="1"/>
        <w:rPr>
          <w:color w:val="000000"/>
        </w:rPr>
      </w:pPr>
      <w:r w:rsidRPr="5F767F36">
        <w:rPr>
          <w:color w:val="000000" w:themeColor="text1"/>
        </w:rPr>
        <w:t>Predict</w:t>
      </w:r>
      <w:r w:rsidRPr="5F767F36">
        <w:rPr>
          <w:color w:val="000000" w:themeColor="text1"/>
          <w:highlight w:val="yellow"/>
        </w:rPr>
        <w:t> </w:t>
      </w:r>
      <w:r w:rsidRPr="5F767F36">
        <w:rPr>
          <w:b/>
          <w:bCs/>
          <w:color w:val="000000" w:themeColor="text1"/>
          <w:highlight w:val="yellow"/>
        </w:rPr>
        <w:t>broad acre performance</w:t>
      </w:r>
      <w:r w:rsidRPr="5F767F36">
        <w:rPr>
          <w:color w:val="000000" w:themeColor="text1"/>
        </w:rPr>
        <w:t> (the general average across all environments), which helps select lines with stable, overall good performance.</w:t>
      </w:r>
    </w:p>
    <w:p w:rsidRPr="005C1408" w:rsidR="005C1408" w:rsidP="5F767F36" w:rsidRDefault="005C1408" w14:paraId="6B37A519" w14:textId="77777777">
      <w:pPr>
        <w:numPr>
          <w:ilvl w:val="0"/>
          <w:numId w:val="1"/>
        </w:numPr>
        <w:spacing w:before="100" w:beforeAutospacing="1" w:after="100" w:afterAutospacing="1"/>
        <w:rPr>
          <w:color w:val="000000"/>
        </w:rPr>
      </w:pPr>
      <w:r w:rsidRPr="5F767F36">
        <w:rPr>
          <w:color w:val="000000" w:themeColor="text1"/>
        </w:rPr>
        <w:t>Or, predict </w:t>
      </w:r>
      <w:r w:rsidRPr="5F767F36">
        <w:rPr>
          <w:b/>
          <w:bCs/>
          <w:color w:val="000000" w:themeColor="text1"/>
          <w:highlight w:val="yellow"/>
        </w:rPr>
        <w:t>specific performance in each environment</w:t>
      </w:r>
      <w:r w:rsidRPr="5F767F36">
        <w:rPr>
          <w:color w:val="000000" w:themeColor="text1"/>
          <w:highlight w:val="yellow"/>
        </w:rPr>
        <w:t>,</w:t>
      </w:r>
      <w:r w:rsidRPr="5F767F36">
        <w:rPr>
          <w:color w:val="000000" w:themeColor="text1"/>
        </w:rPr>
        <w:t xml:space="preserve"> which allows for more targeted recommendations based on local adaptation.</w:t>
      </w:r>
    </w:p>
    <w:p w:rsidR="005C1408" w:rsidP="5F767F36" w:rsidRDefault="005C1408" w14:paraId="50C59828" w14:textId="77777777">
      <w:pPr>
        <w:spacing w:before="100" w:beforeAutospacing="1" w:after="100" w:afterAutospacing="1"/>
        <w:rPr>
          <w:color w:val="000000"/>
        </w:rPr>
      </w:pPr>
      <w:r w:rsidRPr="5F767F36">
        <w:rPr>
          <w:color w:val="000000" w:themeColor="text1"/>
        </w:rPr>
        <w:t>Your solution should leverage the available genotype data and any relevant field evaluation data. Consider the trade-offs between broad and specific predictions, and justify your approach. The goal is to maximize genetic gain and resource efficiency, ensuring that the best lines are advanced despite the constraints.</w:t>
      </w:r>
    </w:p>
    <w:p w:rsidR="5F767F36" w:rsidP="5F767F36" w:rsidRDefault="5F767F36" w14:paraId="684AA67A" w14:textId="683AEAAC">
      <w:pPr>
        <w:spacing w:beforeAutospacing="1" w:afterAutospacing="1"/>
        <w:rPr>
          <w:color w:val="000000" w:themeColor="text1"/>
        </w:rPr>
      </w:pPr>
    </w:p>
    <w:p w:rsidRPr="00B046D7" w:rsidR="007F2099" w:rsidP="005C1408" w:rsidRDefault="00B046D7" w14:paraId="30330FDB" w14:textId="19FF568F">
      <w:pPr>
        <w:spacing w:before="100" w:beforeAutospacing="1" w:after="100" w:afterAutospacing="1"/>
        <w:rPr>
          <w:b/>
          <w:bCs/>
          <w:color w:val="000000"/>
        </w:rPr>
      </w:pPr>
      <w:r w:rsidRPr="00B046D7">
        <w:rPr>
          <w:b/>
          <w:bCs/>
          <w:color w:val="000000"/>
        </w:rPr>
        <w:t>General Thoughts and Comments</w:t>
      </w:r>
    </w:p>
    <w:p w:rsidR="007F2099" w:rsidP="005C1408" w:rsidRDefault="007F2099" w14:paraId="795C6D78" w14:textId="6E12CE4C">
      <w:pPr>
        <w:spacing w:before="100" w:beforeAutospacing="1" w:after="100" w:afterAutospacing="1"/>
        <w:rPr>
          <w:color w:val="000000"/>
        </w:rPr>
      </w:pPr>
      <w:r>
        <w:rPr>
          <w:color w:val="000000"/>
        </w:rPr>
        <w:t xml:space="preserve">What this dataset represents is our initial screening stage within what we call the 115 Relative Maturity (RM) Pipeline. The goal of this stage is general germplasm evaluation. The majority of lines in this stage are not suitable for advancement, as they do not perform significantly over the midparent average. </w:t>
      </w:r>
    </w:p>
    <w:p w:rsidR="007F2099" w:rsidP="005C1408" w:rsidRDefault="007F2099" w14:paraId="0A1366ED" w14:textId="304D2CFE">
      <w:pPr>
        <w:spacing w:before="100" w:beforeAutospacing="1" w:after="100" w:afterAutospacing="1"/>
        <w:rPr>
          <w:color w:val="000000"/>
        </w:rPr>
      </w:pPr>
      <w:r>
        <w:rPr>
          <w:color w:val="000000"/>
        </w:rPr>
        <w:t>This stage</w:t>
      </w:r>
      <w:r w:rsidR="00B046D7">
        <w:rPr>
          <w:color w:val="000000"/>
        </w:rPr>
        <w:t xml:space="preserve"> and the process it represents</w:t>
      </w:r>
      <w:r>
        <w:rPr>
          <w:color w:val="000000"/>
        </w:rPr>
        <w:t xml:space="preserve"> is also what we call Inbred Development, where we are focused on improving inbred performance on a general basis within EACH of the </w:t>
      </w:r>
      <w:r w:rsidR="00B046D7">
        <w:rPr>
          <w:color w:val="000000"/>
        </w:rPr>
        <w:t>Clusters. So you are only going to see C1 lines crossed to C1 lines (or C2 with C2) within the genotypes of each of the populations in this dataset.</w:t>
      </w:r>
    </w:p>
    <w:p w:rsidR="007E2746" w:rsidP="005C1408" w:rsidRDefault="00B046D7" w14:paraId="5721704D" w14:textId="225062F3">
      <w:pPr>
        <w:spacing w:before="100" w:beforeAutospacing="1" w:after="100" w:afterAutospacing="1"/>
        <w:rPr>
          <w:color w:val="000000"/>
        </w:rPr>
      </w:pPr>
      <w:r>
        <w:rPr>
          <w:color w:val="000000"/>
        </w:rPr>
        <w:t xml:space="preserve">The evaluation that you are seeing however, is the offspring of that C1xC1 cross, crossed to a Tester from C2 (or (C2xC2)xC1). Because we are focused on GCA, this opposite Cluster 1/2 line is serving as a tester, and so in this case the focus on hybrid evaluation can be largely either ignored or minimized. This would be different if we were focused on predicting SCA or Specific Combining Ability, but that is outside the scope of this dataset and also more difficult than would be appropriate for a two-day hackathon (considering that accurate prediction of this effect is a </w:t>
      </w:r>
      <w:r w:rsidR="007E2746">
        <w:rPr>
          <w:color w:val="000000"/>
        </w:rPr>
        <w:t>100-year-old</w:t>
      </w:r>
      <w:r>
        <w:rPr>
          <w:color w:val="000000"/>
        </w:rPr>
        <w:t xml:space="preserve"> problem</w:t>
      </w:r>
      <w:r w:rsidR="007E2746">
        <w:rPr>
          <w:color w:val="000000"/>
        </w:rPr>
        <w:t xml:space="preserve"> and probably worth a Nobel prize</w:t>
      </w:r>
      <w:r>
        <w:rPr>
          <w:color w:val="000000"/>
        </w:rPr>
        <w:t>)</w:t>
      </w:r>
    </w:p>
    <w:p w:rsidRPr="005C1408" w:rsidR="00B046D7" w:rsidP="005C1408" w:rsidRDefault="00B046D7" w14:paraId="6A9CE90F" w14:textId="77777777">
      <w:pPr>
        <w:spacing w:before="100" w:beforeAutospacing="1" w:after="100" w:afterAutospacing="1"/>
        <w:rPr>
          <w:color w:val="000000"/>
        </w:rPr>
      </w:pPr>
    </w:p>
    <w:p w:rsidR="005C1408" w:rsidRDefault="005C1408" w14:paraId="7B1E0CC5" w14:textId="77777777"/>
    <w:p w:rsidR="5F767F36" w:rsidP="5F767F36" w:rsidRDefault="5F767F36" w14:paraId="405AD10C" w14:textId="7ACA4186">
      <w:pPr>
        <w:rPr>
          <w:b/>
          <w:bCs/>
        </w:rPr>
      </w:pPr>
    </w:p>
    <w:p w:rsidR="5F767F36" w:rsidP="5F767F36" w:rsidRDefault="5F767F36" w14:paraId="3D6E5FBE" w14:textId="0AF498D6">
      <w:pPr>
        <w:rPr>
          <w:b/>
          <w:bCs/>
        </w:rPr>
      </w:pPr>
    </w:p>
    <w:p w:rsidR="5F767F36" w:rsidP="5F767F36" w:rsidRDefault="5F767F36" w14:paraId="5775F2E7" w14:textId="4229EEB5">
      <w:pPr>
        <w:rPr>
          <w:b/>
          <w:bCs/>
        </w:rPr>
      </w:pPr>
    </w:p>
    <w:p w:rsidR="5F767F36" w:rsidP="5F767F36" w:rsidRDefault="5F767F36" w14:paraId="0D61E959" w14:textId="6E3DCADC">
      <w:pPr>
        <w:rPr>
          <w:b/>
          <w:bCs/>
        </w:rPr>
      </w:pPr>
    </w:p>
    <w:p w:rsidR="005C1408" w:rsidRDefault="005C1408" w14:paraId="704A596A" w14:textId="3E3904F8">
      <w:pPr>
        <w:rPr>
          <w:b/>
          <w:bCs/>
        </w:rPr>
      </w:pPr>
      <w:r>
        <w:rPr>
          <w:b/>
          <w:bCs/>
        </w:rPr>
        <w:t>General Concepts to be aware of:</w:t>
      </w:r>
    </w:p>
    <w:p w:rsidR="005C1408" w:rsidRDefault="005C1408" w14:paraId="3013D7A6" w14:textId="77777777"/>
    <w:p w:rsidRPr="007F2099" w:rsidR="007F2099" w:rsidP="007F2099" w:rsidRDefault="007F2099" w14:paraId="02A9AD18" w14:textId="77777777">
      <w:pPr>
        <w:spacing w:before="100" w:beforeAutospacing="1" w:after="100" w:afterAutospacing="1"/>
        <w:outlineLvl w:val="2"/>
        <w:rPr>
          <w:b/>
          <w:bCs/>
          <w:color w:val="000000"/>
          <w:sz w:val="27"/>
          <w:szCs w:val="27"/>
        </w:rPr>
      </w:pPr>
      <w:r w:rsidRPr="007F2099">
        <w:rPr>
          <w:b/>
          <w:bCs/>
          <w:color w:val="000000"/>
          <w:sz w:val="27"/>
          <w:szCs w:val="27"/>
        </w:rPr>
        <w:t>Heterosis (Hybrid Vigor)</w:t>
      </w:r>
    </w:p>
    <w:p w:rsidRPr="007F2099" w:rsidR="007F2099" w:rsidP="007F2099" w:rsidRDefault="007F2099" w14:paraId="42621D1A" w14:textId="40DB6E66">
      <w:pPr>
        <w:spacing w:before="100" w:beforeAutospacing="1" w:after="100" w:afterAutospacing="1"/>
        <w:rPr>
          <w:color w:val="000000"/>
        </w:rPr>
      </w:pPr>
      <w:r w:rsidRPr="007F2099">
        <w:rPr>
          <w:color w:val="000000"/>
        </w:rPr>
        <w:t xml:space="preserve">Heterosis refers to the phenomenon where hybrid offspring (F1) exhibit superior performance—such as higher yield, greater vigor, or improved stress tolerance—compared to their inbred parents. This effect is widely exploited in crops like maize to maximize productivity. The underlying genetic basis involves increased heterozygosity, which can mask deleterious alleles and combine favorable gene interactions.  </w:t>
      </w:r>
    </w:p>
    <w:p w:rsidRPr="007F2099" w:rsidR="007F2099" w:rsidP="783647A5" w:rsidRDefault="007F2099" w14:paraId="49034ECE" w14:textId="325675AE">
      <w:pPr>
        <w:spacing w:before="100" w:beforeAutospacing="1" w:after="100" w:afterAutospacing="1"/>
        <w:rPr>
          <w:color w:val="000000"/>
        </w:rPr>
      </w:pPr>
      <w:r w:rsidRPr="783647A5">
        <w:rPr>
          <w:color w:val="000000" w:themeColor="text1"/>
        </w:rPr>
        <w:t xml:space="preserve">For example, in maize, crossing two fully inbred lines (from different heterotic pools) produces a hybrid that is genetically uniform and often yields significantly more than either parent. This yield advantage is the classic expression of heterosis.  </w:t>
      </w:r>
      <w:r w:rsidRPr="783647A5" w:rsidR="00131C23">
        <w:rPr>
          <w:color w:val="000000" w:themeColor="text1"/>
        </w:rPr>
        <w:t>This is also replicable and is reproduceable by modern crop science companies by simply planting fields with Line A and Line B, while controlling pollen and silking to make sure that each line is serving as its respective appropriate parent.</w:t>
      </w:r>
    </w:p>
    <w:p w:rsidRPr="007F2099" w:rsidR="007F2099" w:rsidP="007F2099" w:rsidRDefault="002C7685" w14:paraId="1EF315F2" w14:textId="77777777">
      <w:r>
        <w:rPr>
          <w:noProof/>
        </w:rPr>
        <w:pict w14:anchorId="76B46C3F">
          <v:rect id="_x0000_i1025" style="width:468pt;height:.05pt;mso-width-percent:0;mso-height-percent:0;mso-width-percent:0;mso-height-percent:0" alt="" o:hr="t" o:hrstd="t" o:hralign="center" fillcolor="#a0a0a0" stroked="f"/>
        </w:pict>
      </w:r>
    </w:p>
    <w:p w:rsidRPr="007F2099" w:rsidR="007F2099" w:rsidP="007F2099" w:rsidRDefault="007F2099" w14:paraId="6E9DA7F9" w14:textId="77777777">
      <w:pPr>
        <w:spacing w:before="100" w:beforeAutospacing="1" w:after="100" w:afterAutospacing="1"/>
        <w:outlineLvl w:val="2"/>
        <w:rPr>
          <w:b/>
          <w:bCs/>
          <w:color w:val="000000"/>
          <w:sz w:val="27"/>
          <w:szCs w:val="27"/>
        </w:rPr>
      </w:pPr>
      <w:r w:rsidRPr="007F2099">
        <w:rPr>
          <w:b/>
          <w:bCs/>
          <w:color w:val="000000"/>
          <w:sz w:val="27"/>
          <w:szCs w:val="27"/>
        </w:rPr>
        <w:t>Hybrid Evaluation and the Role of Testers</w:t>
      </w:r>
    </w:p>
    <w:p w:rsidRPr="007F2099" w:rsidR="007F2099" w:rsidP="007F2099" w:rsidRDefault="007F2099" w14:paraId="3141EB1A" w14:textId="77777777">
      <w:pPr>
        <w:spacing w:before="100" w:beforeAutospacing="1" w:after="100" w:afterAutospacing="1"/>
        <w:rPr>
          <w:color w:val="000000"/>
        </w:rPr>
      </w:pPr>
      <w:r w:rsidRPr="007F2099">
        <w:rPr>
          <w:color w:val="000000"/>
        </w:rPr>
        <w:t>Hybrid evaluation is the process of assessing the performance of hybrids produced by crossing inbred lines with testers. The main goals are to:</w:t>
      </w:r>
    </w:p>
    <w:p w:rsidRPr="007F2099" w:rsidR="007F2099" w:rsidP="007F2099" w:rsidRDefault="007F2099" w14:paraId="48E510A6" w14:textId="77777777">
      <w:pPr>
        <w:numPr>
          <w:ilvl w:val="0"/>
          <w:numId w:val="2"/>
        </w:numPr>
        <w:spacing w:before="100" w:beforeAutospacing="1" w:after="100" w:afterAutospacing="1"/>
        <w:rPr>
          <w:color w:val="000000"/>
        </w:rPr>
      </w:pPr>
      <w:r w:rsidRPr="007F2099">
        <w:rPr>
          <w:color w:val="000000"/>
        </w:rPr>
        <w:t>Identify hybrids with the best agronomic traits (yield, disease resistance, etc.).</w:t>
      </w:r>
    </w:p>
    <w:p w:rsidRPr="007F2099" w:rsidR="007F2099" w:rsidP="007F2099" w:rsidRDefault="007F2099" w14:paraId="16BC7FBB" w14:textId="77777777">
      <w:pPr>
        <w:numPr>
          <w:ilvl w:val="0"/>
          <w:numId w:val="2"/>
        </w:numPr>
        <w:spacing w:before="100" w:beforeAutospacing="1" w:after="100" w:afterAutospacing="1"/>
        <w:rPr>
          <w:color w:val="000000"/>
        </w:rPr>
      </w:pPr>
      <w:r w:rsidRPr="007F2099">
        <w:rPr>
          <w:color w:val="000000"/>
        </w:rPr>
        <w:t>Determine which parental lines are most valuable for breeding.</w:t>
      </w:r>
    </w:p>
    <w:p w:rsidRPr="007F2099" w:rsidR="007F2099" w:rsidP="007F2099" w:rsidRDefault="007F2099" w14:paraId="587CF117" w14:textId="77777777">
      <w:pPr>
        <w:spacing w:before="100" w:beforeAutospacing="1" w:after="100" w:afterAutospacing="1"/>
        <w:outlineLvl w:val="3"/>
        <w:rPr>
          <w:b/>
          <w:bCs/>
          <w:color w:val="000000"/>
        </w:rPr>
      </w:pPr>
      <w:r w:rsidRPr="007F2099">
        <w:rPr>
          <w:b/>
          <w:bCs/>
          <w:color w:val="000000"/>
        </w:rPr>
        <w:t>Testers and Combining Ability</w:t>
      </w:r>
    </w:p>
    <w:p w:rsidRPr="007F2099" w:rsidR="007F2099" w:rsidP="007F2099" w:rsidRDefault="007F2099" w14:paraId="4C39D61F" w14:textId="77777777">
      <w:pPr>
        <w:numPr>
          <w:ilvl w:val="0"/>
          <w:numId w:val="3"/>
        </w:numPr>
        <w:spacing w:before="100" w:beforeAutospacing="1" w:after="100" w:afterAutospacing="1"/>
        <w:rPr>
          <w:color w:val="000000"/>
        </w:rPr>
      </w:pPr>
      <w:r w:rsidRPr="007F2099">
        <w:rPr>
          <w:b/>
          <w:bCs/>
          <w:color w:val="000000"/>
        </w:rPr>
        <w:t>Testers</w:t>
      </w:r>
      <w:r w:rsidRPr="007F2099">
        <w:rPr>
          <w:color w:val="000000"/>
        </w:rPr>
        <w:t> are selected inbred lines (often from established heterotic pools) used to cross with candidate lines. The performance of the resulting hybrids provides information about the breeding value of the candidate lines.</w:t>
      </w:r>
    </w:p>
    <w:p w:rsidRPr="007F2099" w:rsidR="007F2099" w:rsidP="007F2099" w:rsidRDefault="007F2099" w14:paraId="61D84A23" w14:textId="77777777">
      <w:pPr>
        <w:numPr>
          <w:ilvl w:val="0"/>
          <w:numId w:val="3"/>
        </w:numPr>
        <w:spacing w:before="100" w:beforeAutospacing="1" w:after="100" w:afterAutospacing="1"/>
        <w:rPr>
          <w:color w:val="000000"/>
        </w:rPr>
      </w:pPr>
      <w:r w:rsidRPr="007F2099">
        <w:rPr>
          <w:b/>
          <w:bCs/>
          <w:color w:val="000000"/>
        </w:rPr>
        <w:t>General Combining Ability (GCA)</w:t>
      </w:r>
      <w:r w:rsidRPr="007F2099">
        <w:rPr>
          <w:color w:val="000000"/>
        </w:rPr>
        <w:t> measures the average performance of a line in hybrid combinations, reflecting additive genetic effects. High GCA indicates a parent consistently produces superior hybrids across different testers and environments.</w:t>
      </w:r>
    </w:p>
    <w:p w:rsidRPr="007F2099" w:rsidR="007F2099" w:rsidP="007F2099" w:rsidRDefault="007F2099" w14:paraId="41A1099D" w14:textId="77777777">
      <w:pPr>
        <w:numPr>
          <w:ilvl w:val="0"/>
          <w:numId w:val="3"/>
        </w:numPr>
        <w:spacing w:before="100" w:beforeAutospacing="1" w:after="100" w:afterAutospacing="1"/>
        <w:rPr>
          <w:color w:val="000000"/>
        </w:rPr>
      </w:pPr>
      <w:r w:rsidRPr="007F2099">
        <w:rPr>
          <w:b/>
          <w:bCs/>
          <w:color w:val="000000"/>
        </w:rPr>
        <w:t>Specific Combining Ability (SCA)</w:t>
      </w:r>
      <w:r w:rsidRPr="007F2099">
        <w:rPr>
          <w:color w:val="000000"/>
        </w:rPr>
        <w:t> captures the performance of a particular hybrid combination, reflecting non-additive effects (dominance, epistasis).</w:t>
      </w:r>
    </w:p>
    <w:p w:rsidRPr="007F2099" w:rsidR="007F2099" w:rsidP="007F2099" w:rsidRDefault="007F2099" w14:paraId="59FAB143" w14:textId="77777777">
      <w:pPr>
        <w:spacing w:before="100" w:beforeAutospacing="1" w:after="100" w:afterAutospacing="1"/>
        <w:rPr>
          <w:color w:val="000000"/>
        </w:rPr>
      </w:pPr>
      <w:r w:rsidRPr="007F2099">
        <w:rPr>
          <w:b/>
          <w:bCs/>
          <w:color w:val="000000"/>
        </w:rPr>
        <w:t>Line × Tester Analysis</w:t>
      </w:r>
      <w:r w:rsidRPr="007F2099">
        <w:rPr>
          <w:color w:val="000000"/>
        </w:rPr>
        <w:t> is a common experimental design where multiple lines are crossed with multiple testers. This allows breeders to estimate both GCA and SCA, helping to select parents that will maximize heterosis in future hybrids. </w:t>
      </w:r>
      <w:hyperlink w:history="1" r:id="rId10">
        <w:r w:rsidRPr="007F2099">
          <w:rPr>
            <w:color w:val="0000FF"/>
            <w:u w:val="single"/>
          </w:rPr>
          <w:t>[journals.plos.org]</w:t>
        </w:r>
      </w:hyperlink>
      <w:r w:rsidRPr="007F2099">
        <w:rPr>
          <w:color w:val="000000"/>
        </w:rPr>
        <w:t>, </w:t>
      </w:r>
      <w:hyperlink w:history="1" r:id="rId11">
        <w:r w:rsidRPr="007F2099">
          <w:rPr>
            <w:color w:val="0000FF"/>
            <w:u w:val="single"/>
          </w:rPr>
          <w:t>[agriscitech.eu]</w:t>
        </w:r>
      </w:hyperlink>
      <w:r w:rsidRPr="007F2099">
        <w:rPr>
          <w:color w:val="000000"/>
        </w:rPr>
        <w:t>, </w:t>
      </w:r>
      <w:hyperlink w:history="1" r:id="rId12">
        <w:r w:rsidRPr="007F2099">
          <w:rPr>
            <w:color w:val="0000FF"/>
            <w:u w:val="single"/>
          </w:rPr>
          <w:t>[www.biorxiv.org]</w:t>
        </w:r>
      </w:hyperlink>
      <w:r w:rsidRPr="007F2099">
        <w:rPr>
          <w:color w:val="000000"/>
        </w:rPr>
        <w:t>, </w:t>
      </w:r>
      <w:hyperlink w:history="1" r:id="rId13">
        <w:r w:rsidRPr="007F2099">
          <w:rPr>
            <w:color w:val="0000FF"/>
            <w:u w:val="single"/>
          </w:rPr>
          <w:t>[link.springer.com]</w:t>
        </w:r>
      </w:hyperlink>
      <w:r w:rsidRPr="007F2099">
        <w:rPr>
          <w:color w:val="000000"/>
        </w:rPr>
        <w:t>, </w:t>
      </w:r>
      <w:hyperlink w:history="1" r:id="rId14">
        <w:r w:rsidRPr="007F2099">
          <w:rPr>
            <w:color w:val="0000FF"/>
            <w:u w:val="single"/>
          </w:rPr>
          <w:t>[www.mdpi.com]</w:t>
        </w:r>
      </w:hyperlink>
      <w:r w:rsidRPr="007F2099">
        <w:rPr>
          <w:color w:val="000000"/>
        </w:rPr>
        <w:t>, </w:t>
      </w:r>
      <w:hyperlink w:history="1" r:id="rId15">
        <w:r w:rsidRPr="007F2099">
          <w:rPr>
            <w:color w:val="0000FF"/>
            <w:u w:val="single"/>
          </w:rPr>
          <w:t>[www.fimek.edu.rs]</w:t>
        </w:r>
      </w:hyperlink>
    </w:p>
    <w:p w:rsidRPr="007F2099" w:rsidR="007F2099" w:rsidP="007F2099" w:rsidRDefault="007F2099" w14:paraId="016F4065" w14:textId="77777777">
      <w:pPr>
        <w:spacing w:before="100" w:beforeAutospacing="1" w:after="100" w:afterAutospacing="1"/>
        <w:outlineLvl w:val="3"/>
        <w:rPr>
          <w:b/>
          <w:bCs/>
          <w:color w:val="000000"/>
        </w:rPr>
      </w:pPr>
      <w:r w:rsidRPr="007F2099">
        <w:rPr>
          <w:b/>
          <w:bCs/>
          <w:color w:val="000000"/>
        </w:rPr>
        <w:t>Practical Example</w:t>
      </w:r>
    </w:p>
    <w:p w:rsidRPr="007F2099" w:rsidR="007F2099" w:rsidP="007F2099" w:rsidRDefault="007F2099" w14:paraId="24060922" w14:textId="77777777">
      <w:pPr>
        <w:numPr>
          <w:ilvl w:val="0"/>
          <w:numId w:val="4"/>
        </w:numPr>
        <w:spacing w:before="100" w:beforeAutospacing="1" w:after="100" w:afterAutospacing="1"/>
        <w:rPr>
          <w:color w:val="000000"/>
        </w:rPr>
      </w:pPr>
      <w:r w:rsidRPr="007F2099">
        <w:rPr>
          <w:color w:val="000000"/>
        </w:rPr>
        <w:t>In maize, breeders may use 3–5 testers representing different heterotic pools. Each candidate inbred is crossed to these testers, and the resulting hybrids are evaluated in field trials.</w:t>
      </w:r>
    </w:p>
    <w:p w:rsidRPr="007F2099" w:rsidR="007F2099" w:rsidP="007F2099" w:rsidRDefault="007F2099" w14:paraId="169917CD" w14:textId="77777777">
      <w:pPr>
        <w:numPr>
          <w:ilvl w:val="0"/>
          <w:numId w:val="4"/>
        </w:numPr>
        <w:spacing w:before="100" w:beforeAutospacing="1" w:after="100" w:afterAutospacing="1"/>
        <w:rPr>
          <w:color w:val="000000"/>
        </w:rPr>
      </w:pPr>
      <w:r w:rsidRPr="007F2099">
        <w:rPr>
          <w:color w:val="000000"/>
        </w:rPr>
        <w:t>The average performance of a candidate line’s hybrids across testers gives its GCA. Lines with high GCA are advanced for further breeding, as they are likely to contribute positively to hybrid performance in diverse combinations.</w:t>
      </w:r>
    </w:p>
    <w:p w:rsidR="007E2746" w:rsidP="007E2746" w:rsidRDefault="002C7685" w14:paraId="63DD0783" w14:textId="77777777">
      <w:r>
        <w:rPr>
          <w:noProof/>
        </w:rPr>
        <w:pict w14:anchorId="58F06CB1">
          <v:rect id="_x0000_i1026" style="width:468pt;height:.05pt;mso-width-percent:0;mso-height-percent:0;mso-width-percent:0;mso-height-percent:0" alt="" o:hr="t" o:hrstd="t" o:hralign="center" fillcolor="#a0a0a0" stroked="f"/>
        </w:pict>
      </w:r>
    </w:p>
    <w:p w:rsidR="007E2746" w:rsidP="007E2746" w:rsidRDefault="007E2746" w14:paraId="3176095A" w14:textId="77777777">
      <w:pPr>
        <w:pStyle w:val="Heading2"/>
        <w:rPr>
          <w:color w:val="000000"/>
        </w:rPr>
      </w:pPr>
      <w:r>
        <w:rPr>
          <w:color w:val="000000"/>
        </w:rPr>
        <w:t>Genetic Markers</w:t>
      </w:r>
    </w:p>
    <w:p w:rsidR="007E2746" w:rsidP="007E2746" w:rsidRDefault="007E2746" w14:paraId="18519698" w14:textId="0446BAA3">
      <w:pPr>
        <w:pStyle w:val="NormalWeb"/>
        <w:rPr>
          <w:color w:val="000000"/>
        </w:rPr>
      </w:pPr>
      <w:r>
        <w:rPr>
          <w:rStyle w:val="Strong"/>
          <w:rFonts w:eastAsiaTheme="majorEastAsia"/>
          <w:color w:val="000000"/>
        </w:rPr>
        <w:t>Genetic markers</w:t>
      </w:r>
      <w:r>
        <w:rPr>
          <w:rStyle w:val="apple-converted-space"/>
          <w:rFonts w:eastAsiaTheme="majorEastAsia"/>
          <w:color w:val="000000"/>
        </w:rPr>
        <w:t> </w:t>
      </w:r>
      <w:r>
        <w:rPr>
          <w:color w:val="000000"/>
        </w:rPr>
        <w:t>are specific DNA sequences (such as SNPs—single nucleotide polymorphisms) that can be easily identified and tracked within a genome. They serve as signposts for genetic variation and are used to associate genetic differences with observable traits (phenotypes) in breeding and genetics research. Markers are not always the causative variants themselves, but are often physically close to (and inherited with) the genes or QTLs (quantitative trait loci) that influence traits of interest.</w:t>
      </w:r>
      <w:r>
        <w:rPr>
          <w:rStyle w:val="apple-converted-space"/>
          <w:rFonts w:eastAsiaTheme="majorEastAsia"/>
          <w:color w:val="000000"/>
        </w:rPr>
        <w:t> </w:t>
      </w:r>
      <w:r>
        <w:rPr>
          <w:color w:val="000000"/>
        </w:rPr>
        <w:t xml:space="preserve"> </w:t>
      </w:r>
    </w:p>
    <w:p w:rsidR="007E2746" w:rsidP="007E2746" w:rsidRDefault="002C7685" w14:paraId="0D0AF0FB" w14:textId="77777777">
      <w:r>
        <w:rPr>
          <w:noProof/>
        </w:rPr>
        <w:pict w14:anchorId="1A86A356">
          <v:rect id="_x0000_i1027" style="width:468pt;height:.05pt;mso-width-percent:0;mso-height-percent:0;mso-width-percent:0;mso-height-percent:0" alt="" o:hr="t" o:hrstd="t" o:hralign="center" fillcolor="#a0a0a0" stroked="f"/>
        </w:pict>
      </w:r>
    </w:p>
    <w:p w:rsidR="007E2746" w:rsidP="007E2746" w:rsidRDefault="007E2746" w14:paraId="77CB83A7" w14:textId="77777777">
      <w:pPr>
        <w:pStyle w:val="Heading2"/>
        <w:rPr>
          <w:color w:val="000000"/>
        </w:rPr>
      </w:pPr>
      <w:r>
        <w:rPr>
          <w:color w:val="000000"/>
        </w:rPr>
        <w:t>Linkage Disequilibrium (LD)</w:t>
      </w:r>
    </w:p>
    <w:p w:rsidR="007E2746" w:rsidP="007E2746" w:rsidRDefault="007E2746" w14:paraId="55869FE4" w14:textId="77777777">
      <w:pPr>
        <w:pStyle w:val="NormalWeb"/>
        <w:rPr>
          <w:color w:val="000000"/>
        </w:rPr>
      </w:pPr>
      <w:r>
        <w:rPr>
          <w:rStyle w:val="Strong"/>
          <w:rFonts w:eastAsiaTheme="majorEastAsia"/>
          <w:color w:val="000000"/>
        </w:rPr>
        <w:t>Linkage disequilibrium</w:t>
      </w:r>
      <w:r>
        <w:rPr>
          <w:rStyle w:val="apple-converted-space"/>
          <w:rFonts w:eastAsiaTheme="majorEastAsia"/>
          <w:color w:val="000000"/>
        </w:rPr>
        <w:t> </w:t>
      </w:r>
      <w:r>
        <w:rPr>
          <w:color w:val="000000"/>
        </w:rPr>
        <w:t>describes the non-random association of alleles at different loci. In other words, LD measures how often certain combinations of genetic variants are inherited together, rather than being shuffled apart by recombination during meiosis. When two loci are in high LD, knowing the allele at one marker gives you information about the allele at the other.</w:t>
      </w:r>
      <w:r>
        <w:rPr>
          <w:rStyle w:val="apple-converted-space"/>
          <w:rFonts w:eastAsiaTheme="majorEastAsia"/>
          <w:color w:val="000000"/>
        </w:rPr>
        <w:t> </w:t>
      </w:r>
      <w:hyperlink w:history="1" r:id="rId16">
        <w:r>
          <w:rPr>
            <w:rStyle w:val="Hyperlink"/>
            <w:rFonts w:eastAsiaTheme="majorEastAsia"/>
          </w:rPr>
          <w:t>[www.number...lytics.com]</w:t>
        </w:r>
      </w:hyperlink>
    </w:p>
    <w:p w:rsidR="007E2746" w:rsidP="007E2746" w:rsidRDefault="007E2746" w14:paraId="28B0E232" w14:textId="12CBC0D4">
      <w:pPr>
        <w:numPr>
          <w:ilvl w:val="0"/>
          <w:numId w:val="5"/>
        </w:numPr>
        <w:spacing w:before="100" w:beforeAutospacing="1" w:after="100" w:afterAutospacing="1"/>
        <w:rPr>
          <w:color w:val="000000"/>
        </w:rPr>
      </w:pPr>
      <w:r>
        <w:rPr>
          <w:rStyle w:val="Strong"/>
          <w:rFonts w:eastAsiaTheme="majorEastAsia"/>
          <w:color w:val="000000"/>
        </w:rPr>
        <w:t>High LD</w:t>
      </w:r>
      <w:r>
        <w:rPr>
          <w:rStyle w:val="apple-converted-space"/>
          <w:rFonts w:eastAsiaTheme="majorEastAsia"/>
          <w:color w:val="000000"/>
        </w:rPr>
        <w:t> </w:t>
      </w:r>
      <w:r>
        <w:rPr>
          <w:color w:val="000000"/>
        </w:rPr>
        <w:t>means that a marker is strongly correlated with nearby genetic variants, including potentially causative genes. This is especially useful for genomic prediction: if a marker is in high LD with a QTL, the marker can serve as a reliable proxy for the QTL’s effect on a trait.</w:t>
      </w:r>
      <w:r>
        <w:rPr>
          <w:rStyle w:val="apple-converted-space"/>
          <w:rFonts w:eastAsiaTheme="majorEastAsia"/>
          <w:color w:val="000000"/>
        </w:rPr>
        <w:t> </w:t>
      </w:r>
      <w:r>
        <w:rPr>
          <w:color w:val="000000"/>
        </w:rPr>
        <w:t xml:space="preserve"> </w:t>
      </w:r>
    </w:p>
    <w:p w:rsidR="007E2746" w:rsidP="007E2746" w:rsidRDefault="007E2746" w14:paraId="24E24F03" w14:textId="77777777">
      <w:pPr>
        <w:numPr>
          <w:ilvl w:val="0"/>
          <w:numId w:val="5"/>
        </w:numPr>
        <w:spacing w:before="100" w:beforeAutospacing="1" w:after="100" w:afterAutospacing="1"/>
        <w:rPr>
          <w:color w:val="000000"/>
        </w:rPr>
      </w:pPr>
      <w:r>
        <w:rPr>
          <w:rStyle w:val="Strong"/>
          <w:rFonts w:eastAsiaTheme="majorEastAsia"/>
          <w:color w:val="000000"/>
        </w:rPr>
        <w:t>Low LD</w:t>
      </w:r>
      <w:r>
        <w:rPr>
          <w:rStyle w:val="apple-converted-space"/>
          <w:rFonts w:eastAsiaTheme="majorEastAsia"/>
          <w:color w:val="000000"/>
        </w:rPr>
        <w:t> </w:t>
      </w:r>
      <w:r>
        <w:rPr>
          <w:color w:val="000000"/>
        </w:rPr>
        <w:t>means that recombination has broken up the association between the marker and the QTL, so the marker is less informative for prediction.</w:t>
      </w:r>
    </w:p>
    <w:p w:rsidR="007E2746" w:rsidP="007E2746" w:rsidRDefault="002C7685" w14:paraId="18FDFE6F" w14:textId="77777777">
      <w:r>
        <w:rPr>
          <w:noProof/>
        </w:rPr>
        <w:pict w14:anchorId="3A34D656">
          <v:rect id="_x0000_i1028" style="width:468pt;height:.05pt;mso-width-percent:0;mso-height-percent:0;mso-width-percent:0;mso-height-percent:0" alt="" o:hr="t" o:hrstd="t" o:hralign="center" fillcolor="#a0a0a0" stroked="f"/>
        </w:pict>
      </w:r>
    </w:p>
    <w:p w:rsidR="007E2746" w:rsidP="007E2746" w:rsidRDefault="007E2746" w14:paraId="6316A1B8" w14:textId="77777777">
      <w:pPr>
        <w:pStyle w:val="Heading2"/>
        <w:rPr>
          <w:color w:val="000000"/>
        </w:rPr>
      </w:pPr>
      <w:r>
        <w:rPr>
          <w:color w:val="000000"/>
        </w:rPr>
        <w:t>Why High LD Means a Marker “Captures” More Genome</w:t>
      </w:r>
    </w:p>
    <w:p w:rsidR="007E2746" w:rsidP="007E2746" w:rsidRDefault="007E2746" w14:paraId="7646EEED" w14:textId="5360806B">
      <w:pPr>
        <w:numPr>
          <w:ilvl w:val="0"/>
          <w:numId w:val="6"/>
        </w:numPr>
        <w:spacing w:before="100" w:beforeAutospacing="1" w:after="100" w:afterAutospacing="1"/>
        <w:rPr>
          <w:color w:val="000000"/>
        </w:rPr>
      </w:pPr>
      <w:r>
        <w:rPr>
          <w:color w:val="000000"/>
        </w:rPr>
        <w:t>In populations with</w:t>
      </w:r>
      <w:r>
        <w:rPr>
          <w:rStyle w:val="apple-converted-space"/>
          <w:rFonts w:eastAsiaTheme="majorEastAsia"/>
          <w:color w:val="000000"/>
        </w:rPr>
        <w:t> </w:t>
      </w:r>
      <w:r>
        <w:rPr>
          <w:rStyle w:val="Strong"/>
          <w:rFonts w:eastAsiaTheme="majorEastAsia"/>
          <w:color w:val="000000"/>
        </w:rPr>
        <w:t>high LD</w:t>
      </w:r>
      <w:r>
        <w:rPr>
          <w:color w:val="000000"/>
        </w:rPr>
        <w:t>, each marker “tags” a larger segment of the genome, because recombination has not yet separated the marker from nearby causative variants. This makes it easier to predict trait values using fewer markers, as each marker provides information about a broader region of the genome.</w:t>
      </w:r>
      <w:r>
        <w:rPr>
          <w:rStyle w:val="apple-converted-space"/>
          <w:rFonts w:eastAsiaTheme="majorEastAsia"/>
          <w:color w:val="000000"/>
        </w:rPr>
        <w:t> </w:t>
      </w:r>
      <w:r>
        <w:rPr>
          <w:color w:val="000000"/>
        </w:rPr>
        <w:t xml:space="preserve"> </w:t>
      </w:r>
    </w:p>
    <w:p w:rsidR="007E2746" w:rsidP="007E2746" w:rsidRDefault="007E2746" w14:paraId="1A48E732" w14:textId="245BF0CA">
      <w:pPr>
        <w:numPr>
          <w:ilvl w:val="0"/>
          <w:numId w:val="6"/>
        </w:numPr>
        <w:spacing w:before="100" w:beforeAutospacing="1" w:after="100" w:afterAutospacing="1"/>
        <w:rPr>
          <w:color w:val="000000"/>
        </w:rPr>
      </w:pPr>
      <w:r>
        <w:rPr>
          <w:rStyle w:val="Strong"/>
          <w:rFonts w:eastAsiaTheme="majorEastAsia"/>
          <w:color w:val="000000"/>
        </w:rPr>
        <w:t>Biparental populations</w:t>
      </w:r>
      <w:r>
        <w:rPr>
          <w:rStyle w:val="apple-converted-space"/>
          <w:rFonts w:eastAsiaTheme="majorEastAsia"/>
          <w:color w:val="000000"/>
        </w:rPr>
        <w:t> </w:t>
      </w:r>
      <w:r>
        <w:rPr>
          <w:color w:val="000000"/>
        </w:rPr>
        <w:t>(such as F2 or backcrosses) often have high LD, so marker-trait associations are strong and stable—at least initially</w:t>
      </w:r>
      <w:r w:rsidR="0059637C">
        <w:rPr>
          <w:color w:val="000000"/>
        </w:rPr>
        <w:t xml:space="preserve"> [These are the ones you’re looking at, largely]</w:t>
      </w:r>
      <w:r>
        <w:rPr>
          <w:color w:val="000000"/>
        </w:rPr>
        <w:t>.</w:t>
      </w:r>
      <w:r>
        <w:rPr>
          <w:rStyle w:val="apple-converted-space"/>
          <w:rFonts w:eastAsiaTheme="majorEastAsia"/>
          <w:color w:val="000000"/>
        </w:rPr>
        <w:t> </w:t>
      </w:r>
      <w:r>
        <w:rPr>
          <w:color w:val="000000"/>
        </w:rPr>
        <w:t xml:space="preserve"> </w:t>
      </w:r>
    </w:p>
    <w:p w:rsidR="007E2746" w:rsidP="007E2746" w:rsidRDefault="002C7685" w14:paraId="79DA2E9F" w14:textId="77777777">
      <w:r>
        <w:rPr>
          <w:noProof/>
        </w:rPr>
        <w:pict w14:anchorId="180F6EA5">
          <v:rect id="_x0000_i1029" style="width:468pt;height:.05pt;mso-width-percent:0;mso-height-percent:0;mso-width-percent:0;mso-height-percent:0" alt="" o:hr="t" o:hrstd="t" o:hralign="center" fillcolor="#a0a0a0" stroked="f"/>
        </w:pict>
      </w:r>
    </w:p>
    <w:p w:rsidR="007E2746" w:rsidP="007E2746" w:rsidRDefault="007E2746" w14:paraId="423B7236" w14:textId="77777777">
      <w:pPr>
        <w:pStyle w:val="Heading2"/>
        <w:rPr>
          <w:color w:val="000000"/>
        </w:rPr>
      </w:pPr>
      <w:r>
        <w:rPr>
          <w:color w:val="000000"/>
        </w:rPr>
        <w:t>LD Decays Over Generations</w:t>
      </w:r>
    </w:p>
    <w:p w:rsidR="007E2746" w:rsidP="007E2746" w:rsidRDefault="007E2746" w14:paraId="7D996365" w14:textId="54DE81D2">
      <w:pPr>
        <w:numPr>
          <w:ilvl w:val="0"/>
          <w:numId w:val="7"/>
        </w:numPr>
        <w:spacing w:before="100" w:beforeAutospacing="1" w:after="100" w:afterAutospacing="1"/>
        <w:rPr>
          <w:color w:val="000000"/>
        </w:rPr>
      </w:pPr>
      <w:r>
        <w:rPr>
          <w:rStyle w:val="Strong"/>
          <w:rFonts w:eastAsiaTheme="majorEastAsia"/>
          <w:color w:val="000000"/>
        </w:rPr>
        <w:t>LD is not permanent.</w:t>
      </w:r>
      <w:r>
        <w:rPr>
          <w:rStyle w:val="apple-converted-space"/>
          <w:rFonts w:eastAsiaTheme="majorEastAsia"/>
          <w:color w:val="000000"/>
        </w:rPr>
        <w:t> </w:t>
      </w:r>
      <w:r>
        <w:rPr>
          <w:color w:val="000000"/>
        </w:rPr>
        <w:t>Over successive generations, recombination events break up the associations between markers and causative loci. As a result, the predictive power of a marker (its ability to “capture” the effect of a QTL) declines over time, unless the marker is extremely close to the causative variant.</w:t>
      </w:r>
      <w:r>
        <w:rPr>
          <w:rStyle w:val="apple-converted-space"/>
          <w:rFonts w:eastAsiaTheme="majorEastAsia"/>
          <w:color w:val="000000"/>
        </w:rPr>
        <w:t> </w:t>
      </w:r>
      <w:r>
        <w:rPr>
          <w:color w:val="000000"/>
        </w:rPr>
        <w:t xml:space="preserve"> </w:t>
      </w:r>
    </w:p>
    <w:p w:rsidR="007E2746" w:rsidP="007E2746" w:rsidRDefault="007E2746" w14:paraId="00871B79" w14:textId="77777777">
      <w:pPr>
        <w:numPr>
          <w:ilvl w:val="0"/>
          <w:numId w:val="7"/>
        </w:numPr>
        <w:spacing w:before="100" w:beforeAutospacing="1" w:after="100" w:afterAutospacing="1"/>
        <w:rPr>
          <w:color w:val="000000"/>
        </w:rPr>
      </w:pPr>
      <w:r>
        <w:rPr>
          <w:color w:val="000000"/>
        </w:rPr>
        <w:t>This is why marker-trait associations discovered in one population or generation may not hold in another, especially if many generations or outcrossing events have occurred.</w:t>
      </w:r>
    </w:p>
    <w:p w:rsidR="007E2746" w:rsidP="007E2746" w:rsidRDefault="002C7685" w14:paraId="5A359525" w14:textId="77777777">
      <w:r>
        <w:rPr>
          <w:noProof/>
        </w:rPr>
        <w:pict w14:anchorId="23147BC5">
          <v:rect id="_x0000_i1030" style="width:468pt;height:.05pt;mso-width-percent:0;mso-height-percent:0;mso-width-percent:0;mso-height-percent:0" alt="" o:hr="t" o:hrstd="t" o:hralign="center" fillcolor="#a0a0a0" stroked="f"/>
        </w:pict>
      </w:r>
    </w:p>
    <w:p w:rsidR="007E2746" w:rsidP="007E2746" w:rsidRDefault="007E2746" w14:paraId="54A7A261" w14:textId="77777777">
      <w:pPr>
        <w:pStyle w:val="Heading2"/>
        <w:rPr>
          <w:color w:val="000000"/>
        </w:rPr>
      </w:pPr>
      <w:r>
        <w:rPr>
          <w:color w:val="000000"/>
        </w:rPr>
        <w:t>Practical Implications for Prediction</w:t>
      </w:r>
    </w:p>
    <w:p w:rsidR="007E2746" w:rsidP="007E2746" w:rsidRDefault="007E2746" w14:paraId="3E0D44CC" w14:textId="77777777">
      <w:pPr>
        <w:numPr>
          <w:ilvl w:val="0"/>
          <w:numId w:val="8"/>
        </w:numPr>
        <w:spacing w:before="100" w:beforeAutospacing="1" w:after="100" w:afterAutospacing="1"/>
        <w:rPr>
          <w:color w:val="000000"/>
        </w:rPr>
      </w:pPr>
      <w:r>
        <w:rPr>
          <w:rStyle w:val="Strong"/>
          <w:rFonts w:eastAsiaTheme="majorEastAsia"/>
          <w:color w:val="000000"/>
        </w:rPr>
        <w:t>High LD</w:t>
      </w:r>
      <w:r>
        <w:rPr>
          <w:color w:val="000000"/>
        </w:rPr>
        <w:t>: Fewer markers needed, strong marker-trait associations, but only stable for a few generations.</w:t>
      </w:r>
    </w:p>
    <w:p w:rsidR="007E2746" w:rsidP="007E2746" w:rsidRDefault="007E2746" w14:paraId="1E150C9F" w14:textId="77777777">
      <w:pPr>
        <w:numPr>
          <w:ilvl w:val="0"/>
          <w:numId w:val="8"/>
        </w:numPr>
        <w:spacing w:before="100" w:beforeAutospacing="1" w:after="100" w:afterAutospacing="1"/>
        <w:rPr>
          <w:color w:val="000000"/>
        </w:rPr>
      </w:pPr>
      <w:r>
        <w:rPr>
          <w:rStyle w:val="Strong"/>
          <w:rFonts w:eastAsiaTheme="majorEastAsia"/>
          <w:color w:val="000000"/>
        </w:rPr>
        <w:t>Low LD</w:t>
      </w:r>
      <w:r>
        <w:rPr>
          <w:color w:val="000000"/>
        </w:rPr>
        <w:t>: More markers needed, weaker associations, but associations are more stable across diverse populations and over time.</w:t>
      </w:r>
    </w:p>
    <w:p w:rsidR="005C1408" w:rsidRDefault="005C1408" w14:paraId="5D6D183C" w14:textId="77777777"/>
    <w:sectPr w:rsidR="005C1408">
      <w:footerReference w:type="even" r:id="rId17"/>
      <w:footerReference w:type="default" r:id="rId18"/>
      <w:footerReference w:type="firs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7685" w:rsidP="008D6DDC" w:rsidRDefault="002C7685" w14:paraId="7D6CB44A" w14:textId="77777777">
      <w:r>
        <w:separator/>
      </w:r>
    </w:p>
  </w:endnote>
  <w:endnote w:type="continuationSeparator" w:id="0">
    <w:p w:rsidR="002C7685" w:rsidP="008D6DDC" w:rsidRDefault="002C7685" w14:paraId="0A9DAD9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6DDC" w:rsidRDefault="008D6DDC" w14:paraId="3C7E471C" w14:textId="3D9A56D1">
    <w:pPr>
      <w:pStyle w:val="Footer"/>
    </w:pPr>
    <w:r>
      <w:rPr>
        <w:noProof/>
        <w14:ligatures w14:val="standardContextual"/>
      </w:rPr>
      <mc:AlternateContent>
        <mc:Choice Requires="wps">
          <w:drawing>
            <wp:anchor distT="0" distB="0" distL="0" distR="0" simplePos="0" relativeHeight="251659264" behindDoc="0" locked="0" layoutInCell="1" allowOverlap="1" wp14:anchorId="65015D1A" wp14:editId="799F8B11">
              <wp:simplePos x="635" y="635"/>
              <wp:positionH relativeFrom="page">
                <wp:align>right</wp:align>
              </wp:positionH>
              <wp:positionV relativeFrom="page">
                <wp:align>bottom</wp:align>
              </wp:positionV>
              <wp:extent cx="1786890" cy="531495"/>
              <wp:effectExtent l="0" t="0" r="0" b="0"/>
              <wp:wrapNone/>
              <wp:docPr id="1066871385"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31495"/>
                      </a:xfrm>
                      <a:prstGeom prst="rect">
                        <a:avLst/>
                      </a:prstGeom>
                      <a:noFill/>
                      <a:ln>
                        <a:noFill/>
                      </a:ln>
                    </wps:spPr>
                    <wps:txbx>
                      <w:txbxContent>
                        <w:p w:rsidRPr="008D6DDC" w:rsidR="008D6DDC" w:rsidP="008D6DDC" w:rsidRDefault="008D6DDC" w14:paraId="19007A2A" w14:textId="425B64BD">
                          <w:pPr>
                            <w:rPr>
                              <w:rFonts w:ascii="Aptos" w:hAnsi="Aptos" w:eastAsia="Aptos" w:cs="Aptos"/>
                              <w:noProof/>
                              <w:color w:val="FF8939"/>
                              <w:sz w:val="44"/>
                              <w:szCs w:val="44"/>
                            </w:rPr>
                          </w:pPr>
                          <w:r w:rsidRPr="008D6DDC">
                            <w:rPr>
                              <w:rFonts w:ascii="Aptos" w:hAnsi="Aptos" w:eastAsia="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65015D1A">
              <v:stroke joinstyle="miter"/>
              <v:path gradientshapeok="t" o:connecttype="rect"/>
            </v:shapetype>
            <v:shape id="Text Box 2" style="position:absolute;margin-left:89.5pt;margin-top:0;width:140.7pt;height:41.85pt;z-index:251659264;visibility:visible;mso-wrap-style:none;mso-wrap-distance-left:0;mso-wrap-distance-top:0;mso-wrap-distance-right:0;mso-wrap-distance-bottom:0;mso-position-horizontal:right;mso-position-horizontal-relative:page;mso-position-vertical:bottom;mso-position-vertical-relative:page;v-text-anchor:bottom" alt="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">
              <v:fill o:detectmouseclick="t"/>
              <v:textbox style="mso-fit-shape-to-text:t" inset="0,0,20pt,15pt">
                <w:txbxContent>
                  <w:p w:rsidRPr="008D6DDC" w:rsidR="008D6DDC" w:rsidP="008D6DDC" w:rsidRDefault="008D6DDC" w14:paraId="19007A2A" w14:textId="425B64BD">
                    <w:pPr>
                      <w:rPr>
                        <w:rFonts w:ascii="Aptos" w:hAnsi="Aptos" w:eastAsia="Aptos" w:cs="Aptos"/>
                        <w:noProof/>
                        <w:color w:val="FF8939"/>
                        <w:sz w:val="44"/>
                        <w:szCs w:val="44"/>
                      </w:rPr>
                    </w:pPr>
                    <w:r w:rsidRPr="008D6DDC">
                      <w:rPr>
                        <w:rFonts w:ascii="Aptos" w:hAnsi="Aptos" w:eastAsia="Aptos" w:cs="Aptos"/>
                        <w:noProof/>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6DDC" w:rsidRDefault="008D6DDC" w14:paraId="28193C79" w14:textId="3CB12B4C">
    <w:pPr>
      <w:pStyle w:val="Footer"/>
    </w:pPr>
    <w:r>
      <w:rPr>
        <w:noProof/>
        <w14:ligatures w14:val="standardContextual"/>
      </w:rPr>
      <mc:AlternateContent>
        <mc:Choice Requires="wps">
          <w:drawing>
            <wp:anchor distT="0" distB="0" distL="0" distR="0" simplePos="0" relativeHeight="251660288" behindDoc="0" locked="0" layoutInCell="1" allowOverlap="1" wp14:anchorId="73D6D6C0" wp14:editId="0422F697">
              <wp:simplePos x="0" y="0"/>
              <wp:positionH relativeFrom="page">
                <wp:align>right</wp:align>
              </wp:positionH>
              <wp:positionV relativeFrom="page">
                <wp:align>bottom</wp:align>
              </wp:positionV>
              <wp:extent cx="1786890" cy="531495"/>
              <wp:effectExtent l="0" t="0" r="0" b="0"/>
              <wp:wrapNone/>
              <wp:docPr id="737988712"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31495"/>
                      </a:xfrm>
                      <a:prstGeom prst="rect">
                        <a:avLst/>
                      </a:prstGeom>
                      <a:noFill/>
                      <a:ln>
                        <a:noFill/>
                      </a:ln>
                    </wps:spPr>
                    <wps:txbx>
                      <w:txbxContent>
                        <w:p w:rsidRPr="008D6DDC" w:rsidR="008D6DDC" w:rsidP="008D6DDC" w:rsidRDefault="008D6DDC" w14:paraId="11BA9270" w14:textId="3D909D8B">
                          <w:pPr>
                            <w:rPr>
                              <w:rFonts w:ascii="Aptos" w:hAnsi="Aptos" w:eastAsia="Aptos" w:cs="Aptos"/>
                              <w:noProof/>
                              <w:color w:val="FF8939"/>
                              <w:sz w:val="44"/>
                              <w:szCs w:val="44"/>
                            </w:rPr>
                          </w:pPr>
                          <w:r w:rsidRPr="008D6DDC">
                            <w:rPr>
                              <w:rFonts w:ascii="Aptos" w:hAnsi="Aptos" w:eastAsia="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73D6D6C0">
              <v:stroke joinstyle="miter"/>
              <v:path gradientshapeok="t" o:connecttype="rect"/>
            </v:shapetype>
            <v:shape id="Text Box 3" style="position:absolute;margin-left:89.5pt;margin-top:0;width:140.7pt;height:41.85pt;z-index:251660288;visibility:visible;mso-wrap-style:none;mso-wrap-distance-left:0;mso-wrap-distance-top:0;mso-wrap-distance-right:0;mso-wrap-distance-bottom:0;mso-position-horizontal:right;mso-position-horizontal-relative:page;mso-position-vertical:bottom;mso-position-vertical-relative:page;v-text-anchor:bottom" alt="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">
              <v:fill o:detectmouseclick="t"/>
              <v:textbox style="mso-fit-shape-to-text:t" inset="0,0,20pt,15pt">
                <w:txbxContent>
                  <w:p w:rsidRPr="008D6DDC" w:rsidR="008D6DDC" w:rsidP="008D6DDC" w:rsidRDefault="008D6DDC" w14:paraId="11BA9270" w14:textId="3D909D8B">
                    <w:pPr>
                      <w:rPr>
                        <w:rFonts w:ascii="Aptos" w:hAnsi="Aptos" w:eastAsia="Aptos" w:cs="Aptos"/>
                        <w:noProof/>
                        <w:color w:val="FF8939"/>
                        <w:sz w:val="44"/>
                        <w:szCs w:val="44"/>
                      </w:rPr>
                    </w:pPr>
                    <w:r w:rsidRPr="008D6DDC">
                      <w:rPr>
                        <w:rFonts w:ascii="Aptos" w:hAnsi="Aptos" w:eastAsia="Aptos" w:cs="Aptos"/>
                        <w:noProof/>
                        <w:color w:val="FF8939"/>
                        <w:sz w:val="44"/>
                        <w:szCs w:val="4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8D6DDC" w:rsidRDefault="008D6DDC" w14:paraId="29F2506A" w14:textId="1E85493B">
    <w:pPr>
      <w:pStyle w:val="Footer"/>
    </w:pPr>
    <w:r>
      <w:rPr>
        <w:noProof/>
        <w14:ligatures w14:val="standardContextual"/>
      </w:rPr>
      <mc:AlternateContent>
        <mc:Choice Requires="wps">
          <w:drawing>
            <wp:anchor distT="0" distB="0" distL="0" distR="0" simplePos="0" relativeHeight="251658240" behindDoc="0" locked="0" layoutInCell="1" allowOverlap="1" wp14:anchorId="7A5731A0" wp14:editId="66AEE271">
              <wp:simplePos x="635" y="635"/>
              <wp:positionH relativeFrom="page">
                <wp:align>right</wp:align>
              </wp:positionH>
              <wp:positionV relativeFrom="page">
                <wp:align>bottom</wp:align>
              </wp:positionV>
              <wp:extent cx="1786890" cy="531495"/>
              <wp:effectExtent l="0" t="0" r="0" b="0"/>
              <wp:wrapNone/>
              <wp:docPr id="678362379"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31495"/>
                      </a:xfrm>
                      <a:prstGeom prst="rect">
                        <a:avLst/>
                      </a:prstGeom>
                      <a:noFill/>
                      <a:ln>
                        <a:noFill/>
                      </a:ln>
                    </wps:spPr>
                    <wps:txbx>
                      <w:txbxContent>
                        <w:p w:rsidRPr="008D6DDC" w:rsidR="008D6DDC" w:rsidP="008D6DDC" w:rsidRDefault="008D6DDC" w14:paraId="137E8E79" w14:textId="792C7EE9">
                          <w:pPr>
                            <w:rPr>
                              <w:rFonts w:ascii="Aptos" w:hAnsi="Aptos" w:eastAsia="Aptos" w:cs="Aptos"/>
                              <w:noProof/>
                              <w:color w:val="FF8939"/>
                              <w:sz w:val="44"/>
                              <w:szCs w:val="44"/>
                            </w:rPr>
                          </w:pPr>
                          <w:r w:rsidRPr="008D6DDC">
                            <w:rPr>
                              <w:rFonts w:ascii="Aptos" w:hAnsi="Aptos" w:eastAsia="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7A5731A0">
              <v:stroke joinstyle="miter"/>
              <v:path gradientshapeok="t" o:connecttype="rect"/>
            </v:shapetype>
            <v:shape id="Text Box 1" style="position:absolute;margin-left:89.5pt;margin-top:0;width:140.7pt;height:41.85pt;z-index:251658240;visibility:visible;mso-wrap-style:none;mso-wrap-distance-left:0;mso-wrap-distance-top:0;mso-wrap-distance-right:0;mso-wrap-distance-bottom:0;mso-position-horizontal:right;mso-position-horizontal-relative:page;mso-position-vertical:bottom;mso-position-vertical-relative:page;v-text-anchor:bottom" alt="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">
              <v:fill o:detectmouseclick="t"/>
              <v:textbox style="mso-fit-shape-to-text:t" inset="0,0,20pt,15pt">
                <w:txbxContent>
                  <w:p w:rsidRPr="008D6DDC" w:rsidR="008D6DDC" w:rsidP="008D6DDC" w:rsidRDefault="008D6DDC" w14:paraId="137E8E79" w14:textId="792C7EE9">
                    <w:pPr>
                      <w:rPr>
                        <w:rFonts w:ascii="Aptos" w:hAnsi="Aptos" w:eastAsia="Aptos" w:cs="Aptos"/>
                        <w:noProof/>
                        <w:color w:val="FF8939"/>
                        <w:sz w:val="44"/>
                        <w:szCs w:val="44"/>
                      </w:rPr>
                    </w:pPr>
                    <w:r w:rsidRPr="008D6DDC">
                      <w:rPr>
                        <w:rFonts w:ascii="Aptos" w:hAnsi="Aptos" w:eastAsia="Aptos" w:cs="Aptos"/>
                        <w:noProof/>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7685" w:rsidP="008D6DDC" w:rsidRDefault="002C7685" w14:paraId="2986F51C" w14:textId="77777777">
      <w:r>
        <w:separator/>
      </w:r>
    </w:p>
  </w:footnote>
  <w:footnote w:type="continuationSeparator" w:id="0">
    <w:p w:rsidR="002C7685" w:rsidP="008D6DDC" w:rsidRDefault="002C7685" w14:paraId="7F12127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008D"/>
    <w:multiLevelType w:val="multilevel"/>
    <w:tmpl w:val="88628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1E4103"/>
    <w:multiLevelType w:val="multilevel"/>
    <w:tmpl w:val="8D5688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B43924"/>
    <w:multiLevelType w:val="multilevel"/>
    <w:tmpl w:val="A7C23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6AF671B"/>
    <w:multiLevelType w:val="multilevel"/>
    <w:tmpl w:val="64408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CE47F47"/>
    <w:multiLevelType w:val="multilevel"/>
    <w:tmpl w:val="3F8C7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D7473C7"/>
    <w:multiLevelType w:val="multilevel"/>
    <w:tmpl w:val="D9228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F783C3B"/>
    <w:multiLevelType w:val="multilevel"/>
    <w:tmpl w:val="CFF6C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3BE1F5E"/>
    <w:multiLevelType w:val="multilevel"/>
    <w:tmpl w:val="2744E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73692098">
    <w:abstractNumId w:val="4"/>
  </w:num>
  <w:num w:numId="2" w16cid:durableId="1201285563">
    <w:abstractNumId w:val="1"/>
  </w:num>
  <w:num w:numId="3" w16cid:durableId="1083988883">
    <w:abstractNumId w:val="0"/>
  </w:num>
  <w:num w:numId="4" w16cid:durableId="650990068">
    <w:abstractNumId w:val="6"/>
  </w:num>
  <w:num w:numId="5" w16cid:durableId="269746201">
    <w:abstractNumId w:val="2"/>
  </w:num>
  <w:num w:numId="6" w16cid:durableId="1422065929">
    <w:abstractNumId w:val="5"/>
  </w:num>
  <w:num w:numId="7" w16cid:durableId="460463494">
    <w:abstractNumId w:val="7"/>
  </w:num>
  <w:num w:numId="8" w16cid:durableId="31171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08"/>
    <w:rsid w:val="00055784"/>
    <w:rsid w:val="000F4DAA"/>
    <w:rsid w:val="00131C23"/>
    <w:rsid w:val="002C7685"/>
    <w:rsid w:val="00440304"/>
    <w:rsid w:val="00530434"/>
    <w:rsid w:val="0059637C"/>
    <w:rsid w:val="005C1408"/>
    <w:rsid w:val="00734302"/>
    <w:rsid w:val="00760225"/>
    <w:rsid w:val="007E2746"/>
    <w:rsid w:val="007F2099"/>
    <w:rsid w:val="00833358"/>
    <w:rsid w:val="008D6DDC"/>
    <w:rsid w:val="009B0EB2"/>
    <w:rsid w:val="00B046D7"/>
    <w:rsid w:val="00C73001"/>
    <w:rsid w:val="00DF2B1B"/>
    <w:rsid w:val="00E20540"/>
    <w:rsid w:val="00E224C0"/>
    <w:rsid w:val="00FF0C06"/>
    <w:rsid w:val="00FF4BA7"/>
    <w:rsid w:val="00FF75E5"/>
    <w:rsid w:val="09DD2B25"/>
    <w:rsid w:val="137AA500"/>
    <w:rsid w:val="24704850"/>
    <w:rsid w:val="36BB85C3"/>
    <w:rsid w:val="377DA1FD"/>
    <w:rsid w:val="3AC4C868"/>
    <w:rsid w:val="429F9742"/>
    <w:rsid w:val="5576E69F"/>
    <w:rsid w:val="5F767F36"/>
    <w:rsid w:val="6F9909C8"/>
    <w:rsid w:val="783647A5"/>
    <w:rsid w:val="7B8394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D16C"/>
  <w15:chartTrackingRefBased/>
  <w15:docId w15:val="{BF6C4DA0-BFAA-B445-A9D1-3D522A9E0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2099"/>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5C140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40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1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1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4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4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4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40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140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C140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C140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C140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140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140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140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140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1408"/>
    <w:rPr>
      <w:rFonts w:eastAsiaTheme="majorEastAsia" w:cstheme="majorBidi"/>
      <w:color w:val="272727" w:themeColor="text1" w:themeTint="D8"/>
    </w:rPr>
  </w:style>
  <w:style w:type="paragraph" w:styleId="Title">
    <w:name w:val="Title"/>
    <w:basedOn w:val="Normal"/>
    <w:next w:val="Normal"/>
    <w:link w:val="TitleChar"/>
    <w:uiPriority w:val="10"/>
    <w:qFormat/>
    <w:rsid w:val="005C140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140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140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408"/>
    <w:pPr>
      <w:spacing w:before="160"/>
      <w:jc w:val="center"/>
    </w:pPr>
    <w:rPr>
      <w:i/>
      <w:iCs/>
      <w:color w:val="404040" w:themeColor="text1" w:themeTint="BF"/>
    </w:rPr>
  </w:style>
  <w:style w:type="character" w:styleId="QuoteChar" w:customStyle="1">
    <w:name w:val="Quote Char"/>
    <w:basedOn w:val="DefaultParagraphFont"/>
    <w:link w:val="Quote"/>
    <w:uiPriority w:val="29"/>
    <w:rsid w:val="005C1408"/>
    <w:rPr>
      <w:i/>
      <w:iCs/>
      <w:color w:val="404040" w:themeColor="text1" w:themeTint="BF"/>
    </w:rPr>
  </w:style>
  <w:style w:type="paragraph" w:styleId="ListParagraph">
    <w:name w:val="List Paragraph"/>
    <w:basedOn w:val="Normal"/>
    <w:uiPriority w:val="34"/>
    <w:qFormat/>
    <w:rsid w:val="005C1408"/>
    <w:pPr>
      <w:ind w:left="720"/>
      <w:contextualSpacing/>
    </w:pPr>
  </w:style>
  <w:style w:type="character" w:styleId="IntenseEmphasis">
    <w:name w:val="Intense Emphasis"/>
    <w:basedOn w:val="DefaultParagraphFont"/>
    <w:uiPriority w:val="21"/>
    <w:qFormat/>
    <w:rsid w:val="005C1408"/>
    <w:rPr>
      <w:i/>
      <w:iCs/>
      <w:color w:val="0F4761" w:themeColor="accent1" w:themeShade="BF"/>
    </w:rPr>
  </w:style>
  <w:style w:type="paragraph" w:styleId="IntenseQuote">
    <w:name w:val="Intense Quote"/>
    <w:basedOn w:val="Normal"/>
    <w:next w:val="Normal"/>
    <w:link w:val="IntenseQuoteChar"/>
    <w:uiPriority w:val="30"/>
    <w:qFormat/>
    <w:rsid w:val="005C140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1408"/>
    <w:rPr>
      <w:i/>
      <w:iCs/>
      <w:color w:val="0F4761" w:themeColor="accent1" w:themeShade="BF"/>
    </w:rPr>
  </w:style>
  <w:style w:type="character" w:styleId="IntenseReference">
    <w:name w:val="Intense Reference"/>
    <w:basedOn w:val="DefaultParagraphFont"/>
    <w:uiPriority w:val="32"/>
    <w:qFormat/>
    <w:rsid w:val="005C1408"/>
    <w:rPr>
      <w:b/>
      <w:bCs/>
      <w:smallCaps/>
      <w:color w:val="0F4761" w:themeColor="accent1" w:themeShade="BF"/>
      <w:spacing w:val="5"/>
    </w:rPr>
  </w:style>
  <w:style w:type="paragraph" w:styleId="NormalWeb">
    <w:name w:val="Normal (Web)"/>
    <w:basedOn w:val="Normal"/>
    <w:uiPriority w:val="99"/>
    <w:semiHidden/>
    <w:unhideWhenUsed/>
    <w:rsid w:val="005C1408"/>
    <w:pPr>
      <w:spacing w:before="100" w:beforeAutospacing="1" w:after="100" w:afterAutospacing="1"/>
    </w:pPr>
  </w:style>
  <w:style w:type="character" w:styleId="apple-converted-space" w:customStyle="1">
    <w:name w:val="apple-converted-space"/>
    <w:basedOn w:val="DefaultParagraphFont"/>
    <w:rsid w:val="005C1408"/>
  </w:style>
  <w:style w:type="character" w:styleId="Strong">
    <w:name w:val="Strong"/>
    <w:basedOn w:val="DefaultParagraphFont"/>
    <w:uiPriority w:val="22"/>
    <w:qFormat/>
    <w:rsid w:val="005C1408"/>
    <w:rPr>
      <w:b/>
      <w:bCs/>
    </w:rPr>
  </w:style>
  <w:style w:type="character" w:styleId="Hyperlink">
    <w:name w:val="Hyperlink"/>
    <w:basedOn w:val="DefaultParagraphFont"/>
    <w:uiPriority w:val="99"/>
    <w:semiHidden/>
    <w:unhideWhenUsed/>
    <w:rsid w:val="007F2099"/>
    <w:rPr>
      <w:color w:val="0000FF"/>
      <w:u w:val="single"/>
    </w:rPr>
  </w:style>
  <w:style w:type="paragraph" w:styleId="Footer">
    <w:name w:val="footer"/>
    <w:basedOn w:val="Normal"/>
    <w:link w:val="FooterChar"/>
    <w:uiPriority w:val="99"/>
    <w:unhideWhenUsed/>
    <w:rsid w:val="008D6DDC"/>
    <w:pPr>
      <w:tabs>
        <w:tab w:val="center" w:pos="4680"/>
        <w:tab w:val="right" w:pos="9360"/>
      </w:tabs>
    </w:pPr>
  </w:style>
  <w:style w:type="character" w:styleId="FooterChar" w:customStyle="1">
    <w:name w:val="Footer Char"/>
    <w:basedOn w:val="DefaultParagraphFont"/>
    <w:link w:val="Footer"/>
    <w:uiPriority w:val="99"/>
    <w:rsid w:val="008D6DDC"/>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link.springer.com/article/10.1007/s10681-019-2542-y" TargetMode="Externa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www.biorxiv.org/content/10.1101/2025.02.19.639156v1.full.pdf" TargetMode="Externa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yperlink" Target="https://www.numberanalytics.com/blog/ultimate-guide-linkage-disequilibrium-population-genetics"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griscitech.eu/wp-content/uploads/2024/12/3-AST_4_December_2024.pdf" TargetMode="External" Id="rId11" /><Relationship Type="http://schemas.openxmlformats.org/officeDocument/2006/relationships/styles" Target="styles.xml" Id="rId5" /><Relationship Type="http://schemas.openxmlformats.org/officeDocument/2006/relationships/hyperlink" Target="https://www.fimek.edu.rs/downloads/casopisi/jatem/issue/v2_2/02-%282%29_Yehia_and__El-Hashash_2019._Vol._2%282%29_248-262.pdf" TargetMode="External" Id="rId15" /><Relationship Type="http://schemas.openxmlformats.org/officeDocument/2006/relationships/hyperlink" Target="https://journals.plos.org/plosone/article?id=10.1371/journal.pone.0296416" TargetMode="External" Id="rId10" /><Relationship Type="http://schemas.openxmlformats.org/officeDocument/2006/relationships/footer" Target="footer3.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mdpi.com/2073-4395/12/4/965"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4f2b36-2c46-45af-a0ad-9380a455945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576C5E875F7B478D6A5649968E304D" ma:contentTypeVersion="9" ma:contentTypeDescription="Create a new document." ma:contentTypeScope="" ma:versionID="1d21d16da81215a46a251103cce87cc7">
  <xsd:schema xmlns:xsd="http://www.w3.org/2001/XMLSchema" xmlns:xs="http://www.w3.org/2001/XMLSchema" xmlns:p="http://schemas.microsoft.com/office/2006/metadata/properties" xmlns:ns2="f94f2b36-2c46-45af-a0ad-9380a455945f" targetNamespace="http://schemas.microsoft.com/office/2006/metadata/properties" ma:root="true" ma:fieldsID="e4e67ff2465ef76a65e76eec63cc7459" ns2:_="">
    <xsd:import namespace="f94f2b36-2c46-45af-a0ad-9380a45594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4f2b36-2c46-45af-a0ad-9380a45594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c43322-b630-4bac-8b27-31def233d1d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C9839B-2A4F-4012-A7A7-1930B69000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43829B-0200-479D-9662-8C21322A2CA0}"/>
</file>

<file path=customXml/itemProps3.xml><?xml version="1.0" encoding="utf-8"?>
<ds:datastoreItem xmlns:ds="http://schemas.openxmlformats.org/officeDocument/2006/customXml" ds:itemID="{347873B2-AC49-441D-97C1-06F7E3FA8D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Ames</dc:creator>
  <cp:keywords/>
  <dc:description/>
  <cp:lastModifiedBy>Keith Merrill</cp:lastModifiedBy>
  <cp:revision>9</cp:revision>
  <dcterms:created xsi:type="dcterms:W3CDTF">2026-03-23T21:06:00Z</dcterms:created>
  <dcterms:modified xsi:type="dcterms:W3CDTF">2026-03-27T23:19:17Z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286efd0b,3f972a59,2bfcd068</vt:lpwstr>
  </property>
  <property fmtid="{D5CDD505-2E9C-101B-9397-08002B2CF9AE}" pid="3" name="ClassificationContentMarkingFooterFontProps">
    <vt:lpwstr>#ff8939,22,Aptos</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2025-10-04T01:20:41Z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f260be9a-658e-424e-bd5e-75c1c6fbfced</vt:lpwstr>
  </property>
  <property fmtid="{D5CDD505-2E9C-101B-9397-08002B2CF9AE}" pid="11" name="MSIP_Label_2c76c141-ac86-40e5-abf2-c6f60e474cee_ContentBits">
    <vt:lpwstr>2</vt:lpwstr>
  </property>
  <property fmtid="{D5CDD505-2E9C-101B-9397-08002B2CF9AE}" pid="12" name="MSIP_Label_2c76c141-ac86-40e5-abf2-c6f60e474cee_Tag">
    <vt:lpwstr>50, 3, 0, 1</vt:lpwstr>
  </property>
  <property fmtid="{D5CDD505-2E9C-101B-9397-08002B2CF9AE}" pid="13" name="ContentTypeId">
    <vt:lpwstr>0x01010017576C5E875F7B478D6A5649968E304D</vt:lpwstr>
  </property>
  <property fmtid="{D5CDD505-2E9C-101B-9397-08002B2CF9AE}" pid="14" name="docLang">
    <vt:lpwstr>en</vt:lpwstr>
  </property>
  <property fmtid="{D5CDD505-2E9C-101B-9397-08002B2CF9AE}" pid="15" name="MediaServiceImageTags">
    <vt:lpwstr/>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y fmtid="{D5CDD505-2E9C-101B-9397-08002B2CF9AE}" pid="21" name="xd_Signature">
    <vt:bool>false</vt:bool>
  </property>
  <property fmtid="{D5CDD505-2E9C-101B-9397-08002B2CF9AE}" pid="22" name="_SourceUrl">
    <vt:lpwstr/>
  </property>
  <property fmtid="{D5CDD505-2E9C-101B-9397-08002B2CF9AE}" pid="23" name="_SharedFileIndex">
    <vt:lpwstr/>
  </property>
</Properties>
</file>