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CAA6" w14:textId="77777777" w:rsidR="00D168E0" w:rsidRDefault="00000000">
      <w:pPr>
        <w:spacing w:after="80"/>
        <w:jc w:val="center"/>
      </w:pPr>
      <w:r>
        <w:rPr>
          <w:rFonts w:ascii="Aptos Display" w:hAnsi="Aptos Display"/>
          <w:b/>
          <w:color w:val="1F4E79"/>
          <w:sz w:val="40"/>
        </w:rPr>
        <w:t>Data Health Management</w:t>
      </w:r>
    </w:p>
    <w:p w14:paraId="7EA04919" w14:textId="77777777" w:rsidR="00D168E0" w:rsidRDefault="00000000">
      <w:pPr>
        <w:spacing w:after="80"/>
        <w:jc w:val="center"/>
      </w:pPr>
      <w:r>
        <w:rPr>
          <w:b/>
          <w:color w:val="595959"/>
          <w:sz w:val="24"/>
        </w:rPr>
        <w:t>Configure Salesforce Duplicate Management</w:t>
      </w:r>
    </w:p>
    <w:p w14:paraId="66213B97" w14:textId="77777777" w:rsidR="00D168E0" w:rsidRDefault="00000000">
      <w:pPr>
        <w:spacing w:after="80"/>
      </w:pPr>
      <w:r>
        <w:rPr>
          <w:b/>
        </w:rPr>
        <w:t xml:space="preserve">Data Health Management (DHM) uses Salesforce Duplicate Rules to identify duplicate Accounts and Contacts. </w:t>
      </w:r>
      <w:r>
        <w:t>DHM then applies additional business rules to determine whether those records are safe to merge automatically.</w:t>
      </w:r>
    </w:p>
    <w:p w14:paraId="23F80545" w14:textId="77777777" w:rsidR="00D168E0" w:rsidRDefault="00000000">
      <w:pPr>
        <w:pStyle w:val="Heading1"/>
        <w:spacing w:before="200" w:after="80"/>
      </w:pPr>
      <w:r>
        <w:t>Step 1 - Deploy the DHM Matching Rule Templates</w:t>
      </w:r>
    </w:p>
    <w:p w14:paraId="7CEEF3BE" w14:textId="77777777" w:rsidR="00D168E0" w:rsidRDefault="00000000">
      <w:pPr>
        <w:spacing w:after="80"/>
      </w:pPr>
      <w:r>
        <w:t xml:space="preserve">The package includes </w:t>
      </w:r>
      <w:r w:rsidR="00A7354F">
        <w:t>an</w:t>
      </w:r>
      <w:r>
        <w:t xml:space="preserve"> inactive Matching Rule template:</w:t>
      </w:r>
    </w:p>
    <w:p w14:paraId="7609AB65" w14:textId="77777777" w:rsidR="00D168E0" w:rsidRDefault="00000000">
      <w:pPr>
        <w:pStyle w:val="ListBullet"/>
        <w:spacing w:after="80"/>
      </w:pPr>
      <w:r>
        <w:t>DHM Contact Matching</w:t>
      </w:r>
      <w:r w:rsidR="00A7354F">
        <w:t xml:space="preserve"> Rule - Template</w:t>
      </w:r>
    </w:p>
    <w:p w14:paraId="6C0126C4" w14:textId="77777777" w:rsidR="00D168E0" w:rsidRDefault="00000000">
      <w:pPr>
        <w:spacing w:after="80"/>
      </w:pPr>
      <w:r>
        <w:t>Th</w:t>
      </w:r>
      <w:r w:rsidR="00A7354F">
        <w:t>i</w:t>
      </w:r>
      <w:r>
        <w:t xml:space="preserve">s template </w:t>
      </w:r>
      <w:r w:rsidR="00A7354F">
        <w:t>is</w:t>
      </w:r>
      <w:r>
        <w:t xml:space="preserve"> intended as starting point. Clone before activation so future DHM deployments do not overwrite organization-specific matching configuration.</w:t>
      </w:r>
    </w:p>
    <w:p w14:paraId="03392EC2" w14:textId="77777777" w:rsidR="00D168E0" w:rsidRDefault="00000000">
      <w:pPr>
        <w:pStyle w:val="Heading1"/>
        <w:spacing w:before="200" w:after="80"/>
      </w:pPr>
      <w:r>
        <w:t>Step 2 - Clone and Configure the Matching Rule</w:t>
      </w:r>
    </w:p>
    <w:p w14:paraId="43C37E33" w14:textId="77777777" w:rsidR="00D168E0" w:rsidRDefault="00000000">
      <w:pPr>
        <w:spacing w:after="80"/>
      </w:pPr>
      <w:r>
        <w:rPr>
          <w:b/>
        </w:rPr>
        <w:t xml:space="preserve">Navigate to: </w:t>
      </w:r>
      <w:r>
        <w:t>Setup &gt; Matching Rules</w:t>
      </w:r>
    </w:p>
    <w:p w14:paraId="3DCD4D6F" w14:textId="6693017E" w:rsidR="00D168E0" w:rsidRDefault="00000000">
      <w:pPr>
        <w:spacing w:after="80"/>
      </w:pPr>
      <w:r>
        <w:t xml:space="preserve">1. Open the DHM </w:t>
      </w:r>
      <w:r w:rsidR="00A7354F">
        <w:t>Contact</w:t>
      </w:r>
      <w:r>
        <w:t xml:space="preserve"> Matching template and click Clone.</w:t>
      </w:r>
    </w:p>
    <w:p w14:paraId="0820832E" w14:textId="30AD3BD4" w:rsidR="00D168E0" w:rsidRDefault="00000000">
      <w:pPr>
        <w:spacing w:after="80"/>
      </w:pPr>
      <w:r>
        <w:t>2. Give the clone an organization-specific name.</w:t>
      </w:r>
    </w:p>
    <w:p w14:paraId="625525BE" w14:textId="00DD13EE" w:rsidR="00D168E0" w:rsidRDefault="00000000">
      <w:pPr>
        <w:spacing w:after="80"/>
      </w:pPr>
      <w:r>
        <w:t>3. Adjust the matching criteria if needed.</w:t>
      </w:r>
    </w:p>
    <w:p w14:paraId="7795E667" w14:textId="3C5231C1" w:rsidR="00D168E0" w:rsidRDefault="00000000">
      <w:pPr>
        <w:spacing w:after="80"/>
      </w:pPr>
      <w:r>
        <w:t>4. Activate the cloned Matching Rule.</w:t>
      </w:r>
    </w:p>
    <w:p w14:paraId="4CB4EB56" w14:textId="77777777" w:rsidR="00D168E0" w:rsidRDefault="00000000">
      <w:pPr>
        <w:pStyle w:val="Heading2"/>
        <w:spacing w:after="80"/>
      </w:pPr>
      <w:r>
        <w:t>Recommended Contact Matching Criteria</w:t>
      </w:r>
    </w:p>
    <w:p w14:paraId="53B52E10" w14:textId="77777777" w:rsidR="00965D22" w:rsidRDefault="00000000">
      <w:pPr>
        <w:spacing w:after="80"/>
      </w:pPr>
      <w:r>
        <w:t>Recommended baseline: use First Name and Last Name in the Salesforce Matching Rule. Configure any additional required Contact fields, such as a date field, through the DHM Contact Additional Match Fields Flow input rather than hardcoding them into DHM.</w:t>
      </w:r>
    </w:p>
    <w:tbl>
      <w:tblPr>
        <w:tblStyle w:val="TableGrid"/>
        <w:tblW w:w="0" w:type="auto"/>
        <w:jc w:val="center"/>
        <w:tblLook w:val="04A0" w:firstRow="1" w:lastRow="0" w:firstColumn="1" w:lastColumn="0" w:noHBand="0" w:noVBand="1"/>
      </w:tblPr>
      <w:tblGrid>
        <w:gridCol w:w="4420"/>
        <w:gridCol w:w="5840"/>
      </w:tblGrid>
      <w:tr w:rsidR="00D168E0" w14:paraId="2F8160AD" w14:textId="77777777">
        <w:trPr>
          <w:jc w:val="center"/>
        </w:trPr>
        <w:tc>
          <w:tcPr>
            <w:tcW w:w="4968" w:type="dxa"/>
            <w:shd w:val="clear" w:color="auto" w:fill="D9EAF7"/>
            <w:tcMar>
              <w:top w:w="90" w:type="dxa"/>
              <w:left w:w="90" w:type="dxa"/>
              <w:bottom w:w="90" w:type="dxa"/>
              <w:right w:w="90" w:type="dxa"/>
            </w:tcMar>
            <w:vAlign w:val="center"/>
          </w:tcPr>
          <w:p w14:paraId="68B50443" w14:textId="77777777" w:rsidR="00D168E0" w:rsidRDefault="00000000">
            <w:r>
              <w:rPr>
                <w:b/>
              </w:rPr>
              <w:t>Setting</w:t>
            </w:r>
          </w:p>
        </w:tc>
        <w:tc>
          <w:tcPr>
            <w:tcW w:w="4968" w:type="dxa"/>
            <w:shd w:val="clear" w:color="auto" w:fill="D9EAF7"/>
            <w:tcMar>
              <w:top w:w="90" w:type="dxa"/>
              <w:left w:w="90" w:type="dxa"/>
              <w:bottom w:w="90" w:type="dxa"/>
              <w:right w:w="90" w:type="dxa"/>
            </w:tcMar>
            <w:vAlign w:val="center"/>
          </w:tcPr>
          <w:p w14:paraId="03716020" w14:textId="77777777" w:rsidR="00D168E0" w:rsidRDefault="00000000">
            <w:r>
              <w:rPr>
                <w:b/>
              </w:rPr>
              <w:t>Recommended Value</w:t>
            </w:r>
          </w:p>
        </w:tc>
      </w:tr>
      <w:tr w:rsidR="00D168E0" w14:paraId="35B0FB5E" w14:textId="77777777">
        <w:trPr>
          <w:jc w:val="center"/>
        </w:trPr>
        <w:tc>
          <w:tcPr>
            <w:tcW w:w="3456" w:type="dxa"/>
            <w:tcMar>
              <w:top w:w="90" w:type="dxa"/>
              <w:left w:w="90" w:type="dxa"/>
              <w:bottom w:w="90" w:type="dxa"/>
              <w:right w:w="90" w:type="dxa"/>
            </w:tcMar>
            <w:vAlign w:val="center"/>
          </w:tcPr>
          <w:p w14:paraId="11669768" w14:textId="77777777" w:rsidR="00D168E0" w:rsidRDefault="00000000">
            <w:r>
              <w:t>First Name</w:t>
            </w:r>
          </w:p>
        </w:tc>
        <w:tc>
          <w:tcPr>
            <w:tcW w:w="6480" w:type="dxa"/>
            <w:tcMar>
              <w:top w:w="90" w:type="dxa"/>
              <w:left w:w="90" w:type="dxa"/>
              <w:bottom w:w="90" w:type="dxa"/>
              <w:right w:w="90" w:type="dxa"/>
            </w:tcMar>
            <w:vAlign w:val="center"/>
          </w:tcPr>
          <w:p w14:paraId="27CB19FE" w14:textId="77777777" w:rsidR="00D168E0" w:rsidRDefault="00000000">
            <w:r>
              <w:t>Exact</w:t>
            </w:r>
          </w:p>
        </w:tc>
      </w:tr>
      <w:tr w:rsidR="00D168E0" w14:paraId="25F03508" w14:textId="77777777">
        <w:trPr>
          <w:jc w:val="center"/>
        </w:trPr>
        <w:tc>
          <w:tcPr>
            <w:tcW w:w="3456" w:type="dxa"/>
            <w:tcMar>
              <w:top w:w="90" w:type="dxa"/>
              <w:left w:w="90" w:type="dxa"/>
              <w:bottom w:w="90" w:type="dxa"/>
              <w:right w:w="90" w:type="dxa"/>
            </w:tcMar>
            <w:vAlign w:val="center"/>
          </w:tcPr>
          <w:p w14:paraId="61A813AC" w14:textId="77777777" w:rsidR="00D168E0" w:rsidRDefault="00000000">
            <w:r>
              <w:t>Last Name</w:t>
            </w:r>
          </w:p>
        </w:tc>
        <w:tc>
          <w:tcPr>
            <w:tcW w:w="6480" w:type="dxa"/>
            <w:tcMar>
              <w:top w:w="90" w:type="dxa"/>
              <w:left w:w="90" w:type="dxa"/>
              <w:bottom w:w="90" w:type="dxa"/>
              <w:right w:w="90" w:type="dxa"/>
            </w:tcMar>
            <w:vAlign w:val="center"/>
          </w:tcPr>
          <w:p w14:paraId="0807951D" w14:textId="77777777" w:rsidR="00D168E0" w:rsidRDefault="00000000">
            <w:r>
              <w:t>Exact</w:t>
            </w:r>
          </w:p>
        </w:tc>
      </w:tr>
    </w:tbl>
    <w:p w14:paraId="0B2F2FED" w14:textId="77777777" w:rsidR="00D168E0" w:rsidRDefault="00D168E0">
      <w:pPr>
        <w:spacing w:after="80"/>
      </w:pPr>
    </w:p>
    <w:p w14:paraId="2C4E5D88" w14:textId="77777777" w:rsidR="00D168E0" w:rsidRDefault="00000000">
      <w:pPr>
        <w:pStyle w:val="Heading1"/>
        <w:spacing w:before="200" w:after="80"/>
      </w:pPr>
      <w:r>
        <w:t xml:space="preserve">Step </w:t>
      </w:r>
      <w:r w:rsidR="00A7354F">
        <w:t>3</w:t>
      </w:r>
      <w:r>
        <w:t xml:space="preserve"> - Create the Contact Duplicate Rule</w:t>
      </w:r>
    </w:p>
    <w:p w14:paraId="5566FA5B" w14:textId="77777777" w:rsidR="00D168E0" w:rsidRDefault="00000000">
      <w:pPr>
        <w:spacing w:after="80"/>
      </w:pPr>
      <w:r>
        <w:rPr>
          <w:b/>
        </w:rPr>
        <w:t xml:space="preserve">Navigate to: </w:t>
      </w:r>
      <w:r>
        <w:t>Setup &gt; Duplicate Rules &gt; New Rule &gt; Contact</w:t>
      </w:r>
    </w:p>
    <w:tbl>
      <w:tblPr>
        <w:tblStyle w:val="TableGrid"/>
        <w:tblW w:w="0" w:type="auto"/>
        <w:jc w:val="center"/>
        <w:tblLook w:val="04A0" w:firstRow="1" w:lastRow="0" w:firstColumn="1" w:lastColumn="0" w:noHBand="0" w:noVBand="1"/>
      </w:tblPr>
      <w:tblGrid>
        <w:gridCol w:w="4433"/>
        <w:gridCol w:w="5827"/>
      </w:tblGrid>
      <w:tr w:rsidR="00D168E0" w14:paraId="3D152E11" w14:textId="77777777">
        <w:trPr>
          <w:jc w:val="center"/>
        </w:trPr>
        <w:tc>
          <w:tcPr>
            <w:tcW w:w="4968" w:type="dxa"/>
            <w:shd w:val="clear" w:color="auto" w:fill="D9EAF7"/>
            <w:tcMar>
              <w:top w:w="90" w:type="dxa"/>
              <w:left w:w="90" w:type="dxa"/>
              <w:bottom w:w="90" w:type="dxa"/>
              <w:right w:w="90" w:type="dxa"/>
            </w:tcMar>
            <w:vAlign w:val="center"/>
          </w:tcPr>
          <w:p w14:paraId="6A9F47A1" w14:textId="77777777" w:rsidR="00D168E0" w:rsidRDefault="00000000">
            <w:r>
              <w:rPr>
                <w:b/>
              </w:rPr>
              <w:t>Setting</w:t>
            </w:r>
          </w:p>
        </w:tc>
        <w:tc>
          <w:tcPr>
            <w:tcW w:w="4968" w:type="dxa"/>
            <w:shd w:val="clear" w:color="auto" w:fill="D9EAF7"/>
            <w:tcMar>
              <w:top w:w="90" w:type="dxa"/>
              <w:left w:w="90" w:type="dxa"/>
              <w:bottom w:w="90" w:type="dxa"/>
              <w:right w:w="90" w:type="dxa"/>
            </w:tcMar>
            <w:vAlign w:val="center"/>
          </w:tcPr>
          <w:p w14:paraId="7B8BCBC5" w14:textId="77777777" w:rsidR="00D168E0" w:rsidRDefault="00000000">
            <w:r>
              <w:rPr>
                <w:b/>
              </w:rPr>
              <w:t>Recommended Value</w:t>
            </w:r>
          </w:p>
        </w:tc>
      </w:tr>
      <w:tr w:rsidR="00D168E0" w14:paraId="285D8E29" w14:textId="77777777">
        <w:trPr>
          <w:jc w:val="center"/>
        </w:trPr>
        <w:tc>
          <w:tcPr>
            <w:tcW w:w="3456" w:type="dxa"/>
            <w:tcMar>
              <w:top w:w="90" w:type="dxa"/>
              <w:left w:w="90" w:type="dxa"/>
              <w:bottom w:w="90" w:type="dxa"/>
              <w:right w:w="90" w:type="dxa"/>
            </w:tcMar>
            <w:vAlign w:val="center"/>
          </w:tcPr>
          <w:p w14:paraId="7095126C" w14:textId="77777777" w:rsidR="00D168E0" w:rsidRDefault="00000000">
            <w:r>
              <w:t>Rule Name</w:t>
            </w:r>
          </w:p>
        </w:tc>
        <w:tc>
          <w:tcPr>
            <w:tcW w:w="6480" w:type="dxa"/>
            <w:tcMar>
              <w:top w:w="90" w:type="dxa"/>
              <w:left w:w="90" w:type="dxa"/>
              <w:bottom w:w="90" w:type="dxa"/>
              <w:right w:w="90" w:type="dxa"/>
            </w:tcMar>
            <w:vAlign w:val="center"/>
          </w:tcPr>
          <w:p w14:paraId="21F0A7AE" w14:textId="77777777" w:rsidR="00D168E0" w:rsidRDefault="00000000">
            <w:r>
              <w:t>DHM Contact Duplicate Rule</w:t>
            </w:r>
          </w:p>
        </w:tc>
      </w:tr>
      <w:tr w:rsidR="00D168E0" w14:paraId="7A290116" w14:textId="77777777">
        <w:trPr>
          <w:jc w:val="center"/>
        </w:trPr>
        <w:tc>
          <w:tcPr>
            <w:tcW w:w="3456" w:type="dxa"/>
            <w:tcMar>
              <w:top w:w="90" w:type="dxa"/>
              <w:left w:w="90" w:type="dxa"/>
              <w:bottom w:w="90" w:type="dxa"/>
              <w:right w:w="90" w:type="dxa"/>
            </w:tcMar>
            <w:vAlign w:val="center"/>
          </w:tcPr>
          <w:p w14:paraId="28238D78" w14:textId="77777777" w:rsidR="00D168E0" w:rsidRDefault="00000000">
            <w:r>
              <w:t>Matching Rule</w:t>
            </w:r>
          </w:p>
        </w:tc>
        <w:tc>
          <w:tcPr>
            <w:tcW w:w="6480" w:type="dxa"/>
            <w:tcMar>
              <w:top w:w="90" w:type="dxa"/>
              <w:left w:w="90" w:type="dxa"/>
              <w:bottom w:w="90" w:type="dxa"/>
              <w:right w:w="90" w:type="dxa"/>
            </w:tcMar>
            <w:vAlign w:val="center"/>
          </w:tcPr>
          <w:p w14:paraId="76F6EE83" w14:textId="77777777" w:rsidR="00D168E0" w:rsidRDefault="00000000">
            <w:r>
              <w:t>Select the cloned DHM Contact Matching Rule</w:t>
            </w:r>
          </w:p>
        </w:tc>
      </w:tr>
      <w:tr w:rsidR="00D168E0" w14:paraId="0C923D00" w14:textId="77777777">
        <w:trPr>
          <w:jc w:val="center"/>
        </w:trPr>
        <w:tc>
          <w:tcPr>
            <w:tcW w:w="3456" w:type="dxa"/>
            <w:tcMar>
              <w:top w:w="90" w:type="dxa"/>
              <w:left w:w="90" w:type="dxa"/>
              <w:bottom w:w="90" w:type="dxa"/>
              <w:right w:w="90" w:type="dxa"/>
            </w:tcMar>
            <w:vAlign w:val="center"/>
          </w:tcPr>
          <w:p w14:paraId="121B9F9B" w14:textId="77777777" w:rsidR="00D168E0" w:rsidRDefault="00000000">
            <w:r>
              <w:t>Active</w:t>
            </w:r>
          </w:p>
        </w:tc>
        <w:tc>
          <w:tcPr>
            <w:tcW w:w="6480" w:type="dxa"/>
            <w:tcMar>
              <w:top w:w="90" w:type="dxa"/>
              <w:left w:w="90" w:type="dxa"/>
              <w:bottom w:w="90" w:type="dxa"/>
              <w:right w:w="90" w:type="dxa"/>
            </w:tcMar>
            <w:vAlign w:val="center"/>
          </w:tcPr>
          <w:p w14:paraId="48C6C577" w14:textId="77777777" w:rsidR="00D168E0" w:rsidRDefault="00000000">
            <w:r>
              <w:t>Yes</w:t>
            </w:r>
          </w:p>
        </w:tc>
      </w:tr>
      <w:tr w:rsidR="00D168E0" w14:paraId="76B3B3A3" w14:textId="77777777">
        <w:trPr>
          <w:jc w:val="center"/>
        </w:trPr>
        <w:tc>
          <w:tcPr>
            <w:tcW w:w="3456" w:type="dxa"/>
            <w:tcMar>
              <w:top w:w="90" w:type="dxa"/>
              <w:left w:w="90" w:type="dxa"/>
              <w:bottom w:w="90" w:type="dxa"/>
              <w:right w:w="90" w:type="dxa"/>
            </w:tcMar>
            <w:vAlign w:val="center"/>
          </w:tcPr>
          <w:p w14:paraId="613AE983" w14:textId="77777777" w:rsidR="00D168E0" w:rsidRDefault="00000000">
            <w:r>
              <w:t>Action on Create</w:t>
            </w:r>
          </w:p>
        </w:tc>
        <w:tc>
          <w:tcPr>
            <w:tcW w:w="6480" w:type="dxa"/>
            <w:tcMar>
              <w:top w:w="90" w:type="dxa"/>
              <w:left w:w="90" w:type="dxa"/>
              <w:bottom w:w="90" w:type="dxa"/>
              <w:right w:w="90" w:type="dxa"/>
            </w:tcMar>
            <w:vAlign w:val="center"/>
          </w:tcPr>
          <w:p w14:paraId="2C1D2F7E" w14:textId="77777777" w:rsidR="00D168E0" w:rsidRDefault="00000000">
            <w:r>
              <w:t>Allow</w:t>
            </w:r>
          </w:p>
        </w:tc>
      </w:tr>
      <w:tr w:rsidR="00D168E0" w14:paraId="2536E36A" w14:textId="77777777">
        <w:trPr>
          <w:jc w:val="center"/>
        </w:trPr>
        <w:tc>
          <w:tcPr>
            <w:tcW w:w="3456" w:type="dxa"/>
            <w:tcMar>
              <w:top w:w="90" w:type="dxa"/>
              <w:left w:w="90" w:type="dxa"/>
              <w:bottom w:w="90" w:type="dxa"/>
              <w:right w:w="90" w:type="dxa"/>
            </w:tcMar>
            <w:vAlign w:val="center"/>
          </w:tcPr>
          <w:p w14:paraId="66FF5D43" w14:textId="77777777" w:rsidR="00D168E0" w:rsidRDefault="00000000">
            <w:r>
              <w:lastRenderedPageBreak/>
              <w:t>Action on Edit</w:t>
            </w:r>
          </w:p>
        </w:tc>
        <w:tc>
          <w:tcPr>
            <w:tcW w:w="6480" w:type="dxa"/>
            <w:tcMar>
              <w:top w:w="90" w:type="dxa"/>
              <w:left w:w="90" w:type="dxa"/>
              <w:bottom w:w="90" w:type="dxa"/>
              <w:right w:w="90" w:type="dxa"/>
            </w:tcMar>
            <w:vAlign w:val="center"/>
          </w:tcPr>
          <w:p w14:paraId="6DA9C6A7" w14:textId="77777777" w:rsidR="00D168E0" w:rsidRDefault="00000000">
            <w:r>
              <w:t>Allow</w:t>
            </w:r>
          </w:p>
        </w:tc>
      </w:tr>
      <w:tr w:rsidR="00D168E0" w14:paraId="2373107F" w14:textId="77777777">
        <w:trPr>
          <w:jc w:val="center"/>
        </w:trPr>
        <w:tc>
          <w:tcPr>
            <w:tcW w:w="3456" w:type="dxa"/>
            <w:tcMar>
              <w:top w:w="90" w:type="dxa"/>
              <w:left w:w="90" w:type="dxa"/>
              <w:bottom w:w="90" w:type="dxa"/>
              <w:right w:w="90" w:type="dxa"/>
            </w:tcMar>
            <w:vAlign w:val="center"/>
          </w:tcPr>
          <w:p w14:paraId="45BF1EF7" w14:textId="77777777" w:rsidR="00D168E0" w:rsidRDefault="00000000">
            <w:r>
              <w:t>Create Report</w:t>
            </w:r>
          </w:p>
        </w:tc>
        <w:tc>
          <w:tcPr>
            <w:tcW w:w="6480" w:type="dxa"/>
            <w:tcMar>
              <w:top w:w="90" w:type="dxa"/>
              <w:left w:w="90" w:type="dxa"/>
              <w:bottom w:w="90" w:type="dxa"/>
              <w:right w:w="90" w:type="dxa"/>
            </w:tcMar>
            <w:vAlign w:val="center"/>
          </w:tcPr>
          <w:p w14:paraId="5013D22E" w14:textId="77777777" w:rsidR="00D168E0" w:rsidRDefault="00000000">
            <w:r>
              <w:t>Enabled</w:t>
            </w:r>
          </w:p>
        </w:tc>
      </w:tr>
      <w:tr w:rsidR="00D168E0" w14:paraId="6BEAC3D8" w14:textId="77777777">
        <w:trPr>
          <w:jc w:val="center"/>
        </w:trPr>
        <w:tc>
          <w:tcPr>
            <w:tcW w:w="3456" w:type="dxa"/>
            <w:tcMar>
              <w:top w:w="90" w:type="dxa"/>
              <w:left w:w="90" w:type="dxa"/>
              <w:bottom w:w="90" w:type="dxa"/>
              <w:right w:w="90" w:type="dxa"/>
            </w:tcMar>
            <w:vAlign w:val="center"/>
          </w:tcPr>
          <w:p w14:paraId="104C8D30" w14:textId="77777777" w:rsidR="00D168E0" w:rsidRDefault="00000000">
            <w:r>
              <w:t>Alert Users</w:t>
            </w:r>
          </w:p>
        </w:tc>
        <w:tc>
          <w:tcPr>
            <w:tcW w:w="6480" w:type="dxa"/>
            <w:tcMar>
              <w:top w:w="90" w:type="dxa"/>
              <w:left w:w="90" w:type="dxa"/>
              <w:bottom w:w="90" w:type="dxa"/>
              <w:right w:w="90" w:type="dxa"/>
            </w:tcMar>
            <w:vAlign w:val="center"/>
          </w:tcPr>
          <w:p w14:paraId="63D134FD" w14:textId="77777777" w:rsidR="00D168E0" w:rsidRDefault="00000000">
            <w:r>
              <w:t>No</w:t>
            </w:r>
          </w:p>
        </w:tc>
      </w:tr>
      <w:tr w:rsidR="00D168E0" w14:paraId="5CDCDE42" w14:textId="77777777">
        <w:trPr>
          <w:jc w:val="center"/>
        </w:trPr>
        <w:tc>
          <w:tcPr>
            <w:tcW w:w="3456" w:type="dxa"/>
            <w:tcMar>
              <w:top w:w="90" w:type="dxa"/>
              <w:left w:w="90" w:type="dxa"/>
              <w:bottom w:w="90" w:type="dxa"/>
              <w:right w:w="90" w:type="dxa"/>
            </w:tcMar>
            <w:vAlign w:val="center"/>
          </w:tcPr>
          <w:p w14:paraId="286831ED" w14:textId="77777777" w:rsidR="00D168E0" w:rsidRDefault="00000000">
            <w:r>
              <w:t>Enforce Sharing Rules</w:t>
            </w:r>
          </w:p>
        </w:tc>
        <w:tc>
          <w:tcPr>
            <w:tcW w:w="6480" w:type="dxa"/>
            <w:tcMar>
              <w:top w:w="90" w:type="dxa"/>
              <w:left w:w="90" w:type="dxa"/>
              <w:bottom w:w="90" w:type="dxa"/>
              <w:right w:w="90" w:type="dxa"/>
            </w:tcMar>
            <w:vAlign w:val="center"/>
          </w:tcPr>
          <w:p w14:paraId="40501FB3" w14:textId="77777777" w:rsidR="00D168E0" w:rsidRDefault="00000000">
            <w:r>
              <w:t>Yes (recommended)</w:t>
            </w:r>
          </w:p>
        </w:tc>
      </w:tr>
    </w:tbl>
    <w:p w14:paraId="204767B7" w14:textId="77777777" w:rsidR="00D168E0" w:rsidRDefault="00D168E0">
      <w:pPr>
        <w:spacing w:after="80"/>
      </w:pPr>
    </w:p>
    <w:p w14:paraId="6E6293DF" w14:textId="77777777" w:rsidR="00D168E0" w:rsidRDefault="00000000">
      <w:pPr>
        <w:pStyle w:val="Heading1"/>
        <w:spacing w:before="200" w:after="80"/>
      </w:pPr>
      <w:r>
        <w:t xml:space="preserve">Step </w:t>
      </w:r>
      <w:r w:rsidR="00A7354F">
        <w:t>4</w:t>
      </w:r>
      <w:r>
        <w:t xml:space="preserve"> - Activate and Validate the Rule</w:t>
      </w:r>
    </w:p>
    <w:p w14:paraId="56CFBB49" w14:textId="77777777" w:rsidR="00D168E0" w:rsidRDefault="00A7354F">
      <w:pPr>
        <w:spacing w:after="80"/>
      </w:pPr>
      <w:r>
        <w:t>1. Verify that the cloned Contact Matching Rule is active.</w:t>
      </w:r>
    </w:p>
    <w:p w14:paraId="7A50C14C" w14:textId="77777777" w:rsidR="00D168E0" w:rsidRDefault="00A7354F">
      <w:pPr>
        <w:spacing w:after="80"/>
      </w:pPr>
      <w:r>
        <w:t>2. Verify the Contact Duplicate Rule is active.</w:t>
      </w:r>
    </w:p>
    <w:p w14:paraId="07148264" w14:textId="77777777" w:rsidR="00D168E0" w:rsidRDefault="00A7354F">
      <w:pPr>
        <w:spacing w:after="80"/>
      </w:pPr>
      <w:r>
        <w:t>3. Run DHM with Perform Merge = false before enabling automatic merges.</w:t>
      </w:r>
    </w:p>
    <w:p w14:paraId="38DADA85" w14:textId="77777777" w:rsidR="00D168E0" w:rsidRDefault="00000000">
      <w:pPr>
        <w:pStyle w:val="Heading1"/>
        <w:spacing w:before="200" w:after="80"/>
      </w:pPr>
      <w:r>
        <w:t>How DHM Uses Duplicate Rules</w:t>
      </w:r>
    </w:p>
    <w:p w14:paraId="3EFDEFE4" w14:textId="77777777" w:rsidR="00D168E0" w:rsidRDefault="00000000">
      <w:pPr>
        <w:spacing w:after="80"/>
      </w:pPr>
      <w:r>
        <w:t>Salesforce Duplicate Rules identify potential duplicate records. DHM then applies additional merge-safety rules before executing a merge:</w:t>
      </w:r>
    </w:p>
    <w:p w14:paraId="2EE8D3EC" w14:textId="77777777" w:rsidR="00D168E0" w:rsidRDefault="00000000">
      <w:pPr>
        <w:pStyle w:val="ListBullet"/>
        <w:spacing w:after="80"/>
      </w:pPr>
      <w:r>
        <w:t>All Contacts in one Account must have a matching Contact in the other Account.</w:t>
      </w:r>
    </w:p>
    <w:p w14:paraId="3516D343" w14:textId="77777777" w:rsidR="00D168E0" w:rsidRDefault="00000000">
      <w:pPr>
        <w:pStyle w:val="ListBullet"/>
        <w:spacing w:after="80"/>
      </w:pPr>
      <w:r>
        <w:t>Contact matches must be one-to-one; duplicate identities are not collapsed.</w:t>
      </w:r>
    </w:p>
    <w:p w14:paraId="47B3729A" w14:textId="77777777" w:rsidR="00D168E0" w:rsidRDefault="00000000">
      <w:pPr>
        <w:pStyle w:val="ListBullet"/>
        <w:spacing w:after="80"/>
      </w:pPr>
      <w:r>
        <w:t>Accounts may have different numbers of Contacts.</w:t>
      </w:r>
    </w:p>
    <w:p w14:paraId="4A405FCD" w14:textId="77777777" w:rsidR="00D168E0" w:rsidRDefault="00000000">
      <w:pPr>
        <w:pStyle w:val="ListBullet"/>
        <w:spacing w:after="80"/>
      </w:pPr>
      <w:r>
        <w:t>Contacts are never merged between different Accounts.</w:t>
      </w:r>
    </w:p>
    <w:p w14:paraId="22A81DDB" w14:textId="77777777" w:rsidR="00D168E0" w:rsidRDefault="00000000">
      <w:pPr>
        <w:pStyle w:val="ListBullet"/>
        <w:spacing w:after="80"/>
      </w:pPr>
      <w:r>
        <w:t>Optional Contact exclusion criteria can prevent an Account merge.</w:t>
      </w:r>
    </w:p>
    <w:p w14:paraId="268E20FE" w14:textId="77777777" w:rsidR="00D168E0" w:rsidRDefault="00000000">
      <w:pPr>
        <w:pStyle w:val="ListBullet"/>
        <w:spacing w:after="80"/>
      </w:pPr>
      <w:r>
        <w:t xml:space="preserve">Perform Merge controls whether DHM only evaluates candidates or </w:t>
      </w:r>
      <w:proofErr w:type="gramStart"/>
      <w:r>
        <w:t>actually performs</w:t>
      </w:r>
      <w:proofErr w:type="gramEnd"/>
      <w:r>
        <w:t xml:space="preserve"> eligible merges.</w:t>
      </w:r>
    </w:p>
    <w:p w14:paraId="35948039" w14:textId="77777777" w:rsidR="00D168E0" w:rsidRDefault="00000000">
      <w:pPr>
        <w:pStyle w:val="Heading2"/>
        <w:spacing w:after="80"/>
      </w:pPr>
      <w:r>
        <w:t>Example Contact Exclusion Criteria</w:t>
      </w:r>
    </w:p>
    <w:p w14:paraId="1D07DD48" w14:textId="77777777" w:rsidR="00D168E0" w:rsidRDefault="00000000">
      <w:pPr>
        <w:spacing w:after="80"/>
      </w:pPr>
      <w:r>
        <w:rPr>
          <w:b/>
        </w:rPr>
        <w:t xml:space="preserve">Example: </w:t>
      </w:r>
      <w:proofErr w:type="spellStart"/>
      <w:r>
        <w:rPr>
          <w:rFonts w:ascii="Consolas" w:hAnsi="Consolas"/>
          <w:sz w:val="21"/>
        </w:rPr>
        <w:t>Age__c</w:t>
      </w:r>
      <w:proofErr w:type="spellEnd"/>
      <w:r>
        <w:rPr>
          <w:rFonts w:ascii="Consolas" w:hAnsi="Consolas"/>
          <w:sz w:val="21"/>
        </w:rPr>
        <w:t xml:space="preserve"> &lt; 18</w:t>
      </w:r>
    </w:p>
    <w:p w14:paraId="51C0CD13" w14:textId="77777777" w:rsidR="00D168E0" w:rsidRDefault="00000000">
      <w:pPr>
        <w:spacing w:after="80"/>
      </w:pPr>
      <w:r>
        <w:t>With this exclusion configured, DHM skips an Account merge when any Contact in either Account matches the exclusion criteria.</w:t>
      </w:r>
    </w:p>
    <w:p w14:paraId="6C883B66" w14:textId="77777777" w:rsidR="00965D22" w:rsidRDefault="00000000">
      <w:pPr>
        <w:pStyle w:val="Heading1"/>
        <w:pageBreakBefore/>
        <w:spacing w:before="200" w:after="80"/>
      </w:pPr>
      <w:r>
        <w:lastRenderedPageBreak/>
        <w:t>Controlled Testing with Maximum Merges</w:t>
      </w:r>
    </w:p>
    <w:p w14:paraId="415BAEAB" w14:textId="77777777" w:rsidR="00965D22" w:rsidRDefault="00000000">
      <w:pPr>
        <w:spacing w:after="80"/>
      </w:pPr>
      <w:r>
        <w:t>DHM provides an optional Maximum Merges Flow input for controlled testing. It limits how many eligible merges DHM will evaluate or execute during a batch run.</w:t>
      </w:r>
    </w:p>
    <w:p w14:paraId="75489E46" w14:textId="77777777" w:rsidR="00965D22" w:rsidRDefault="00000000">
      <w:pPr>
        <w:pStyle w:val="Heading2"/>
        <w:spacing w:after="80"/>
      </w:pPr>
      <w:r>
        <w:t>Recommended test sequence:</w:t>
      </w:r>
    </w:p>
    <w:p w14:paraId="7DECE08E" w14:textId="77777777" w:rsidR="00965D22" w:rsidRDefault="00000000">
      <w:pPr>
        <w:pStyle w:val="ListNumber"/>
        <w:spacing w:after="80"/>
      </w:pPr>
      <w:r>
        <w:t>Set Perform Merge = false and Maximum Merges = 1. DHM stops evaluating new records after the first eligible merge is discovered.</w:t>
      </w:r>
    </w:p>
    <w:p w14:paraId="036FB4FB" w14:textId="77777777" w:rsidR="00965D22" w:rsidRDefault="00000000">
      <w:pPr>
        <w:pStyle w:val="ListNumber"/>
        <w:spacing w:after="80"/>
      </w:pPr>
      <w:r>
        <w:t>Review Duplicate_Check_</w:t>
      </w:r>
      <w:proofErr w:type="gramStart"/>
      <w:r>
        <w:t>Candidate__</w:t>
      </w:r>
      <w:proofErr w:type="gramEnd"/>
      <w:r>
        <w:t>c and Duplicate_Check_Error__c to confirm the proposed merge is correct.</w:t>
      </w:r>
    </w:p>
    <w:p w14:paraId="6F7EAB5E" w14:textId="77777777" w:rsidR="00965D22" w:rsidRDefault="00000000">
      <w:pPr>
        <w:pStyle w:val="ListNumber"/>
        <w:spacing w:after="80"/>
      </w:pPr>
      <w:r>
        <w:t>Set Perform Merge = true and keep Maximum Merges = 1. DHM performs one eligible merge, then stops evaluating new records.</w:t>
      </w:r>
    </w:p>
    <w:p w14:paraId="6981191A" w14:textId="77777777" w:rsidR="00965D22" w:rsidRDefault="00000000">
      <w:pPr>
        <w:pStyle w:val="ListNumber"/>
        <w:spacing w:after="80"/>
      </w:pPr>
      <w:r>
        <w:t>After validation, leave Maximum Merges blank (or set it to 0) to remove the limit.</w:t>
      </w:r>
    </w:p>
    <w:p w14:paraId="18ACE047" w14:textId="77777777" w:rsidR="00965D22" w:rsidRDefault="00000000">
      <w:pPr>
        <w:pStyle w:val="Heading2"/>
        <w:spacing w:after="80"/>
      </w:pPr>
      <w:r>
        <w:t>Behavior</w:t>
      </w:r>
    </w:p>
    <w:p w14:paraId="3B24B180" w14:textId="77777777" w:rsidR="00965D22" w:rsidRDefault="00000000">
      <w:pPr>
        <w:pStyle w:val="ListBullet"/>
        <w:spacing w:after="80"/>
      </w:pPr>
      <w:r>
        <w:t>Blank, null, 0, or a negative value means no maximum.</w:t>
      </w:r>
    </w:p>
    <w:p w14:paraId="09BA4DB3" w14:textId="77777777" w:rsidR="00965D22" w:rsidRDefault="00000000">
      <w:pPr>
        <w:pStyle w:val="ListBullet"/>
        <w:spacing w:after="80"/>
      </w:pPr>
      <w:r>
        <w:t>With Perform Merge = false, the limit counts eligible merges that would occur.</w:t>
      </w:r>
    </w:p>
    <w:p w14:paraId="4B438978" w14:textId="77777777" w:rsidR="00965D22" w:rsidRDefault="00000000">
      <w:pPr>
        <w:pStyle w:val="ListBullet"/>
        <w:spacing w:after="80"/>
      </w:pPr>
      <w:r>
        <w:t xml:space="preserve">With Perform Merge = true, the limit counts merges only after the merge service reports that the </w:t>
      </w:r>
      <w:proofErr w:type="gramStart"/>
      <w:r>
        <w:t>merge</w:t>
      </w:r>
      <w:proofErr w:type="gramEnd"/>
      <w:r>
        <w:t xml:space="preserve"> completed.</w:t>
      </w:r>
    </w:p>
    <w:p w14:paraId="78FD9855" w14:textId="77777777" w:rsidR="00965D22" w:rsidRDefault="00000000">
      <w:pPr>
        <w:pStyle w:val="ListBullet"/>
        <w:spacing w:after="80"/>
      </w:pPr>
      <w:r>
        <w:t>The limit applies to both Account and Contact batch runs.</w:t>
      </w:r>
    </w:p>
    <w:p w14:paraId="33C9E99E" w14:textId="77777777" w:rsidR="00965D22" w:rsidRDefault="00000000">
      <w:pPr>
        <w:pStyle w:val="Heading1"/>
        <w:pageBreakBefore/>
        <w:spacing w:before="200" w:after="80"/>
      </w:pPr>
      <w:r>
        <w:lastRenderedPageBreak/>
        <w:t>Current DHM Flow Inputs</w:t>
      </w:r>
    </w:p>
    <w:p w14:paraId="64142C3C" w14:textId="77777777" w:rsidR="00965D22" w:rsidRDefault="00000000">
      <w:pPr>
        <w:spacing w:after="80"/>
      </w:pPr>
      <w:r>
        <w:t>The Apex action exposes the following user-facing Flow input labels. The underlying Apex variable names remain stable so existing Flow mappings can be maintained.</w:t>
      </w:r>
    </w:p>
    <w:tbl>
      <w:tblPr>
        <w:tblStyle w:val="TableGrid"/>
        <w:tblW w:w="0" w:type="auto"/>
        <w:jc w:val="center"/>
        <w:tblLook w:val="04A0" w:firstRow="1" w:lastRow="0" w:firstColumn="1" w:lastColumn="0" w:noHBand="0" w:noVBand="1"/>
      </w:tblPr>
      <w:tblGrid>
        <w:gridCol w:w="4968"/>
        <w:gridCol w:w="4968"/>
      </w:tblGrid>
      <w:tr w:rsidR="00965D22" w14:paraId="5F68C0DD" w14:textId="77777777">
        <w:trPr>
          <w:jc w:val="center"/>
        </w:trPr>
        <w:tc>
          <w:tcPr>
            <w:tcW w:w="4968" w:type="dxa"/>
            <w:tcMar>
              <w:top w:w="90" w:type="dxa"/>
              <w:left w:w="90" w:type="dxa"/>
              <w:bottom w:w="90" w:type="dxa"/>
              <w:right w:w="90" w:type="dxa"/>
            </w:tcMar>
            <w:vAlign w:val="center"/>
          </w:tcPr>
          <w:p w14:paraId="74F1F1D4" w14:textId="77777777" w:rsidR="00965D22" w:rsidRDefault="00000000">
            <w:r>
              <w:rPr>
                <w:b/>
              </w:rPr>
              <w:t>Flow Input</w:t>
            </w:r>
          </w:p>
        </w:tc>
        <w:tc>
          <w:tcPr>
            <w:tcW w:w="4968" w:type="dxa"/>
            <w:tcMar>
              <w:top w:w="90" w:type="dxa"/>
              <w:left w:w="90" w:type="dxa"/>
              <w:bottom w:w="90" w:type="dxa"/>
              <w:right w:w="90" w:type="dxa"/>
            </w:tcMar>
            <w:vAlign w:val="center"/>
          </w:tcPr>
          <w:p w14:paraId="00D751C6" w14:textId="77777777" w:rsidR="00965D22" w:rsidRDefault="00000000">
            <w:r>
              <w:rPr>
                <w:b/>
              </w:rPr>
              <w:t>Purpose</w:t>
            </w:r>
          </w:p>
        </w:tc>
      </w:tr>
      <w:tr w:rsidR="00965D22" w14:paraId="7272069E" w14:textId="77777777">
        <w:trPr>
          <w:jc w:val="center"/>
        </w:trPr>
        <w:tc>
          <w:tcPr>
            <w:tcW w:w="4968" w:type="dxa"/>
            <w:tcMar>
              <w:top w:w="90" w:type="dxa"/>
              <w:left w:w="90" w:type="dxa"/>
              <w:bottom w:w="90" w:type="dxa"/>
              <w:right w:w="90" w:type="dxa"/>
            </w:tcMar>
            <w:vAlign w:val="center"/>
          </w:tcPr>
          <w:p w14:paraId="50BBD75F" w14:textId="77777777" w:rsidR="00965D22" w:rsidRDefault="00000000">
            <w:r>
              <w:t>Source Object Type</w:t>
            </w:r>
          </w:p>
        </w:tc>
        <w:tc>
          <w:tcPr>
            <w:tcW w:w="4968" w:type="dxa"/>
            <w:tcMar>
              <w:top w:w="90" w:type="dxa"/>
              <w:left w:w="90" w:type="dxa"/>
              <w:bottom w:w="90" w:type="dxa"/>
              <w:right w:w="90" w:type="dxa"/>
            </w:tcMar>
            <w:vAlign w:val="center"/>
          </w:tcPr>
          <w:p w14:paraId="51422AD5" w14:textId="77777777" w:rsidR="00965D22" w:rsidRDefault="00000000">
            <w:r>
              <w:t xml:space="preserve">Account or </w:t>
            </w:r>
            <w:proofErr w:type="gramStart"/>
            <w:r>
              <w:t>Contact</w:t>
            </w:r>
            <w:proofErr w:type="gramEnd"/>
            <w:r>
              <w:t>. Identifies the type of source record being evaluated.</w:t>
            </w:r>
          </w:p>
        </w:tc>
      </w:tr>
      <w:tr w:rsidR="00965D22" w14:paraId="20D65DD1" w14:textId="77777777">
        <w:trPr>
          <w:jc w:val="center"/>
        </w:trPr>
        <w:tc>
          <w:tcPr>
            <w:tcW w:w="4968" w:type="dxa"/>
            <w:tcMar>
              <w:top w:w="90" w:type="dxa"/>
              <w:left w:w="90" w:type="dxa"/>
              <w:bottom w:w="90" w:type="dxa"/>
              <w:right w:w="90" w:type="dxa"/>
            </w:tcMar>
            <w:vAlign w:val="center"/>
          </w:tcPr>
          <w:p w14:paraId="1B74C20E" w14:textId="77777777" w:rsidR="00965D22" w:rsidRDefault="00000000">
            <w:r>
              <w:t>Source Record Id</w:t>
            </w:r>
          </w:p>
        </w:tc>
        <w:tc>
          <w:tcPr>
            <w:tcW w:w="4968" w:type="dxa"/>
            <w:tcMar>
              <w:top w:w="90" w:type="dxa"/>
              <w:left w:w="90" w:type="dxa"/>
              <w:bottom w:w="90" w:type="dxa"/>
              <w:right w:w="90" w:type="dxa"/>
            </w:tcMar>
            <w:vAlign w:val="center"/>
          </w:tcPr>
          <w:p w14:paraId="694540DD" w14:textId="77777777" w:rsidR="00965D22" w:rsidRDefault="00000000">
            <w:r>
              <w:t>Optional. For controlled testing, pass the triggering Account or Contact Id (for example, $Record.Id). Leave blank for a production scheduler that should process the full eligible population.</w:t>
            </w:r>
          </w:p>
        </w:tc>
      </w:tr>
      <w:tr w:rsidR="00965D22" w14:paraId="1386EA38" w14:textId="77777777">
        <w:trPr>
          <w:jc w:val="center"/>
        </w:trPr>
        <w:tc>
          <w:tcPr>
            <w:tcW w:w="4968" w:type="dxa"/>
            <w:tcMar>
              <w:top w:w="90" w:type="dxa"/>
              <w:left w:w="90" w:type="dxa"/>
              <w:bottom w:w="90" w:type="dxa"/>
              <w:right w:w="90" w:type="dxa"/>
            </w:tcMar>
            <w:vAlign w:val="center"/>
          </w:tcPr>
          <w:p w14:paraId="5AD9D43F" w14:textId="77777777" w:rsidR="00965D22" w:rsidRDefault="00000000">
            <w:r>
              <w:t>Perform Merge</w:t>
            </w:r>
          </w:p>
        </w:tc>
        <w:tc>
          <w:tcPr>
            <w:tcW w:w="4968" w:type="dxa"/>
            <w:tcMar>
              <w:top w:w="90" w:type="dxa"/>
              <w:left w:w="90" w:type="dxa"/>
              <w:bottom w:w="90" w:type="dxa"/>
              <w:right w:w="90" w:type="dxa"/>
            </w:tcMar>
            <w:vAlign w:val="center"/>
          </w:tcPr>
          <w:p w14:paraId="71B04D00" w14:textId="77777777" w:rsidR="00965D22" w:rsidRDefault="00000000">
            <w:r>
              <w:t>False = evaluate only; True = perform eligible merges.</w:t>
            </w:r>
          </w:p>
        </w:tc>
      </w:tr>
      <w:tr w:rsidR="00965D22" w14:paraId="5B047AF4" w14:textId="77777777">
        <w:trPr>
          <w:jc w:val="center"/>
        </w:trPr>
        <w:tc>
          <w:tcPr>
            <w:tcW w:w="4968" w:type="dxa"/>
            <w:tcMar>
              <w:top w:w="90" w:type="dxa"/>
              <w:left w:w="90" w:type="dxa"/>
              <w:bottom w:w="90" w:type="dxa"/>
              <w:right w:w="90" w:type="dxa"/>
            </w:tcMar>
            <w:vAlign w:val="center"/>
          </w:tcPr>
          <w:p w14:paraId="39D42B81" w14:textId="77777777" w:rsidR="00965D22" w:rsidRDefault="00000000">
            <w:r>
              <w:t>Contact Additional Match Fields</w:t>
            </w:r>
          </w:p>
        </w:tc>
        <w:tc>
          <w:tcPr>
            <w:tcW w:w="4968" w:type="dxa"/>
            <w:tcMar>
              <w:top w:w="90" w:type="dxa"/>
              <w:left w:w="90" w:type="dxa"/>
              <w:bottom w:w="90" w:type="dxa"/>
              <w:right w:w="90" w:type="dxa"/>
            </w:tcMar>
            <w:vAlign w:val="center"/>
          </w:tcPr>
          <w:p w14:paraId="1B95C071" w14:textId="77777777" w:rsidR="00965D22" w:rsidRDefault="00000000">
            <w:r>
              <w:t>Optional comma-separated Contact field API names. Only fields listed here are required as additional match criteria. DHM validates field population by Salesforce field type (text must be nonblank; other typed fields must be non-null) and requires configured values to match before a candidate is eligible.</w:t>
            </w:r>
          </w:p>
        </w:tc>
      </w:tr>
      <w:tr w:rsidR="00965D22" w14:paraId="46AFC257" w14:textId="77777777">
        <w:trPr>
          <w:jc w:val="center"/>
        </w:trPr>
        <w:tc>
          <w:tcPr>
            <w:tcW w:w="4968" w:type="dxa"/>
            <w:tcMar>
              <w:top w:w="90" w:type="dxa"/>
              <w:left w:w="90" w:type="dxa"/>
              <w:bottom w:w="90" w:type="dxa"/>
              <w:right w:w="90" w:type="dxa"/>
            </w:tcMar>
            <w:vAlign w:val="center"/>
          </w:tcPr>
          <w:p w14:paraId="55EDBC8E" w14:textId="77777777" w:rsidR="00965D22" w:rsidRDefault="00000000">
            <w:r>
              <w:t>Contact Exclusion Criteria</w:t>
            </w:r>
          </w:p>
        </w:tc>
        <w:tc>
          <w:tcPr>
            <w:tcW w:w="4968" w:type="dxa"/>
            <w:tcMar>
              <w:top w:w="90" w:type="dxa"/>
              <w:left w:w="90" w:type="dxa"/>
              <w:bottom w:w="90" w:type="dxa"/>
              <w:right w:w="90" w:type="dxa"/>
            </w:tcMar>
            <w:vAlign w:val="center"/>
          </w:tcPr>
          <w:p w14:paraId="1C676C3B" w14:textId="77777777" w:rsidR="00965D22" w:rsidRDefault="00000000">
            <w:r>
              <w:t>Optional Contact criteria used to prevent Account/household merges when a Contact in either Account meets the exclusion.</w:t>
            </w:r>
          </w:p>
        </w:tc>
      </w:tr>
      <w:tr w:rsidR="00965D22" w14:paraId="1FDE09C9" w14:textId="77777777">
        <w:trPr>
          <w:jc w:val="center"/>
        </w:trPr>
        <w:tc>
          <w:tcPr>
            <w:tcW w:w="4968" w:type="dxa"/>
            <w:tcMar>
              <w:top w:w="90" w:type="dxa"/>
              <w:left w:w="90" w:type="dxa"/>
              <w:bottom w:w="90" w:type="dxa"/>
              <w:right w:w="90" w:type="dxa"/>
            </w:tcMar>
            <w:vAlign w:val="center"/>
          </w:tcPr>
          <w:p w14:paraId="5FBF5234" w14:textId="77777777" w:rsidR="00965D22" w:rsidRDefault="00000000">
            <w:r>
              <w:t>Maximum Merges</w:t>
            </w:r>
          </w:p>
        </w:tc>
        <w:tc>
          <w:tcPr>
            <w:tcW w:w="4968" w:type="dxa"/>
            <w:tcMar>
              <w:top w:w="90" w:type="dxa"/>
              <w:left w:w="90" w:type="dxa"/>
              <w:bottom w:w="90" w:type="dxa"/>
              <w:right w:w="90" w:type="dxa"/>
            </w:tcMar>
            <w:vAlign w:val="center"/>
          </w:tcPr>
          <w:p w14:paraId="49C1837C" w14:textId="77777777" w:rsidR="00965D22" w:rsidRDefault="00000000">
            <w:r>
              <w:t>Optional test safeguard. Blank, null, 0, or a negative value means no maximum.</w:t>
            </w:r>
          </w:p>
        </w:tc>
      </w:tr>
    </w:tbl>
    <w:p w14:paraId="242A206A" w14:textId="77777777" w:rsidR="00965D22" w:rsidRDefault="00000000">
      <w:pPr>
        <w:pStyle w:val="Heading2"/>
        <w:spacing w:after="80"/>
      </w:pPr>
      <w:r>
        <w:t>Contact Additional Match Fields</w:t>
      </w:r>
    </w:p>
    <w:p w14:paraId="7F2A456A" w14:textId="77777777" w:rsidR="00965D22" w:rsidRDefault="00000000">
      <w:pPr>
        <w:spacing w:after="80"/>
      </w:pPr>
      <w:r>
        <w:t>This input is Contact-specific even during Account merging because Account eligibility is determined by comparing the Contacts in the two Accounts. A field is required only when it is included in this comma-separated list. For example, if Birthdate is included, a Contact with a null Birthdate is skipped before duplicate-rule evaluation; if Birthdate is not included, DHM does not require it.</w:t>
      </w:r>
    </w:p>
    <w:p w14:paraId="13B5FB95" w14:textId="77777777" w:rsidR="00965D22" w:rsidRDefault="00000000">
      <w:pPr>
        <w:spacing w:after="80"/>
      </w:pPr>
      <w:r>
        <w:t>Do not duplicate this requirement in Contact Exclusion Criteria. Additional Match Fields define identity validation; Contact Exclusion Criteria define business conditions that should prevent an Account merge.</w:t>
      </w:r>
    </w:p>
    <w:p w14:paraId="47813136" w14:textId="77777777" w:rsidR="00965D22" w:rsidRDefault="00000000">
      <w:pPr>
        <w:pStyle w:val="Heading1"/>
        <w:spacing w:before="200" w:after="80"/>
      </w:pPr>
      <w:r>
        <w:t>Add Merge History to Account and Contact Page Layouts</w:t>
      </w:r>
    </w:p>
    <w:p w14:paraId="4249B34B" w14:textId="77777777" w:rsidR="00965D22" w:rsidRDefault="00000000">
      <w:pPr>
        <w:spacing w:after="80"/>
      </w:pPr>
      <w:r>
        <w:t>Add the Related List - Merge History to the Account and Contact page layouts used by the people who will review DHM results. This gives authorized users a convenient place to review merge history after automatic or controlled test merges.</w:t>
      </w:r>
    </w:p>
    <w:p w14:paraId="20701373" w14:textId="77777777" w:rsidR="00965D22" w:rsidRDefault="00000000">
      <w:pPr>
        <w:spacing w:after="80"/>
      </w:pPr>
      <w:r>
        <w:t>1. In Setup, open Object Manager &gt; Account &gt; Page Layouts.</w:t>
      </w:r>
    </w:p>
    <w:p w14:paraId="06A6D608" w14:textId="77777777" w:rsidR="00965D22" w:rsidRDefault="00000000">
      <w:pPr>
        <w:spacing w:after="80"/>
      </w:pPr>
      <w:r>
        <w:t>2. Edit each Account page layout assigned to users who should review merge history.</w:t>
      </w:r>
    </w:p>
    <w:p w14:paraId="496DADAC" w14:textId="77777777" w:rsidR="00965D22" w:rsidRDefault="00000000">
      <w:pPr>
        <w:spacing w:after="80"/>
      </w:pPr>
      <w:r>
        <w:lastRenderedPageBreak/>
        <w:t>3. In Related Lists, add Merge History to the layout and save.</w:t>
      </w:r>
    </w:p>
    <w:p w14:paraId="0FAC853E" w14:textId="77777777" w:rsidR="00965D22" w:rsidRDefault="00000000">
      <w:pPr>
        <w:spacing w:after="80"/>
      </w:pPr>
      <w:r>
        <w:t>4. Repeat the same steps under Object Manager &gt; Contact &gt; Page Layouts.</w:t>
      </w:r>
    </w:p>
    <w:p w14:paraId="68804242" w14:textId="77777777" w:rsidR="00965D22" w:rsidRDefault="00000000">
      <w:pPr>
        <w:spacing w:after="80"/>
      </w:pPr>
      <w:r>
        <w:t>5. Confirm the updated page layouts are assigned to the appropriate profiles/record types and that intended users can see the Merge History related list.</w:t>
      </w:r>
    </w:p>
    <w:p w14:paraId="1B7ADAA9" w14:textId="77777777" w:rsidR="00D168E0" w:rsidRDefault="00000000">
      <w:pPr>
        <w:pStyle w:val="Heading1"/>
        <w:spacing w:before="200" w:after="80"/>
      </w:pPr>
      <w:r>
        <w:t>Recommended Deployment Sequence</w:t>
      </w:r>
    </w:p>
    <w:p w14:paraId="53234276" w14:textId="77777777" w:rsidR="00D168E0" w:rsidRDefault="00000000">
      <w:pPr>
        <w:spacing w:after="80"/>
      </w:pPr>
      <w:r>
        <w:t>1. Deploy the DHM package.</w:t>
      </w:r>
    </w:p>
    <w:p w14:paraId="0AB98422" w14:textId="77777777" w:rsidR="00D168E0" w:rsidRDefault="00000000">
      <w:pPr>
        <w:spacing w:after="80"/>
      </w:pPr>
      <w:r>
        <w:t>2. Clone and activate the DHM Matching Rule template.</w:t>
      </w:r>
    </w:p>
    <w:p w14:paraId="0A0EC8F9" w14:textId="77777777" w:rsidR="00D168E0" w:rsidRDefault="00A7354F">
      <w:pPr>
        <w:spacing w:after="80"/>
      </w:pPr>
      <w:r>
        <w:t>3. Create and activate the Contact Duplicate Rule.</w:t>
      </w:r>
    </w:p>
    <w:p w14:paraId="7440A9E8" w14:textId="77777777" w:rsidR="00D168E0" w:rsidRDefault="00A7354F">
      <w:pPr>
        <w:spacing w:after="80"/>
      </w:pPr>
      <w:r>
        <w:t>4. Run DHM with Perform Merge = false to validate candidate detection.</w:t>
      </w:r>
    </w:p>
    <w:p w14:paraId="6FC324FC" w14:textId="77777777" w:rsidR="00D168E0" w:rsidRDefault="00A7354F">
      <w:pPr>
        <w:spacing w:after="80"/>
      </w:pPr>
      <w:r>
        <w:t>5. Review Duplicate_Check_Candidate__c and Duplicate_Check_Error__c.</w:t>
      </w:r>
    </w:p>
    <w:p w14:paraId="2C6ED38E" w14:textId="77777777" w:rsidR="00965D22" w:rsidRDefault="00000000">
      <w:pPr>
        <w:spacing w:after="80"/>
      </w:pPr>
      <w:r>
        <w:t>6. Add the Merge History related list to the Account and Contact page layouts used by merge-review users.</w:t>
      </w:r>
    </w:p>
    <w:p w14:paraId="32B6B9BD" w14:textId="77777777" w:rsidR="00D168E0" w:rsidRDefault="00A7354F">
      <w:pPr>
        <w:spacing w:after="80"/>
      </w:pPr>
      <w:r>
        <w:t>7. After validation, set Perform Merge = true to enable eligible automatic merges.</w:t>
      </w:r>
    </w:p>
    <w:p w14:paraId="67BDE5FC" w14:textId="77777777" w:rsidR="00D168E0" w:rsidRDefault="00000000">
      <w:pPr>
        <w:pStyle w:val="Heading1"/>
        <w:spacing w:before="200" w:after="80"/>
      </w:pPr>
      <w:r>
        <w:t xml:space="preserve">Why DHM Does Not Package </w:t>
      </w:r>
      <w:r w:rsidR="00A7354F">
        <w:t xml:space="preserve">a </w:t>
      </w:r>
      <w:r>
        <w:t>Duplicate Rule</w:t>
      </w:r>
    </w:p>
    <w:p w14:paraId="7B2CE65C" w14:textId="77777777" w:rsidR="00D168E0" w:rsidRDefault="00000000">
      <w:pPr>
        <w:spacing w:after="80"/>
      </w:pPr>
      <w:r>
        <w:t>Salesforce Duplicate Rules are organization-specific configuration. They control actions such as Allow, Alert, or Block, activation state, sharing behavior, and rule execution order. Those settings can vary between organizations and can conflict with existing Duplicate Rules during metadata deployment.</w:t>
      </w:r>
    </w:p>
    <w:p w14:paraId="048E5442" w14:textId="77777777" w:rsidR="00D168E0" w:rsidRDefault="00000000">
      <w:pPr>
        <w:spacing w:after="80"/>
      </w:pPr>
      <w:r>
        <w:t xml:space="preserve">To avoid overwriting customer configuration, DHM provides </w:t>
      </w:r>
      <w:r w:rsidR="00A7354F">
        <w:t xml:space="preserve">a </w:t>
      </w:r>
      <w:r>
        <w:t>Matching Rule template while each organization creates and owns its Duplicate Rules.</w:t>
      </w:r>
    </w:p>
    <w:sectPr w:rsidR="00D168E0"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7F438" w14:textId="77777777" w:rsidR="00863BAF" w:rsidRDefault="00863BAF">
      <w:pPr>
        <w:spacing w:after="0" w:line="240" w:lineRule="auto"/>
      </w:pPr>
      <w:r>
        <w:separator/>
      </w:r>
    </w:p>
  </w:endnote>
  <w:endnote w:type="continuationSeparator" w:id="0">
    <w:p w14:paraId="0C6E2CDA" w14:textId="77777777" w:rsidR="00863BAF" w:rsidRDefault="00863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0F23" w14:textId="77777777" w:rsidR="00D168E0" w:rsidRDefault="00000000">
    <w:pPr>
      <w:pStyle w:val="Footer"/>
      <w:jc w:val="center"/>
    </w:pPr>
    <w:r>
      <w:rPr>
        <w:sz w:val="18"/>
      </w:rPr>
      <w:t>Data Health Management - Salesforce Duplicate Management Setup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FA957" w14:textId="77777777" w:rsidR="00863BAF" w:rsidRDefault="00863BAF">
      <w:pPr>
        <w:spacing w:after="0" w:line="240" w:lineRule="auto"/>
      </w:pPr>
      <w:r>
        <w:separator/>
      </w:r>
    </w:p>
  </w:footnote>
  <w:footnote w:type="continuationSeparator" w:id="0">
    <w:p w14:paraId="307425E8" w14:textId="77777777" w:rsidR="00863BAF" w:rsidRDefault="00863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137229">
    <w:abstractNumId w:val="8"/>
  </w:num>
  <w:num w:numId="2" w16cid:durableId="2096851955">
    <w:abstractNumId w:val="6"/>
  </w:num>
  <w:num w:numId="3" w16cid:durableId="1303969829">
    <w:abstractNumId w:val="5"/>
  </w:num>
  <w:num w:numId="4" w16cid:durableId="1570580643">
    <w:abstractNumId w:val="4"/>
  </w:num>
  <w:num w:numId="5" w16cid:durableId="802309934">
    <w:abstractNumId w:val="7"/>
  </w:num>
  <w:num w:numId="6" w16cid:durableId="1652251094">
    <w:abstractNumId w:val="3"/>
  </w:num>
  <w:num w:numId="7" w16cid:durableId="508719985">
    <w:abstractNumId w:val="2"/>
  </w:num>
  <w:num w:numId="8" w16cid:durableId="1165361921">
    <w:abstractNumId w:val="1"/>
  </w:num>
  <w:num w:numId="9" w16cid:durableId="102348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50"/>
    <w:rsid w:val="0029639D"/>
    <w:rsid w:val="00326F90"/>
    <w:rsid w:val="004A63D1"/>
    <w:rsid w:val="00863BAF"/>
    <w:rsid w:val="0090413D"/>
    <w:rsid w:val="00965D22"/>
    <w:rsid w:val="00A7354F"/>
    <w:rsid w:val="00AA1D8D"/>
    <w:rsid w:val="00B47730"/>
    <w:rsid w:val="00CB0664"/>
    <w:rsid w:val="00D168E0"/>
    <w:rsid w:val="00FC57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23180"/>
  <w14:defaultImageDpi w14:val="300"/>
  <w15:docId w15:val="{F0D280D4-5245-4FD2-96E4-08B0D32A9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Health Management - Salesforce Duplicate Management Setup</dc:title>
  <dc:subject/>
  <dc:creator>python-docx</dc:creator>
  <cp:keywords/>
  <dc:description>generated by python-docx</dc:description>
  <cp:lastModifiedBy>David Boyce</cp:lastModifiedBy>
  <cp:revision>3</cp:revision>
  <dcterms:created xsi:type="dcterms:W3CDTF">2013-12-23T23:15:00Z</dcterms:created>
  <dcterms:modified xsi:type="dcterms:W3CDTF">2026-08-08T13:47:00Z</dcterms:modified>
  <cp:category/>
</cp:coreProperties>
</file>