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Adventures For the Cure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2013 Board Members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Adam Driscoll, 504 Newburg Ave,Baltimore, MD 21228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Patrick Blair, 1221 Brandford Road, Catonsville MD 21228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Mike Caputi, 1225 Oakland Terrace Road, Halethorpe MD 21227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Jon Houghton, 10 Sugar Court, Catonsville, MD 21228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Matt Lear, 3716 Valerie Carol Court, Ellicott City, MD 21042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Tom Schreck, 1207 Brandford Road, Catonsville, MD 21228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Matt O’Byrne, 5034 Winesap Way, Ellicott City, MD 21043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