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97A45">
      <w:pPr>
        <w:pStyle w:val="29"/>
        <w:jc w:val="center"/>
        <w:rPr>
          <w:rFonts w:ascii="微软雅黑" w:eastAsia="微软雅黑" w:cs="微软雅黑"/>
          <w:color w:val="000000"/>
          <w:sz w:val="56"/>
          <w:szCs w:val="56"/>
        </w:rPr>
      </w:pPr>
    </w:p>
    <w:p w14:paraId="4DA41984">
      <w:pPr>
        <w:pStyle w:val="29"/>
        <w:jc w:val="center"/>
        <w:rPr>
          <w:rFonts w:hint="default" w:ascii="微软雅黑" w:eastAsia="微软雅黑" w:cs="微软雅黑"/>
          <w:color w:val="000000"/>
          <w:sz w:val="56"/>
          <w:szCs w:val="56"/>
          <w:lang w:val="en-US" w:eastAsia="zh-CN"/>
        </w:rPr>
      </w:pPr>
      <w:r>
        <w:rPr>
          <w:rFonts w:hint="default" w:ascii="微软雅黑" w:eastAsia="微软雅黑" w:cs="微软雅黑"/>
          <w:color w:val="000000"/>
          <w:sz w:val="56"/>
          <w:szCs w:val="56"/>
          <w:lang w:val="en-US"/>
        </w:rPr>
        <w:drawing>
          <wp:anchor distT="0" distB="0" distL="152400" distR="152400" simplePos="0" relativeHeight="251659264" behindDoc="1" locked="0" layoutInCell="1" allowOverlap="1">
            <wp:simplePos x="0" y="0"/>
            <wp:positionH relativeFrom="margin">
              <wp:posOffset>-8255</wp:posOffset>
            </wp:positionH>
            <wp:positionV relativeFrom="page">
              <wp:posOffset>1552575</wp:posOffset>
            </wp:positionV>
            <wp:extent cx="5362575" cy="3373120"/>
            <wp:effectExtent l="0" t="0" r="0" b="0"/>
            <wp:wrapThrough wrapText="bothSides">
              <wp:wrapPolygon>
                <wp:start x="-5" y="0"/>
                <wp:lineTo x="-5" y="21591"/>
                <wp:lineTo x="21594" y="21591"/>
                <wp:lineTo x="21594" y="0"/>
                <wp:lineTo x="-5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3" cy="3373120"/>
                    </a:xfrm>
                    <a:prstGeom prst="rect">
                      <a:avLst/>
                    </a:prstGeom>
                    <a:noFill/>
                    <a:ln w="9525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eastAsia="微软雅黑" w:cs="微软雅黑"/>
          <w:color w:val="000000"/>
          <w:sz w:val="56"/>
          <w:szCs w:val="56"/>
          <w:lang w:val="en-US" w:eastAsia="zh-CN"/>
        </w:rPr>
        <w:t>青云平台整体开关机文档</w:t>
      </w:r>
    </w:p>
    <w:p w14:paraId="1F5E5475"/>
    <w:p w14:paraId="3C58CF91"/>
    <w:p w14:paraId="521DD498"/>
    <w:p w14:paraId="01340878"/>
    <w:p w14:paraId="494C8B20"/>
    <w:p w14:paraId="645ED907"/>
    <w:p w14:paraId="5895DAB0"/>
    <w:p w14:paraId="716487E3"/>
    <w:p w14:paraId="0ECA58D8"/>
    <w:p w14:paraId="2361C0FA"/>
    <w:p w14:paraId="6B2E0B92"/>
    <w:p w14:paraId="35C18B4A">
      <w:pPr>
        <w:pageBreakBefore/>
        <w:numPr>
          <w:ilvl w:val="0"/>
          <w:numId w:val="3"/>
        </w:numPr>
        <w:rPr>
          <w:rFonts w:ascii="Arial" w:hAnsi="Arial"/>
          <w:bCs/>
          <w:sz w:val="28"/>
        </w:rPr>
      </w:pPr>
      <w:r>
        <w:rPr>
          <w:rFonts w:ascii="Arial" w:hAnsi="Arial"/>
          <w:bCs/>
          <w:sz w:val="28"/>
        </w:rPr>
        <w:t>文档描述</w:t>
      </w:r>
    </w:p>
    <w:tbl>
      <w:tblPr>
        <w:tblStyle w:val="33"/>
        <w:tblW w:w="8509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7025"/>
      </w:tblGrid>
      <w:tr w14:paraId="03FD6925">
        <w:tc>
          <w:tcPr>
            <w:tcW w:w="148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CE5A58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标题</w:t>
            </w:r>
          </w:p>
        </w:tc>
        <w:tc>
          <w:tcPr>
            <w:tcW w:w="702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398EBF">
            <w:pPr>
              <w:jc w:val="left"/>
              <w:rPr>
                <w:rFonts w:hint="default" w:ascii="Arial" w:hAnsi="Arial"/>
                <w:bCs/>
                <w:szCs w:val="21"/>
                <w:lang w:val="en-US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青云环境整体开关机文档</w:t>
            </w:r>
          </w:p>
        </w:tc>
      </w:tr>
      <w:tr w14:paraId="5773B64B">
        <w:tc>
          <w:tcPr>
            <w:tcW w:w="14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7DC1DE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项目名称</w:t>
            </w:r>
          </w:p>
        </w:tc>
        <w:tc>
          <w:tcPr>
            <w:tcW w:w="7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36CED54">
            <w:pPr>
              <w:jc w:val="left"/>
              <w:rPr>
                <w:rFonts w:ascii="Arial" w:hAnsi="Arial"/>
                <w:bCs/>
                <w:szCs w:val="21"/>
              </w:rPr>
            </w:pPr>
          </w:p>
        </w:tc>
      </w:tr>
      <w:tr w14:paraId="59D9FD47">
        <w:tc>
          <w:tcPr>
            <w:tcW w:w="14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F74086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类别</w:t>
            </w:r>
          </w:p>
        </w:tc>
        <w:tc>
          <w:tcPr>
            <w:tcW w:w="7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3B2405D">
            <w:pPr>
              <w:jc w:val="left"/>
              <w:rPr>
                <w:rFonts w:hint="eastAsia" w:ascii="Arial" w:hAnsi="Arial" w:eastAsia="宋体"/>
                <w:bCs/>
                <w:szCs w:val="21"/>
                <w:lang w:eastAsia="zh-CN"/>
              </w:rPr>
            </w:pPr>
            <w:r>
              <w:rPr>
                <w:rFonts w:ascii="Arial" w:hAnsi="Arial"/>
                <w:bCs/>
                <w:szCs w:val="21"/>
              </w:rPr>
              <w:t>规范文档 □</w:t>
            </w:r>
            <w:r>
              <w:rPr>
                <w:rFonts w:ascii="Arial" w:hAnsi="Arial"/>
                <w:bCs/>
                <w:szCs w:val="21"/>
              </w:rPr>
              <w:tab/>
            </w:r>
            <w:r>
              <w:rPr>
                <w:rFonts w:ascii="Arial" w:hAnsi="Arial"/>
                <w:bCs/>
                <w:szCs w:val="21"/>
              </w:rPr>
              <w:t xml:space="preserve">    </w:t>
            </w:r>
            <w:r>
              <w:rPr>
                <w:rFonts w:ascii="Arial" w:hAnsi="Arial"/>
                <w:bCs/>
                <w:szCs w:val="21"/>
              </w:rPr>
              <w:tab/>
            </w:r>
            <w:r>
              <w:rPr>
                <w:rFonts w:ascii="Arial" w:hAnsi="Arial"/>
                <w:bCs/>
                <w:szCs w:val="21"/>
              </w:rPr>
              <w:t xml:space="preserve">安装文档 □        配置文档 </w:t>
            </w:r>
            <w:r>
              <w:rPr>
                <w:rFonts w:hint="eastAsia" w:ascii="Arial" w:hAnsi="Arial"/>
                <w:bCs/>
                <w:szCs w:val="21"/>
                <w:lang w:eastAsia="zh-CN"/>
              </w:rPr>
              <w:t>☑</w:t>
            </w:r>
          </w:p>
          <w:p w14:paraId="0F5F34B9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设计方案 □</w:t>
            </w:r>
            <w:r>
              <w:rPr>
                <w:rFonts w:ascii="Arial" w:hAnsi="Arial"/>
                <w:bCs/>
                <w:szCs w:val="21"/>
              </w:rPr>
              <w:tab/>
            </w:r>
            <w:r>
              <w:rPr>
                <w:rFonts w:ascii="Arial" w:hAnsi="Arial"/>
                <w:bCs/>
                <w:szCs w:val="21"/>
              </w:rPr>
              <w:tab/>
            </w:r>
            <w:r>
              <w:rPr>
                <w:rFonts w:ascii="Arial" w:hAnsi="Arial"/>
                <w:bCs/>
                <w:szCs w:val="21"/>
              </w:rPr>
              <w:tab/>
            </w:r>
            <w:r>
              <w:rPr>
                <w:rFonts w:ascii="Arial" w:hAnsi="Arial"/>
                <w:bCs/>
                <w:szCs w:val="21"/>
              </w:rPr>
              <w:t>实施文档 □</w:t>
            </w:r>
            <w:r>
              <w:rPr>
                <w:rFonts w:ascii="Arial" w:hAnsi="Arial"/>
                <w:bCs/>
                <w:szCs w:val="21"/>
              </w:rPr>
              <w:tab/>
            </w:r>
            <w:r>
              <w:rPr>
                <w:rFonts w:ascii="Arial" w:hAnsi="Arial"/>
                <w:bCs/>
                <w:szCs w:val="21"/>
              </w:rPr>
              <w:tab/>
            </w:r>
            <w:r>
              <w:rPr>
                <w:rFonts w:ascii="Arial" w:hAnsi="Arial"/>
                <w:bCs/>
                <w:szCs w:val="21"/>
              </w:rPr>
              <w:t xml:space="preserve">   测试文档 □</w:t>
            </w:r>
          </w:p>
          <w:p w14:paraId="7456E895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需求文档 □          行政管理 □         其他 □</w:t>
            </w:r>
          </w:p>
        </w:tc>
      </w:tr>
      <w:tr w14:paraId="758E9A7A">
        <w:tc>
          <w:tcPr>
            <w:tcW w:w="14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90F2D2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摘要</w:t>
            </w:r>
          </w:p>
        </w:tc>
        <w:tc>
          <w:tcPr>
            <w:tcW w:w="7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AB0EFDE">
            <w:pPr>
              <w:jc w:val="left"/>
              <w:rPr>
                <w:rFonts w:ascii="Arial" w:hAnsi="Arial"/>
                <w:bCs/>
                <w:szCs w:val="21"/>
              </w:rPr>
            </w:pPr>
          </w:p>
        </w:tc>
      </w:tr>
      <w:tr w14:paraId="035A9D61">
        <w:tc>
          <w:tcPr>
            <w:tcW w:w="14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C37741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创建日期</w:t>
            </w:r>
          </w:p>
        </w:tc>
        <w:tc>
          <w:tcPr>
            <w:tcW w:w="7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66BB645">
            <w:pPr>
              <w:jc w:val="left"/>
              <w:rPr>
                <w:rFonts w:hint="default" w:ascii="Arial" w:hAnsi="Arial" w:eastAsia="宋体"/>
                <w:bCs/>
                <w:szCs w:val="21"/>
                <w:lang w:val="en-US" w:eastAsia="zh-CN"/>
              </w:rPr>
            </w:pPr>
          </w:p>
        </w:tc>
      </w:tr>
      <w:tr w14:paraId="431CCC11">
        <w:tc>
          <w:tcPr>
            <w:tcW w:w="14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A98E25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文档所属部门</w:t>
            </w:r>
          </w:p>
        </w:tc>
        <w:tc>
          <w:tcPr>
            <w:tcW w:w="7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3FFE26B">
            <w:pPr>
              <w:jc w:val="left"/>
              <w:rPr>
                <w:rFonts w:hint="default" w:ascii="Arial" w:hAnsi="Arial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咨询与服务部</w:t>
            </w:r>
          </w:p>
        </w:tc>
      </w:tr>
      <w:tr w14:paraId="392C574D">
        <w:tc>
          <w:tcPr>
            <w:tcW w:w="14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2DC2CB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项目执行部门</w:t>
            </w:r>
          </w:p>
        </w:tc>
        <w:tc>
          <w:tcPr>
            <w:tcW w:w="7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4771D76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咨询与服务部</w:t>
            </w:r>
          </w:p>
        </w:tc>
      </w:tr>
      <w:tr w14:paraId="2B801633">
        <w:tc>
          <w:tcPr>
            <w:tcW w:w="14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19F52F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文档作者</w:t>
            </w:r>
          </w:p>
        </w:tc>
        <w:tc>
          <w:tcPr>
            <w:tcW w:w="7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D009D3D">
            <w:pPr>
              <w:jc w:val="left"/>
              <w:rPr>
                <w:rFonts w:hint="eastAsia" w:ascii="Arial" w:hAnsi="Arial" w:eastAsia="宋体"/>
                <w:bCs/>
                <w:szCs w:val="21"/>
                <w:lang w:val="en-US" w:eastAsia="zh-CN"/>
              </w:rPr>
            </w:pPr>
          </w:p>
        </w:tc>
      </w:tr>
      <w:tr w14:paraId="4715CC09">
        <w:tc>
          <w:tcPr>
            <w:tcW w:w="1484" w:type="dxa"/>
            <w:tcBorders>
              <w:top w:val="single" w:color="auto" w:sz="6" w:space="0"/>
              <w:left w:val="single" w:color="auto" w:sz="12" w:space="0"/>
              <w:bottom w:val="double" w:color="auto" w:sz="4" w:space="0"/>
              <w:right w:val="single" w:color="auto" w:sz="6" w:space="0"/>
            </w:tcBorders>
            <w:vAlign w:val="center"/>
          </w:tcPr>
          <w:p w14:paraId="34A51F1F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文件名称</w:t>
            </w:r>
          </w:p>
        </w:tc>
        <w:tc>
          <w:tcPr>
            <w:tcW w:w="7025" w:type="dxa"/>
            <w:tcBorders>
              <w:top w:val="single" w:color="auto" w:sz="6" w:space="0"/>
              <w:left w:val="single" w:color="auto" w:sz="6" w:space="0"/>
              <w:bottom w:val="double" w:color="auto" w:sz="4" w:space="0"/>
              <w:right w:val="single" w:color="auto" w:sz="12" w:space="0"/>
            </w:tcBorders>
            <w:vAlign w:val="center"/>
          </w:tcPr>
          <w:p w14:paraId="47BF0507">
            <w:pPr>
              <w:jc w:val="left"/>
              <w:rPr>
                <w:rFonts w:hint="default" w:ascii="Arial" w:hAnsi="Arial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青云环境整体开关机文档</w:t>
            </w:r>
          </w:p>
        </w:tc>
      </w:tr>
    </w:tbl>
    <w:p w14:paraId="6C5BCB22">
      <w:pPr>
        <w:numPr>
          <w:ilvl w:val="0"/>
          <w:numId w:val="3"/>
        </w:numPr>
        <w:rPr>
          <w:rFonts w:ascii="Arial" w:hAnsi="Arial"/>
          <w:bCs/>
          <w:sz w:val="28"/>
        </w:rPr>
      </w:pPr>
      <w:r>
        <w:rPr>
          <w:rFonts w:ascii="Arial" w:hAnsi="Arial"/>
          <w:bCs/>
          <w:sz w:val="28"/>
        </w:rPr>
        <w:t>文档发布</w:t>
      </w:r>
    </w:p>
    <w:tbl>
      <w:tblPr>
        <w:tblStyle w:val="33"/>
        <w:tblW w:w="85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6922"/>
      </w:tblGrid>
      <w:tr w14:paraId="2B983ED3">
        <w:trPr>
          <w:trHeight w:val="423" w:hRule="atLeast"/>
        </w:trPr>
        <w:tc>
          <w:tcPr>
            <w:tcW w:w="1620" w:type="dxa"/>
            <w:shd w:val="clear" w:color="auto" w:fill="FFFFFF"/>
          </w:tcPr>
          <w:p w14:paraId="51C46B29">
            <w:pPr>
              <w:pStyle w:val="46"/>
              <w:tabs>
                <w:tab w:val="left" w:pos="2630"/>
                <w:tab w:val="left" w:pos="7201"/>
              </w:tabs>
              <w:spacing w:line="240" w:lineRule="auto"/>
              <w:rPr>
                <w:rFonts w:ascii="Arial" w:hAnsi="Arial"/>
                <w:bCs/>
                <w:sz w:val="21"/>
                <w:szCs w:val="21"/>
              </w:rPr>
            </w:pPr>
            <w:r>
              <w:rPr>
                <w:rFonts w:ascii="Arial" w:hAnsi="Arial"/>
                <w:bCs/>
                <w:kern w:val="2"/>
                <w:sz w:val="21"/>
                <w:szCs w:val="21"/>
              </w:rPr>
              <w:t>存档名称</w:t>
            </w:r>
          </w:p>
        </w:tc>
        <w:tc>
          <w:tcPr>
            <w:tcW w:w="6922" w:type="dxa"/>
            <w:vAlign w:val="center"/>
          </w:tcPr>
          <w:p w14:paraId="485E7249">
            <w:pPr>
              <w:pStyle w:val="46"/>
              <w:tabs>
                <w:tab w:val="left" w:pos="2630"/>
                <w:tab w:val="left" w:pos="7201"/>
              </w:tabs>
              <w:spacing w:before="0" w:after="0" w:line="240" w:lineRule="auto"/>
              <w:jc w:val="both"/>
              <w:rPr>
                <w:rFonts w:hint="default" w:ascii="Arial" w:hAnsi="Arial" w:eastAsia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青云环境整体开关机文档</w:t>
            </w:r>
          </w:p>
        </w:tc>
      </w:tr>
      <w:tr w14:paraId="7229D16E">
        <w:tc>
          <w:tcPr>
            <w:tcW w:w="1620" w:type="dxa"/>
            <w:shd w:val="clear" w:color="auto" w:fill="FFFFFF"/>
          </w:tcPr>
          <w:p w14:paraId="5CC212AE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版本号</w:t>
            </w:r>
          </w:p>
        </w:tc>
        <w:tc>
          <w:tcPr>
            <w:tcW w:w="6922" w:type="dxa"/>
            <w:vAlign w:val="center"/>
          </w:tcPr>
          <w:p w14:paraId="445CFF61">
            <w:pPr>
              <w:pStyle w:val="46"/>
              <w:tabs>
                <w:tab w:val="left" w:pos="2630"/>
                <w:tab w:val="left" w:pos="7201"/>
              </w:tabs>
              <w:spacing w:line="240" w:lineRule="auto"/>
              <w:jc w:val="both"/>
              <w:rPr>
                <w:rFonts w:hint="default" w:ascii="Arial" w:hAnsi="Arial" w:eastAsia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/>
                <w:bCs/>
                <w:sz w:val="21"/>
                <w:szCs w:val="21"/>
                <w:lang w:val="en-US" w:eastAsia="zh-CN"/>
              </w:rPr>
              <w:t>1.0</w:t>
            </w:r>
          </w:p>
        </w:tc>
      </w:tr>
      <w:tr w14:paraId="0FD5A250">
        <w:tc>
          <w:tcPr>
            <w:tcW w:w="1620" w:type="dxa"/>
            <w:shd w:val="clear" w:color="auto" w:fill="FFFFFF"/>
          </w:tcPr>
          <w:p w14:paraId="128033AD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发布时间</w:t>
            </w:r>
          </w:p>
        </w:tc>
        <w:tc>
          <w:tcPr>
            <w:tcW w:w="6922" w:type="dxa"/>
            <w:vAlign w:val="center"/>
          </w:tcPr>
          <w:p w14:paraId="27F4723C">
            <w:pPr>
              <w:pStyle w:val="46"/>
              <w:tabs>
                <w:tab w:val="left" w:pos="2630"/>
                <w:tab w:val="left" w:pos="7201"/>
              </w:tabs>
              <w:spacing w:line="240" w:lineRule="auto"/>
              <w:jc w:val="both"/>
              <w:rPr>
                <w:rFonts w:hint="default" w:ascii="Arial" w:hAnsi="Arial" w:eastAsia="宋体"/>
                <w:bCs/>
                <w:sz w:val="21"/>
                <w:szCs w:val="21"/>
                <w:lang w:val="en-US" w:eastAsia="zh-CN"/>
              </w:rPr>
            </w:pPr>
          </w:p>
        </w:tc>
      </w:tr>
      <w:tr w14:paraId="2E1582D8">
        <w:tc>
          <w:tcPr>
            <w:tcW w:w="1620" w:type="dxa"/>
            <w:shd w:val="clear" w:color="auto" w:fill="FFFFFF"/>
          </w:tcPr>
          <w:p w14:paraId="4F943248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文档状态</w:t>
            </w:r>
          </w:p>
        </w:tc>
        <w:tc>
          <w:tcPr>
            <w:tcW w:w="6922" w:type="dxa"/>
            <w:vAlign w:val="center"/>
          </w:tcPr>
          <w:p w14:paraId="43EAA4DF">
            <w:pPr>
              <w:pStyle w:val="46"/>
              <w:tabs>
                <w:tab w:val="left" w:pos="2630"/>
                <w:tab w:val="left" w:pos="7201"/>
              </w:tabs>
              <w:spacing w:line="240" w:lineRule="auto"/>
              <w:jc w:val="both"/>
              <w:rPr>
                <w:rFonts w:hint="default" w:ascii="Arial" w:hAnsi="Arial" w:eastAsia="宋体"/>
                <w:bCs/>
                <w:sz w:val="21"/>
                <w:szCs w:val="21"/>
                <w:lang w:val="en-US" w:eastAsia="zh-CN"/>
              </w:rPr>
            </w:pPr>
          </w:p>
        </w:tc>
      </w:tr>
    </w:tbl>
    <w:p w14:paraId="3ECBDA3E">
      <w:pPr>
        <w:numPr>
          <w:ilvl w:val="0"/>
          <w:numId w:val="3"/>
        </w:numPr>
        <w:rPr>
          <w:rFonts w:ascii="Arial" w:hAnsi="Arial"/>
          <w:bCs/>
          <w:sz w:val="28"/>
        </w:rPr>
      </w:pPr>
      <w:r>
        <w:rPr>
          <w:rFonts w:ascii="Arial" w:hAnsi="Arial"/>
          <w:bCs/>
          <w:sz w:val="28"/>
        </w:rPr>
        <w:t>修改记录</w:t>
      </w:r>
    </w:p>
    <w:tbl>
      <w:tblPr>
        <w:tblStyle w:val="33"/>
        <w:tblW w:w="856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75"/>
        <w:gridCol w:w="2632"/>
        <w:gridCol w:w="2875"/>
      </w:tblGrid>
      <w:tr w14:paraId="6D263A9A">
        <w:tc>
          <w:tcPr>
            <w:tcW w:w="978" w:type="dxa"/>
            <w:shd w:val="clear" w:color="auto" w:fill="FFFFFF"/>
          </w:tcPr>
          <w:p w14:paraId="55D742DD">
            <w:pPr>
              <w:jc w:val="center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版本号</w:t>
            </w:r>
          </w:p>
        </w:tc>
        <w:tc>
          <w:tcPr>
            <w:tcW w:w="2075" w:type="dxa"/>
            <w:shd w:val="clear" w:color="auto" w:fill="FFFFFF"/>
          </w:tcPr>
          <w:p w14:paraId="56B9B421">
            <w:pPr>
              <w:jc w:val="center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修改日期</w:t>
            </w:r>
          </w:p>
        </w:tc>
        <w:tc>
          <w:tcPr>
            <w:tcW w:w="2632" w:type="dxa"/>
            <w:shd w:val="clear" w:color="auto" w:fill="FFFFFF"/>
          </w:tcPr>
          <w:p w14:paraId="097631A2">
            <w:pPr>
              <w:jc w:val="center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作者/修改者</w:t>
            </w:r>
          </w:p>
        </w:tc>
        <w:tc>
          <w:tcPr>
            <w:tcW w:w="2875" w:type="dxa"/>
            <w:shd w:val="clear" w:color="auto" w:fill="FFFFFF"/>
          </w:tcPr>
          <w:p w14:paraId="71684412">
            <w:pPr>
              <w:jc w:val="center"/>
              <w:rPr>
                <w:rFonts w:ascii="Arial" w:hAnsi="Arial"/>
                <w:bCs/>
                <w:szCs w:val="21"/>
              </w:rPr>
            </w:pPr>
            <w:r>
              <w:rPr>
                <w:rFonts w:ascii="Arial" w:hAnsi="Arial"/>
                <w:bCs/>
                <w:szCs w:val="21"/>
              </w:rPr>
              <w:t>修改内容</w:t>
            </w:r>
          </w:p>
        </w:tc>
      </w:tr>
      <w:tr w14:paraId="783624B1">
        <w:tc>
          <w:tcPr>
            <w:tcW w:w="978" w:type="dxa"/>
            <w:shd w:val="clear" w:color="auto" w:fill="FFFFFF"/>
          </w:tcPr>
          <w:p w14:paraId="669FE9C3">
            <w:pPr>
              <w:pStyle w:val="45"/>
              <w:spacing w:line="240" w:lineRule="auto"/>
              <w:jc w:val="center"/>
              <w:rPr>
                <w:rFonts w:hint="default" w:ascii="Arial" w:hAnsi="Arial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1.0</w:t>
            </w:r>
          </w:p>
        </w:tc>
        <w:tc>
          <w:tcPr>
            <w:tcW w:w="2075" w:type="dxa"/>
            <w:shd w:val="clear" w:color="auto" w:fill="FFFFFF"/>
          </w:tcPr>
          <w:p w14:paraId="75CB58F7">
            <w:pPr>
              <w:pStyle w:val="45"/>
              <w:spacing w:line="240" w:lineRule="auto"/>
              <w:jc w:val="center"/>
              <w:rPr>
                <w:rFonts w:ascii="Arial" w:hAnsi="Arial"/>
                <w:bCs/>
                <w:szCs w:val="21"/>
              </w:rPr>
            </w:pPr>
          </w:p>
        </w:tc>
        <w:tc>
          <w:tcPr>
            <w:tcW w:w="2632" w:type="dxa"/>
            <w:shd w:val="clear" w:color="auto" w:fill="FFFFFF"/>
          </w:tcPr>
          <w:p w14:paraId="1723FB54">
            <w:pPr>
              <w:pStyle w:val="45"/>
              <w:spacing w:line="240" w:lineRule="auto"/>
              <w:rPr>
                <w:rFonts w:hint="eastAsia" w:ascii="Arial" w:hAnsi="Arial" w:eastAsia="宋体"/>
                <w:bCs/>
                <w:szCs w:val="21"/>
                <w:lang w:val="en-US" w:eastAsia="zh-CN"/>
              </w:rPr>
            </w:pPr>
          </w:p>
        </w:tc>
        <w:tc>
          <w:tcPr>
            <w:tcW w:w="2875" w:type="dxa"/>
            <w:shd w:val="clear" w:color="auto" w:fill="FFFFFF"/>
          </w:tcPr>
          <w:p w14:paraId="0396A83E">
            <w:pPr>
              <w:pStyle w:val="45"/>
              <w:spacing w:line="240" w:lineRule="auto"/>
              <w:rPr>
                <w:rFonts w:hint="eastAsia" w:ascii="Arial" w:hAnsi="Arial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创建</w:t>
            </w:r>
          </w:p>
        </w:tc>
      </w:tr>
      <w:tr w14:paraId="447343CA">
        <w:tc>
          <w:tcPr>
            <w:tcW w:w="978" w:type="dxa"/>
            <w:shd w:val="clear" w:color="auto" w:fill="FFFFFF"/>
          </w:tcPr>
          <w:p w14:paraId="5CD47F5D">
            <w:pPr>
              <w:pStyle w:val="45"/>
              <w:spacing w:line="240" w:lineRule="auto"/>
              <w:jc w:val="center"/>
              <w:rPr>
                <w:rFonts w:hint="default" w:ascii="Arial" w:hAnsi="Arial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1.1</w:t>
            </w:r>
          </w:p>
        </w:tc>
        <w:tc>
          <w:tcPr>
            <w:tcW w:w="2075" w:type="dxa"/>
            <w:shd w:val="clear" w:color="auto" w:fill="FFFFFF"/>
          </w:tcPr>
          <w:p w14:paraId="0DA31E0C">
            <w:pPr>
              <w:pStyle w:val="45"/>
              <w:spacing w:line="240" w:lineRule="auto"/>
              <w:jc w:val="center"/>
              <w:rPr>
                <w:rFonts w:hint="default" w:ascii="Arial" w:hAnsi="Arial"/>
                <w:bCs/>
                <w:szCs w:val="21"/>
                <w:lang w:val="en-US"/>
              </w:rPr>
            </w:pPr>
            <w:bookmarkStart w:id="69" w:name="_GoBack"/>
            <w:bookmarkEnd w:id="69"/>
          </w:p>
        </w:tc>
        <w:tc>
          <w:tcPr>
            <w:tcW w:w="2632" w:type="dxa"/>
            <w:shd w:val="clear" w:color="auto" w:fill="FFFFFF"/>
          </w:tcPr>
          <w:p w14:paraId="4AA8CB08">
            <w:pPr>
              <w:pStyle w:val="45"/>
              <w:spacing w:line="240" w:lineRule="auto"/>
              <w:rPr>
                <w:rFonts w:ascii="Arial" w:hAnsi="Arial"/>
                <w:bCs/>
                <w:szCs w:val="21"/>
              </w:rPr>
            </w:pPr>
          </w:p>
        </w:tc>
        <w:tc>
          <w:tcPr>
            <w:tcW w:w="2875" w:type="dxa"/>
            <w:shd w:val="clear" w:color="auto" w:fill="FFFFFF"/>
          </w:tcPr>
          <w:p w14:paraId="5EB46814">
            <w:pPr>
              <w:pStyle w:val="45"/>
              <w:spacing w:line="240" w:lineRule="auto"/>
              <w:rPr>
                <w:rFonts w:hint="default" w:ascii="Arial" w:hAnsi="Arial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Arial" w:hAnsi="Arial"/>
                <w:bCs/>
                <w:szCs w:val="21"/>
                <w:lang w:val="en-US" w:eastAsia="zh-CN"/>
              </w:rPr>
              <w:t>增加备份环境配置的操作</w:t>
            </w:r>
          </w:p>
        </w:tc>
      </w:tr>
    </w:tbl>
    <w:p w14:paraId="4CA4A577">
      <w:pPr>
        <w:numPr>
          <w:ilvl w:val="0"/>
          <w:numId w:val="3"/>
        </w:numPr>
        <w:rPr>
          <w:rFonts w:ascii="Arial" w:hAnsi="Arial"/>
          <w:bCs/>
          <w:sz w:val="28"/>
        </w:rPr>
      </w:pPr>
      <w:r>
        <w:rPr>
          <w:rFonts w:hint="eastAsia" w:ascii="Arial" w:hAnsi="Arial"/>
          <w:bCs/>
          <w:sz w:val="28"/>
        </w:rPr>
        <w:t>文档审批</w:t>
      </w:r>
    </w:p>
    <w:tbl>
      <w:tblPr>
        <w:tblStyle w:val="33"/>
        <w:tblW w:w="856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3"/>
        <w:gridCol w:w="2632"/>
        <w:gridCol w:w="2875"/>
      </w:tblGrid>
      <w:tr w14:paraId="57432564">
        <w:tc>
          <w:tcPr>
            <w:tcW w:w="3053" w:type="dxa"/>
            <w:shd w:val="clear" w:color="auto" w:fill="FFFFFF"/>
          </w:tcPr>
          <w:p w14:paraId="0BDF523F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hint="eastAsia" w:ascii="Arial" w:hAnsi="Arial"/>
                <w:bCs/>
                <w:szCs w:val="21"/>
              </w:rPr>
              <w:t>项目职位</w:t>
            </w:r>
          </w:p>
        </w:tc>
        <w:tc>
          <w:tcPr>
            <w:tcW w:w="2632" w:type="dxa"/>
            <w:shd w:val="clear" w:color="auto" w:fill="FFFFFF"/>
          </w:tcPr>
          <w:p w14:paraId="42813CD5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hint="eastAsia" w:ascii="Arial" w:hAnsi="Arial"/>
                <w:bCs/>
                <w:szCs w:val="21"/>
              </w:rPr>
              <w:t>批准人</w:t>
            </w:r>
          </w:p>
        </w:tc>
        <w:tc>
          <w:tcPr>
            <w:tcW w:w="2875" w:type="dxa"/>
            <w:shd w:val="clear" w:color="auto" w:fill="FFFFFF"/>
          </w:tcPr>
          <w:p w14:paraId="30E6BDEB">
            <w:pPr>
              <w:jc w:val="left"/>
              <w:rPr>
                <w:rFonts w:ascii="Arial" w:hAnsi="Arial"/>
                <w:bCs/>
                <w:szCs w:val="21"/>
              </w:rPr>
            </w:pPr>
            <w:r>
              <w:rPr>
                <w:rFonts w:hint="eastAsia" w:ascii="Arial" w:hAnsi="Arial"/>
                <w:bCs/>
                <w:szCs w:val="21"/>
              </w:rPr>
              <w:t>日期</w:t>
            </w:r>
          </w:p>
        </w:tc>
      </w:tr>
      <w:tr w14:paraId="64CD6D50">
        <w:tc>
          <w:tcPr>
            <w:tcW w:w="3053" w:type="dxa"/>
            <w:shd w:val="clear" w:color="auto" w:fill="FFFFFF"/>
          </w:tcPr>
          <w:p w14:paraId="1D6EFB5A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  <w:tc>
          <w:tcPr>
            <w:tcW w:w="2632" w:type="dxa"/>
            <w:shd w:val="clear" w:color="auto" w:fill="FFFFFF"/>
          </w:tcPr>
          <w:p w14:paraId="0AEE01B3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  <w:tc>
          <w:tcPr>
            <w:tcW w:w="2875" w:type="dxa"/>
            <w:shd w:val="clear" w:color="auto" w:fill="FFFFFF"/>
          </w:tcPr>
          <w:p w14:paraId="58220793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</w:tr>
      <w:tr w14:paraId="54B79650">
        <w:tc>
          <w:tcPr>
            <w:tcW w:w="3053" w:type="dxa"/>
            <w:shd w:val="clear" w:color="auto" w:fill="FFFFFF"/>
          </w:tcPr>
          <w:p w14:paraId="469B93F1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  <w:tc>
          <w:tcPr>
            <w:tcW w:w="2632" w:type="dxa"/>
            <w:shd w:val="clear" w:color="auto" w:fill="FFFFFF"/>
          </w:tcPr>
          <w:p w14:paraId="7A5161CA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  <w:tc>
          <w:tcPr>
            <w:tcW w:w="2875" w:type="dxa"/>
            <w:shd w:val="clear" w:color="auto" w:fill="FFFFFF"/>
          </w:tcPr>
          <w:p w14:paraId="7FE23B2E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</w:tr>
      <w:tr w14:paraId="1CB5429B">
        <w:tc>
          <w:tcPr>
            <w:tcW w:w="3053" w:type="dxa"/>
            <w:shd w:val="clear" w:color="auto" w:fill="FFFFFF"/>
          </w:tcPr>
          <w:p w14:paraId="147B7398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  <w:tc>
          <w:tcPr>
            <w:tcW w:w="2632" w:type="dxa"/>
            <w:shd w:val="clear" w:color="auto" w:fill="FFFFFF"/>
          </w:tcPr>
          <w:p w14:paraId="4957D07E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  <w:tc>
          <w:tcPr>
            <w:tcW w:w="2875" w:type="dxa"/>
            <w:shd w:val="clear" w:color="auto" w:fill="FFFFFF"/>
          </w:tcPr>
          <w:p w14:paraId="3BA60CEE">
            <w:pPr>
              <w:pStyle w:val="45"/>
              <w:spacing w:line="240" w:lineRule="auto"/>
              <w:jc w:val="left"/>
              <w:rPr>
                <w:rFonts w:ascii="Arial" w:hAnsi="Arial"/>
                <w:bCs/>
                <w:szCs w:val="21"/>
              </w:rPr>
            </w:pPr>
          </w:p>
        </w:tc>
      </w:tr>
    </w:tbl>
    <w:p w14:paraId="0DE81864">
      <w:pPr>
        <w:rPr>
          <w:rFonts w:ascii="Arial" w:hAnsi="Arial"/>
          <w:bCs/>
          <w:sz w:val="28"/>
        </w:rPr>
      </w:pPr>
    </w:p>
    <w:p w14:paraId="163C76BE">
      <w:pPr>
        <w:ind w:left="2940" w:firstLine="420"/>
        <w:rPr>
          <w:b/>
          <w:bCs/>
          <w:sz w:val="28"/>
          <w:szCs w:val="28"/>
        </w:rPr>
      </w:pPr>
    </w:p>
    <w:p w14:paraId="46711E5F">
      <w:pPr>
        <w:ind w:left="2940" w:firstLine="420"/>
        <w:rPr>
          <w:b/>
          <w:bCs/>
          <w:sz w:val="28"/>
          <w:szCs w:val="28"/>
        </w:rPr>
      </w:pPr>
    </w:p>
    <w:p w14:paraId="29A68DF0">
      <w:pPr>
        <w:ind w:left="2940" w:firstLine="420"/>
        <w:rPr>
          <w:b/>
          <w:bCs/>
          <w:sz w:val="28"/>
          <w:szCs w:val="28"/>
        </w:rPr>
      </w:pPr>
    </w:p>
    <w:p w14:paraId="14D377F9">
      <w:pPr>
        <w:ind w:left="2940" w:firstLine="420"/>
        <w:rPr>
          <w:b/>
          <w:bCs/>
          <w:sz w:val="28"/>
          <w:szCs w:val="28"/>
        </w:rPr>
      </w:pPr>
    </w:p>
    <w:p w14:paraId="79CFF0BD">
      <w:pPr>
        <w:ind w:left="2940" w:firstLine="420"/>
        <w:rPr>
          <w:b/>
          <w:bCs/>
          <w:sz w:val="28"/>
          <w:szCs w:val="28"/>
        </w:rPr>
      </w:pPr>
    </w:p>
    <w:p w14:paraId="6D17BCB9">
      <w:pPr>
        <w:ind w:left="2940" w:firstLine="420"/>
        <w:rPr>
          <w:b/>
          <w:bCs/>
          <w:sz w:val="28"/>
          <w:szCs w:val="28"/>
        </w:rPr>
      </w:pPr>
    </w:p>
    <w:p w14:paraId="0A629744">
      <w:pPr>
        <w:ind w:left="2940" w:firstLine="420"/>
        <w:rPr>
          <w:b/>
          <w:bCs/>
          <w:sz w:val="28"/>
          <w:szCs w:val="28"/>
        </w:rPr>
      </w:pPr>
    </w:p>
    <w:p w14:paraId="28C899E6">
      <w:pPr>
        <w:ind w:left="2940" w:firstLine="420"/>
        <w:rPr>
          <w:b/>
          <w:bCs/>
          <w:sz w:val="28"/>
          <w:szCs w:val="28"/>
        </w:rPr>
      </w:pPr>
    </w:p>
    <w:p w14:paraId="229FDEC5">
      <w:pPr>
        <w:ind w:left="2940" w:firstLine="420"/>
        <w:rPr>
          <w:b/>
          <w:bCs/>
          <w:sz w:val="28"/>
          <w:szCs w:val="28"/>
        </w:rPr>
      </w:pPr>
    </w:p>
    <w:p w14:paraId="51E2BDA5"/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2899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079FF5E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8A547DF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_Toc18375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_Toc18375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C22BDF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读者</w:t>
          </w:r>
          <w:r>
            <w:tab/>
          </w:r>
          <w:r>
            <w:fldChar w:fldCharType="begin"/>
          </w:r>
          <w:r>
            <w:instrText xml:space="preserve"> PAGEREF _Toc22043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A6CC0E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_Toc31555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C4EB7E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_Toc27152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约定</w:t>
          </w:r>
          <w:r>
            <w:tab/>
          </w:r>
          <w:r>
            <w:fldChar w:fldCharType="begin"/>
          </w:r>
          <w:r>
            <w:instrText xml:space="preserve"> PAGEREF _Toc27152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18EFAA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1.3.1. </w:t>
          </w:r>
          <w:r>
            <w:rPr>
              <w:rFonts w:hint="eastAsia"/>
              <w:lang w:val="en-US" w:eastAsia="zh-CN"/>
            </w:rPr>
            <w:t>内容约定</w:t>
          </w:r>
          <w:r>
            <w:tab/>
          </w:r>
          <w:r>
            <w:fldChar w:fldCharType="begin"/>
          </w:r>
          <w:r>
            <w:instrText xml:space="preserve"> PAGEREF _Toc22221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0896B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符号约定</w:t>
          </w:r>
          <w:r>
            <w:tab/>
          </w:r>
          <w:r>
            <w:fldChar w:fldCharType="begin"/>
          </w:r>
          <w:r>
            <w:instrText xml:space="preserve"> PAGEREF _Toc10586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EA696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通用格式</w:t>
          </w:r>
          <w:r>
            <w:tab/>
          </w:r>
          <w:r>
            <w:fldChar w:fldCharType="begin"/>
          </w:r>
          <w:r>
            <w:instrText xml:space="preserve"> PAGEREF _Toc23250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819D2D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_Toc12480 </w:instrText>
          </w:r>
          <w: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版本</w:t>
          </w:r>
          <w:r>
            <w:rPr>
              <w:rFonts w:hint="eastAsia"/>
              <w:lang w:val="en-US" w:eastAsia="zh-CN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_Toc12480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3D13CB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Iaas平台</w:t>
          </w:r>
          <w:r>
            <w:tab/>
          </w:r>
          <w:r>
            <w:fldChar w:fldCharType="begin"/>
          </w:r>
          <w:r>
            <w:instrText xml:space="preserve"> PAGEREF _Toc32481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07861B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关闭</w:t>
          </w:r>
          <w:r>
            <w:tab/>
          </w:r>
          <w:r>
            <w:fldChar w:fldCharType="begin"/>
          </w:r>
          <w:r>
            <w:instrText xml:space="preserve"> PAGEREF _Toc14317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DB1EB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_Toc10477 </w:instrText>
          </w:r>
          <w:r>
            <w:fldChar w:fldCharType="separate"/>
          </w:r>
          <w:r>
            <w:rPr>
              <w:rFonts w:hint="default"/>
            </w:rPr>
            <w:t xml:space="preserve">2.1.1. </w:t>
          </w:r>
          <w:r>
            <w:t>将所有计算节点状态设置为faulty</w:t>
          </w:r>
          <w:r>
            <w:tab/>
          </w:r>
          <w:r>
            <w:fldChar w:fldCharType="begin"/>
          </w:r>
          <w:r>
            <w:instrText xml:space="preserve"> PAGEREF _Toc10477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53220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_Toc11828 </w:instrText>
          </w:r>
          <w:r>
            <w:fldChar w:fldCharType="separate"/>
          </w:r>
          <w:r>
            <w:rPr>
              <w:rFonts w:hint="default"/>
            </w:rPr>
            <w:t xml:space="preserve">2.1.2. </w:t>
          </w:r>
          <w:r>
            <w:rPr>
              <w:rFonts w:hint="eastAsia"/>
            </w:rPr>
            <w:t>禁用灾难检测和恢复机制</w:t>
          </w:r>
          <w:r>
            <w:tab/>
          </w:r>
          <w:r>
            <w:fldChar w:fldCharType="begin"/>
          </w:r>
          <w:r>
            <w:instrText xml:space="preserve"> PAGEREF _Toc11828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0AFD4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_Toc20349 </w:instrText>
          </w:r>
          <w:r>
            <w:fldChar w:fldCharType="separate"/>
          </w:r>
          <w:r>
            <w:rPr>
              <w:rFonts w:hint="default"/>
            </w:rPr>
            <w:t xml:space="preserve">2.1.3. </w:t>
          </w:r>
          <w:r>
            <w:rPr>
              <w:rFonts w:hint="eastAsia"/>
            </w:rPr>
            <w:t>关闭控制台服务</w:t>
          </w:r>
          <w:r>
            <w:tab/>
          </w:r>
          <w:r>
            <w:fldChar w:fldCharType="begin"/>
          </w:r>
          <w:r>
            <w:instrText xml:space="preserve"> PAGEREF _Toc20349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4CE9C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_Toc27254 </w:instrText>
          </w:r>
          <w:r>
            <w:fldChar w:fldCharType="separate"/>
          </w:r>
          <w:r>
            <w:rPr>
              <w:rFonts w:hint="default"/>
            </w:rPr>
            <w:t xml:space="preserve">2.1.4. </w:t>
          </w:r>
          <w:r>
            <w:rPr>
              <w:rFonts w:hint="eastAsia"/>
              <w:lang w:val="en-US" w:eastAsia="zh-CN"/>
            </w:rPr>
            <w:t>关闭平台内所有虚拟机</w:t>
          </w:r>
          <w:r>
            <w:tab/>
          </w:r>
          <w:r>
            <w:fldChar w:fldCharType="begin"/>
          </w:r>
          <w:r>
            <w:instrText xml:space="preserve"> PAGEREF _Toc27254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0066F1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_Toc9857 </w:instrText>
          </w:r>
          <w:r>
            <w:fldChar w:fldCharType="separate"/>
          </w:r>
          <w:r>
            <w:rPr>
              <w:rFonts w:hint="default"/>
            </w:rPr>
            <w:t xml:space="preserve">2.1.5. </w:t>
          </w:r>
          <w:r>
            <w:rPr>
              <w:rFonts w:hint="eastAsia"/>
            </w:rPr>
            <w:t>关闭计算节点</w:t>
          </w:r>
          <w:r>
            <w:tab/>
          </w:r>
          <w:r>
            <w:fldChar w:fldCharType="begin"/>
          </w:r>
          <w:r>
            <w:instrText xml:space="preserve"> PAGEREF _Toc9857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EF62E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2.1.6. </w:t>
          </w:r>
          <w:r>
            <w:rPr>
              <w:rFonts w:hint="eastAsia"/>
              <w:lang w:val="en-US" w:eastAsia="zh-CN"/>
            </w:rPr>
            <w:t>关闭数据库及中间件服务</w:t>
          </w:r>
          <w:r>
            <w:tab/>
          </w:r>
          <w:r>
            <w:fldChar w:fldCharType="begin"/>
          </w:r>
          <w:r>
            <w:instrText xml:space="preserve"> PAGEREF _Toc28463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6D06C7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2.1.7. </w:t>
          </w:r>
          <w:r>
            <w:rPr>
              <w:rFonts w:hint="eastAsia"/>
            </w:rPr>
            <w:t>关闭</w:t>
          </w:r>
          <w:r>
            <w:rPr>
              <w:rFonts w:hint="eastAsia"/>
              <w:lang w:val="en-US" w:eastAsia="zh-CN"/>
            </w:rPr>
            <w:t>管理</w:t>
          </w:r>
          <w:r>
            <w:rPr>
              <w:rFonts w:hint="eastAsia"/>
            </w:rPr>
            <w:t>节</w:t>
          </w:r>
          <w:r>
            <w:rPr>
              <w:rFonts w:hint="eastAsia"/>
              <w:lang w:val="en-US" w:eastAsia="zh-CN"/>
            </w:rPr>
            <w:t>点</w:t>
          </w:r>
          <w:r>
            <w:tab/>
          </w:r>
          <w:r>
            <w:fldChar w:fldCharType="begin"/>
          </w:r>
          <w:r>
            <w:instrText xml:space="preserve"> PAGEREF _Toc29605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E17B97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_Toc3064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启动</w:t>
          </w:r>
          <w:r>
            <w:tab/>
          </w:r>
          <w:r>
            <w:fldChar w:fldCharType="begin"/>
          </w:r>
          <w:r>
            <w:instrText xml:space="preserve"> PAGEREF _Toc3064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790A32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_Toc20049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rPr>
              <w:rFonts w:hint="eastAsia"/>
              <w:lang w:val="en-US" w:eastAsia="zh-CN"/>
            </w:rPr>
            <w:t>检查所有服务</w:t>
          </w:r>
          <w:r>
            <w:tab/>
          </w:r>
          <w:r>
            <w:fldChar w:fldCharType="begin"/>
          </w:r>
          <w:r>
            <w:instrText xml:space="preserve"> PAGEREF _Toc20049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0B2EE9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_Toc12283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检查所有hyper节点的状态，包括</w:t>
          </w:r>
          <w:r>
            <w:tab/>
          </w:r>
          <w:r>
            <w:fldChar w:fldCharType="begin"/>
          </w:r>
          <w:r>
            <w:instrText xml:space="preserve"> PAGEREF _Toc12283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1DA40E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_Toc28873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rPr>
              <w:rFonts w:hint="eastAsia"/>
              <w:lang w:val="en-US" w:eastAsia="zh-CN"/>
            </w:rPr>
            <w:t>更改计算节点</w:t>
          </w:r>
          <w:r>
            <w:t>状态</w:t>
          </w:r>
          <w:r>
            <w:tab/>
          </w:r>
          <w:r>
            <w:fldChar w:fldCharType="begin"/>
          </w:r>
          <w:r>
            <w:instrText xml:space="preserve"> PAGEREF _Toc28873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05A936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_Toc7472 </w:instrText>
          </w:r>
          <w:r>
            <w:fldChar w:fldCharType="separate"/>
          </w:r>
          <w:r>
            <w:rPr>
              <w:rFonts w:hint="default"/>
            </w:rPr>
            <w:t xml:space="preserve">2.2.4. </w:t>
          </w:r>
          <w:r>
            <w:rPr>
              <w:rFonts w:hint="eastAsia"/>
              <w:lang w:val="en-US" w:eastAsia="zh-CN"/>
            </w:rPr>
            <w:t>恢复</w:t>
          </w:r>
          <w:r>
            <w:rPr>
              <w:rFonts w:hint="eastAsia"/>
            </w:rPr>
            <w:t>灾难检测和恢复机制</w:t>
          </w:r>
          <w:r>
            <w:tab/>
          </w:r>
          <w:r>
            <w:fldChar w:fldCharType="begin"/>
          </w:r>
          <w:r>
            <w:instrText xml:space="preserve"> PAGEREF _Toc7472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B87E5D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_Toc10999 </w:instrText>
          </w:r>
          <w:r>
            <w:fldChar w:fldCharType="separate"/>
          </w:r>
          <w:r>
            <w:rPr>
              <w:rFonts w:hint="default"/>
            </w:rPr>
            <w:t xml:space="preserve">2.2.5. </w:t>
          </w:r>
          <w:r>
            <w:t>登陆console进行测试</w:t>
          </w:r>
          <w:r>
            <w:tab/>
          </w:r>
          <w:r>
            <w:fldChar w:fldCharType="begin"/>
          </w:r>
          <w:r>
            <w:instrText xml:space="preserve"> PAGEREF _Toc10999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772BC2F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对象存储</w:t>
          </w:r>
          <w:r>
            <w:tab/>
          </w:r>
          <w:r>
            <w:fldChar w:fldCharType="begin"/>
          </w:r>
          <w:r>
            <w:instrText xml:space="preserve"> PAGEREF _Toc27229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8113F81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_Toc19692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开关机顺序</w:t>
          </w:r>
          <w:r>
            <w:tab/>
          </w:r>
          <w:r>
            <w:fldChar w:fldCharType="begin"/>
          </w:r>
          <w:r>
            <w:instrText xml:space="preserve"> PAGEREF _Toc19692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3D2C04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_Toc29225 </w:instrText>
          </w:r>
          <w: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</w:rPr>
            <w:t>关机顺序</w:t>
          </w:r>
          <w:r>
            <w:tab/>
          </w:r>
          <w:r>
            <w:fldChar w:fldCharType="begin"/>
          </w:r>
          <w:r>
            <w:instrText xml:space="preserve"> PAGEREF _Toc29225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E39803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_Toc20005 </w:instrText>
          </w:r>
          <w: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</w:rPr>
            <w:t>开机顺序</w:t>
          </w:r>
          <w:r>
            <w:tab/>
          </w:r>
          <w:r>
            <w:fldChar w:fldCharType="begin"/>
          </w:r>
          <w:r>
            <w:instrText xml:space="preserve"> PAGEREF _Toc20005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881CC7F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_Toc32712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关机前准备</w:t>
          </w:r>
          <w:r>
            <w:tab/>
          </w:r>
          <w:r>
            <w:fldChar w:fldCharType="begin"/>
          </w:r>
          <w:r>
            <w:instrText xml:space="preserve"> PAGEREF _Toc32712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FE2546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_Toc24582 </w:instrText>
          </w:r>
          <w:r>
            <w:fldChar w:fldCharType="separate"/>
          </w:r>
          <w:r>
            <w:rPr>
              <w:rFonts w:hint="default"/>
            </w:rPr>
            <w:t xml:space="preserve">3.2.1. </w:t>
          </w:r>
          <w:r>
            <w:rPr>
              <w:rFonts w:hint="eastAsia"/>
            </w:rPr>
            <w:t>停止组件步骤</w:t>
          </w:r>
          <w:r>
            <w:tab/>
          </w:r>
          <w:r>
            <w:fldChar w:fldCharType="begin"/>
          </w:r>
          <w:r>
            <w:instrText xml:space="preserve"> PAGEREF _Toc24582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3F070B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_Toc19979 </w:instrText>
          </w:r>
          <w:r>
            <w:fldChar w:fldCharType="separate"/>
          </w:r>
          <w:r>
            <w:rPr>
              <w:rFonts w:hint="default"/>
            </w:rPr>
            <w:t xml:space="preserve">3.2.2. </w:t>
          </w:r>
          <w:r>
            <w:rPr>
              <w:rFonts w:hint="eastAsia"/>
            </w:rPr>
            <w:t>存储节点</w:t>
          </w:r>
          <w:r>
            <w:tab/>
          </w:r>
          <w:r>
            <w:fldChar w:fldCharType="begin"/>
          </w:r>
          <w:r>
            <w:instrText xml:space="preserve"> PAGEREF _Toc19979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F15BDEC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_Toc19761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设备开机前检查</w:t>
          </w:r>
          <w:r>
            <w:tab/>
          </w:r>
          <w:r>
            <w:fldChar w:fldCharType="begin"/>
          </w:r>
          <w:r>
            <w:instrText xml:space="preserve"> PAGEREF _Toc19761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E717F5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_Toc21457 </w:instrText>
          </w:r>
          <w:r>
            <w:fldChar w:fldCharType="separate"/>
          </w:r>
          <w:r>
            <w:rPr>
              <w:rFonts w:hint="default"/>
            </w:rPr>
            <w:t xml:space="preserve">3.3.1. </w:t>
          </w:r>
          <w:r>
            <w:rPr>
              <w:rFonts w:hint="eastAsia"/>
            </w:rPr>
            <w:t>设备开机顺序</w:t>
          </w:r>
          <w:r>
            <w:tab/>
          </w:r>
          <w:r>
            <w:fldChar w:fldCharType="begin"/>
          </w:r>
          <w:r>
            <w:instrText xml:space="preserve"> PAGEREF _Toc21457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A5C8A7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_Toc21671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NeonSan</w:t>
          </w:r>
          <w:r>
            <w:tab/>
          </w:r>
          <w:r>
            <w:fldChar w:fldCharType="begin"/>
          </w:r>
          <w:r>
            <w:instrText xml:space="preserve"> PAGEREF _Toc21671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6CA24BF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_Toc28979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关机</w:t>
          </w:r>
          <w:r>
            <w:tab/>
          </w:r>
          <w:r>
            <w:fldChar w:fldCharType="begin"/>
          </w:r>
          <w:r>
            <w:instrText xml:space="preserve"> PAGEREF _Toc28979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AFB059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4.1.1. </w:t>
          </w:r>
          <w:r>
            <w:rPr>
              <w:rFonts w:hint="eastAsia"/>
              <w:lang w:val="en-US" w:eastAsia="zh-CN"/>
            </w:rPr>
            <w:t>关机前准备</w:t>
          </w:r>
          <w:r>
            <w:tab/>
          </w:r>
          <w:r>
            <w:fldChar w:fldCharType="begin"/>
          </w:r>
          <w:r>
            <w:instrText xml:space="preserve"> PAGEREF _Toc26321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ADEFB7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4.1.2. </w:t>
          </w:r>
          <w:r>
            <w:rPr>
              <w:rFonts w:hint="eastAsia"/>
              <w:lang w:val="en-US" w:eastAsia="zh-CN"/>
            </w:rPr>
            <w:t>检查集群状态</w:t>
          </w:r>
          <w:r>
            <w:tab/>
          </w:r>
          <w:r>
            <w:fldChar w:fldCharType="begin"/>
          </w:r>
          <w:r>
            <w:instrText xml:space="preserve"> PAGEREF _Toc27363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298C43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4.1.3. </w:t>
          </w:r>
          <w:r>
            <w:rPr>
              <w:rFonts w:hint="eastAsia"/>
              <w:lang w:val="en-US" w:eastAsia="zh-CN"/>
            </w:rPr>
            <w:t>备份数据库及配置文件</w:t>
          </w:r>
          <w:r>
            <w:tab/>
          </w:r>
          <w:r>
            <w:fldChar w:fldCharType="begin"/>
          </w:r>
          <w:r>
            <w:instrText xml:space="preserve"> PAGEREF _Toc7134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C6351D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4.1.4. </w:t>
          </w:r>
          <w:r>
            <w:rPr>
              <w:rFonts w:hint="eastAsia"/>
              <w:lang w:val="en-US" w:eastAsia="zh-CN"/>
            </w:rPr>
            <w:t>关闭服务</w:t>
          </w:r>
          <w:r>
            <w:tab/>
          </w:r>
          <w:r>
            <w:fldChar w:fldCharType="begin"/>
          </w:r>
          <w:r>
            <w:instrText xml:space="preserve"> PAGEREF _Toc19849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E584D8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4.1.5. </w:t>
          </w:r>
          <w:r>
            <w:rPr>
              <w:rFonts w:hint="eastAsia"/>
              <w:lang w:val="en-US" w:eastAsia="zh-CN"/>
            </w:rPr>
            <w:t>关机</w:t>
          </w:r>
          <w:r>
            <w:tab/>
          </w:r>
          <w:r>
            <w:fldChar w:fldCharType="begin"/>
          </w:r>
          <w:r>
            <w:instrText xml:space="preserve"> PAGEREF _Toc13859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F382ED3"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_Toc24884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开机</w:t>
          </w:r>
          <w:r>
            <w:tab/>
          </w:r>
          <w:r>
            <w:fldChar w:fldCharType="begin"/>
          </w:r>
          <w:r>
            <w:instrText xml:space="preserve"> PAGEREF _Toc24884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D511A8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4.2.1. </w:t>
          </w:r>
          <w:r>
            <w:rPr>
              <w:rFonts w:hint="eastAsia"/>
              <w:lang w:val="en-US" w:eastAsia="zh-CN"/>
            </w:rPr>
            <w:t>开机启动服务</w:t>
          </w:r>
          <w:r>
            <w:tab/>
          </w:r>
          <w:r>
            <w:fldChar w:fldCharType="begin"/>
          </w:r>
          <w:r>
            <w:instrText xml:space="preserve"> PAGEREF _Toc22617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097F3B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4.2.2. </w:t>
          </w:r>
          <w:r>
            <w:rPr>
              <w:rFonts w:hint="eastAsia"/>
              <w:lang w:val="en-US" w:eastAsia="zh-CN"/>
            </w:rPr>
            <w:t>检查服务状态</w:t>
          </w:r>
          <w:r>
            <w:tab/>
          </w:r>
          <w:r>
            <w:fldChar w:fldCharType="begin"/>
          </w:r>
          <w:r>
            <w:instrText xml:space="preserve"> PAGEREF _Toc21774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30DBF5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4.2.3. </w:t>
          </w:r>
          <w:r>
            <w:rPr>
              <w:rFonts w:hint="eastAsia"/>
              <w:lang w:val="en-US" w:eastAsia="zh-CN"/>
            </w:rPr>
            <w:t>启动监控服务</w:t>
          </w:r>
          <w:r>
            <w:tab/>
          </w:r>
          <w:r>
            <w:fldChar w:fldCharType="begin"/>
          </w:r>
          <w:r>
            <w:instrText xml:space="preserve"> PAGEREF _Toc5872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3E7C100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整体巡检</w:t>
          </w:r>
          <w:r>
            <w:tab/>
          </w:r>
          <w:r>
            <w:fldChar w:fldCharType="begin"/>
          </w:r>
          <w:r>
            <w:instrText xml:space="preserve"> PAGEREF _Toc19959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EC1A586">
          <w:r>
            <w:fldChar w:fldCharType="end"/>
          </w:r>
        </w:p>
      </w:sdtContent>
    </w:sdt>
    <w:p w14:paraId="5E13C67E"/>
    <w:p w14:paraId="0E8B6694"/>
    <w:p w14:paraId="2D7C28C2"/>
    <w:p w14:paraId="289179E8"/>
    <w:p w14:paraId="724D6113"/>
    <w:p w14:paraId="3671F602"/>
    <w:p w14:paraId="76464E2B"/>
    <w:p w14:paraId="0076194C"/>
    <w:p w14:paraId="7BE446D2"/>
    <w:p w14:paraId="7B717DA7"/>
    <w:p w14:paraId="15983481"/>
    <w:p w14:paraId="0EF87438"/>
    <w:p w14:paraId="587B1560"/>
    <w:p w14:paraId="19ADB349"/>
    <w:p w14:paraId="1A7A8714"/>
    <w:p w14:paraId="7C45F73D"/>
    <w:p w14:paraId="22CA4236"/>
    <w:p w14:paraId="1D69BB04">
      <w:r>
        <w:br w:type="page"/>
      </w:r>
    </w:p>
    <w:p w14:paraId="523605A7">
      <w:pPr>
        <w:pStyle w:val="2"/>
      </w:pPr>
      <w:bookmarkStart w:id="0" w:name="_Toc18375"/>
      <w:r>
        <w:rPr>
          <w:rFonts w:hint="eastAsia"/>
          <w:lang w:val="en-US" w:eastAsia="zh-CN"/>
        </w:rPr>
        <w:t>前言</w:t>
      </w:r>
      <w:bookmarkEnd w:id="0"/>
    </w:p>
    <w:p w14:paraId="51A83AEE">
      <w:pPr>
        <w:pStyle w:val="3"/>
        <w:bidi w:val="0"/>
        <w:rPr>
          <w:rFonts w:hint="eastAsia"/>
          <w:lang w:val="en-US" w:eastAsia="zh-CN"/>
        </w:rPr>
      </w:pPr>
      <w:bookmarkStart w:id="1" w:name="_Toc22043"/>
      <w:r>
        <w:rPr>
          <w:rFonts w:hint="eastAsia"/>
          <w:lang w:val="en-US" w:eastAsia="zh-CN"/>
        </w:rPr>
        <w:t>读者</w:t>
      </w:r>
      <w:bookmarkEnd w:id="1"/>
    </w:p>
    <w:p w14:paraId="5A5C6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青云服务团队</w:t>
      </w:r>
    </w:p>
    <w:p w14:paraId="2015BE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使用青云产品的用户</w:t>
      </w:r>
    </w:p>
    <w:p w14:paraId="719E506B">
      <w:pPr>
        <w:pStyle w:val="3"/>
        <w:bidi w:val="0"/>
        <w:rPr>
          <w:rFonts w:hint="default"/>
          <w:lang w:val="en-US" w:eastAsia="zh-CN"/>
        </w:rPr>
      </w:pPr>
      <w:bookmarkStart w:id="2" w:name="_Toc31555"/>
      <w:r>
        <w:rPr>
          <w:rFonts w:hint="eastAsia"/>
          <w:lang w:val="en-US" w:eastAsia="zh-CN"/>
        </w:rPr>
        <w:t>目的</w:t>
      </w:r>
      <w:bookmarkEnd w:id="2"/>
    </w:p>
    <w:p w14:paraId="26D7B4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指导用户如何正确合理的关闭并启动青云IAAS平台 对象存储平台 NeonSan平台</w:t>
      </w:r>
    </w:p>
    <w:p w14:paraId="1C39F63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适用版本</w:t>
      </w:r>
    </w:p>
    <w:p w14:paraId="3AC50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IAAS 4.X 以上</w:t>
      </w:r>
    </w:p>
    <w:p w14:paraId="3152A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对象存储 均可</w:t>
      </w:r>
    </w:p>
    <w:p w14:paraId="3A5FC1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Neonsan 2.2.3</w:t>
      </w:r>
    </w:p>
    <w:p w14:paraId="6D7F277A">
      <w:pPr>
        <w:pStyle w:val="3"/>
      </w:pPr>
      <w:bookmarkStart w:id="3" w:name="_Toc27152"/>
      <w:r>
        <w:rPr>
          <w:rFonts w:hint="eastAsia"/>
        </w:rPr>
        <w:t>约定</w:t>
      </w:r>
      <w:bookmarkEnd w:id="3"/>
      <w:r>
        <w:rPr>
          <w:rFonts w:hint="eastAsia"/>
        </w:rPr>
        <w:t xml:space="preserve"> </w:t>
      </w:r>
    </w:p>
    <w:p w14:paraId="4EC38B3E">
      <w:pPr>
        <w:pStyle w:val="4"/>
        <w:bidi w:val="0"/>
        <w:rPr>
          <w:rFonts w:hint="eastAsia"/>
          <w:lang w:val="en-US" w:eastAsia="zh-CN"/>
        </w:rPr>
      </w:pPr>
      <w:bookmarkStart w:id="4" w:name="_Toc22221"/>
      <w:r>
        <w:rPr>
          <w:rFonts w:hint="eastAsia"/>
          <w:lang w:val="en-US" w:eastAsia="zh-CN"/>
        </w:rPr>
        <w:t>内容约定</w:t>
      </w:r>
      <w:bookmarkEnd w:id="4"/>
    </w:p>
    <w:p w14:paraId="623EF2BD">
      <w:pPr>
        <w:pStyle w:val="4"/>
        <w:bidi w:val="0"/>
        <w:rPr>
          <w:rFonts w:hint="eastAsia"/>
          <w:lang w:val="en-US" w:eastAsia="zh-CN"/>
        </w:rPr>
      </w:pPr>
      <w:bookmarkStart w:id="5" w:name="_Toc10586"/>
      <w:r>
        <w:rPr>
          <w:rFonts w:hint="eastAsia"/>
          <w:lang w:val="en-US" w:eastAsia="zh-CN"/>
        </w:rPr>
        <w:t>符号约定</w:t>
      </w:r>
      <w:bookmarkEnd w:id="5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DA74469">
        <w:tc>
          <w:tcPr>
            <w:tcW w:w="4148" w:type="dxa"/>
            <w:shd w:val="clear" w:color="auto" w:fill="BEBEBE" w:themeFill="background1" w:themeFillShade="BF"/>
          </w:tcPr>
          <w:p w14:paraId="0BFE0C17">
            <w:pPr>
              <w:pStyle w:val="28"/>
              <w:spacing w:before="48" w:beforeAutospacing="0" w:after="48" w:afterAutospacing="0"/>
              <w:rPr>
                <w:rFonts w:ascii="Helvetica" w:hAnsi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Style w:val="36"/>
                <w:rFonts w:ascii="Helvetica" w:hAnsi="Helvetica"/>
                <w:color w:val="333333"/>
                <w:sz w:val="21"/>
                <w:szCs w:val="21"/>
              </w:rPr>
              <w:t>符号</w:t>
            </w:r>
          </w:p>
        </w:tc>
        <w:tc>
          <w:tcPr>
            <w:tcW w:w="4148" w:type="dxa"/>
            <w:shd w:val="clear" w:color="auto" w:fill="BEBEBE" w:themeFill="background1" w:themeFillShade="BF"/>
          </w:tcPr>
          <w:p w14:paraId="219295E1">
            <w:pPr>
              <w:pStyle w:val="28"/>
              <w:spacing w:before="48" w:beforeAutospacing="0" w:after="48" w:afterAutospacing="0"/>
              <w:rPr>
                <w:rFonts w:ascii="Helvetica" w:hAnsi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Style w:val="36"/>
                <w:rFonts w:ascii="Helvetica" w:hAnsi="Helvetica"/>
                <w:color w:val="333333"/>
                <w:sz w:val="21"/>
                <w:szCs w:val="21"/>
              </w:rPr>
              <w:t>说明</w:t>
            </w:r>
          </w:p>
        </w:tc>
      </w:tr>
      <w:tr w14:paraId="50B825F6">
        <w:tc>
          <w:tcPr>
            <w:tcW w:w="4148" w:type="dxa"/>
          </w:tcPr>
          <w:p w14:paraId="25207D26">
            <w:r>
              <w:drawing>
                <wp:inline distT="0" distB="0" distL="0" distR="0">
                  <wp:extent cx="551815" cy="252095"/>
                  <wp:effectExtent l="0" t="0" r="635" b="14605"/>
                  <wp:docPr id="10" name="图片 10" descr="http://localhost:7890/pages/YZG12271/16/YZG12271/16/resources/zh-cn_image_01427532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http://localhost:7890/pages/YZG12271/16/YZG12271/16/resources/zh-cn_image_01427532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1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20065" cy="252095"/>
                  <wp:effectExtent l="0" t="0" r="13335" b="14605"/>
                  <wp:docPr id="15" name="图片 15" descr="http://localhost:7890/pages/YZF1012X/08/YZF1012X/08/resources/00_cbb/library/fig/WARNING-CN(16K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http://localhost:7890/pages/YZF1012X/08/YZF1012X/08/resources/00_cbb/library/fig/WARNING-CN(16K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EA3918B">
            <w:r>
              <w:rPr>
                <w:rFonts w:ascii="Helvetica" w:hAnsi="Helvetica"/>
                <w:color w:val="333333"/>
                <w:szCs w:val="21"/>
              </w:rPr>
              <w:t>用于警示潜在的危险情形，若不避免，可能会导致</w:t>
            </w:r>
            <w:r>
              <w:rPr>
                <w:rFonts w:hint="eastAsia" w:ascii="Helvetica" w:hAnsi="Helvetica"/>
                <w:color w:val="333333"/>
                <w:szCs w:val="21"/>
                <w:lang w:val="en-US" w:eastAsia="zh-CN"/>
              </w:rPr>
              <w:t>系统性大规模故障</w:t>
            </w:r>
            <w:r>
              <w:rPr>
                <w:rFonts w:ascii="Helvetica" w:hAnsi="Helvetica"/>
                <w:color w:val="333333"/>
                <w:szCs w:val="21"/>
              </w:rPr>
              <w:t>。</w:t>
            </w:r>
          </w:p>
        </w:tc>
      </w:tr>
      <w:tr w14:paraId="307F7A79">
        <w:tc>
          <w:tcPr>
            <w:tcW w:w="4148" w:type="dxa"/>
          </w:tcPr>
          <w:p w14:paraId="3C6D9F82">
            <w:r>
              <w:drawing>
                <wp:inline distT="0" distB="0" distL="0" distR="0">
                  <wp:extent cx="551815" cy="252095"/>
                  <wp:effectExtent l="0" t="0" r="635" b="14605"/>
                  <wp:docPr id="11" name="图片 11" descr="http://localhost:7890/pages/YZG12271/16/YZG12271/16/resources/zh-cn_image_01427532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http://localhost:7890/pages/YZG12271/16/YZG12271/16/resources/zh-cn_image_01427532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1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20065" cy="252095"/>
                  <wp:effectExtent l="0" t="0" r="13335" b="14605"/>
                  <wp:docPr id="16" name="图片 16" descr="http://localhost:7890/pages/YZF1012X/08/YZF1012X/08/resources/00_cbb/library/fig/CAUTION-CN(16K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http://localhost:7890/pages/YZF1012X/08/YZF1012X/08/resources/00_cbb/library/fig/CAUTION-CN(16K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811033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Helvetica" w:hAnsi="Helvetica"/>
                <w:color w:val="333333"/>
                <w:szCs w:val="21"/>
              </w:rPr>
              <w:t>用于警示潜在的危险情形，若不避免，可能会导致</w:t>
            </w:r>
            <w:r>
              <w:rPr>
                <w:rFonts w:hint="eastAsia" w:ascii="Helvetica" w:hAnsi="Helvetica"/>
                <w:color w:val="333333"/>
                <w:szCs w:val="21"/>
                <w:lang w:val="en-US" w:eastAsia="zh-CN"/>
              </w:rPr>
              <w:t>组件故障或小规模系统故障。</w:t>
            </w:r>
          </w:p>
        </w:tc>
      </w:tr>
      <w:tr w14:paraId="1D876957">
        <w:tc>
          <w:tcPr>
            <w:tcW w:w="4148" w:type="dxa"/>
          </w:tcPr>
          <w:p w14:paraId="1083ADFE">
            <w:pPr>
              <w:rPr>
                <w:vertAlign w:val="baseline"/>
              </w:rPr>
            </w:pPr>
            <w:r>
              <w:drawing>
                <wp:inline distT="0" distB="0" distL="0" distR="0">
                  <wp:extent cx="756285" cy="252095"/>
                  <wp:effectExtent l="0" t="0" r="5715" b="14605"/>
                  <wp:docPr id="13" name="图片 13" descr="http://localhost:7890/pages/YZG12271/16/YZG12271/16/resources/zh-cn_image_01427532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http://localhost:7890/pages/YZG12271/16/YZG12271/16/resources/zh-cn_image_01427532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drawing>
                <wp:inline distT="0" distB="0" distL="0" distR="0">
                  <wp:extent cx="323850" cy="107950"/>
                  <wp:effectExtent l="0" t="0" r="0" b="6350"/>
                  <wp:docPr id="18" name="图片 18" descr="http://localhost:7890/pages/YZF1012X/08/YZF1012X/08/resources/00_cbb/library/fig/NOTE-CN(16K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http://localhost:7890/pages/YZF1012X/08/YZF1012X/08/resources/00_cbb/library/fig/NOTE-CN(16K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55FAAD"/>
        </w:tc>
        <w:tc>
          <w:tcPr>
            <w:tcW w:w="4148" w:type="dxa"/>
          </w:tcPr>
          <w:p w14:paraId="579BDB87">
            <w:pPr>
              <w:widowControl/>
              <w:spacing w:before="48" w:after="48"/>
              <w:jc w:val="left"/>
              <w:rPr>
                <w:rFonts w:ascii="Helvetica" w:hAnsi="Helvetica" w:eastAsia="宋体" w:cs="宋体"/>
                <w:color w:val="333333"/>
                <w:kern w:val="0"/>
                <w:szCs w:val="21"/>
              </w:rPr>
            </w:pPr>
            <w:r>
              <w:rPr>
                <w:rFonts w:ascii="Helvetica" w:hAnsi="Helvetica" w:eastAsia="宋体" w:cs="宋体"/>
                <w:color w:val="333333"/>
                <w:kern w:val="0"/>
                <w:szCs w:val="21"/>
              </w:rPr>
              <w:t>用于突出重要/关键信息、最佳实践和小窍门等。</w:t>
            </w:r>
          </w:p>
          <w:p w14:paraId="1F06096A">
            <w:pPr>
              <w:widowControl/>
              <w:spacing w:before="48" w:after="48"/>
              <w:jc w:val="left"/>
              <w:rPr>
                <w:rFonts w:ascii="Helvetica" w:hAnsi="Helvetica" w:eastAsia="宋体" w:cs="宋体"/>
                <w:color w:val="333333"/>
                <w:kern w:val="0"/>
                <w:szCs w:val="21"/>
              </w:rPr>
            </w:pPr>
            <w:r>
              <w:rPr>
                <w:rFonts w:ascii="Helvetica" w:hAnsi="Helvetica" w:eastAsia="宋体" w:cs="宋体"/>
                <w:color w:val="333333"/>
                <w:kern w:val="0"/>
                <w:szCs w:val="21"/>
              </w:rPr>
              <w:t>“说明”不是安全警示信息，不涉及</w:t>
            </w:r>
            <w:r>
              <w:rPr>
                <w:rFonts w:hint="eastAsia" w:ascii="Helvetica" w:hAnsi="Helvetica" w:cs="宋体"/>
                <w:color w:val="333333"/>
                <w:kern w:val="0"/>
                <w:szCs w:val="21"/>
                <w:lang w:val="en-US" w:eastAsia="zh-CN"/>
              </w:rPr>
              <w:t>故障风险</w:t>
            </w:r>
            <w:r>
              <w:rPr>
                <w:rFonts w:ascii="Helvetica" w:hAnsi="Helvetica" w:eastAsia="宋体" w:cs="宋体"/>
                <w:color w:val="333333"/>
                <w:kern w:val="0"/>
                <w:szCs w:val="21"/>
              </w:rPr>
              <w:t>。</w:t>
            </w:r>
          </w:p>
        </w:tc>
      </w:tr>
    </w:tbl>
    <w:p w14:paraId="2F281BFE">
      <w:pPr>
        <w:rPr>
          <w:rFonts w:hint="eastAsia"/>
          <w:lang w:val="en-US" w:eastAsia="zh-CN"/>
        </w:rPr>
      </w:pPr>
    </w:p>
    <w:p w14:paraId="05753F79">
      <w:pPr>
        <w:pStyle w:val="4"/>
        <w:bidi w:val="0"/>
        <w:rPr>
          <w:rFonts w:hint="eastAsia"/>
          <w:lang w:val="en-US" w:eastAsia="zh-CN"/>
        </w:rPr>
      </w:pPr>
      <w:bookmarkStart w:id="6" w:name="_Toc23250"/>
      <w:r>
        <w:rPr>
          <w:rFonts w:hint="eastAsia"/>
          <w:lang w:val="en-US" w:eastAsia="zh-CN"/>
        </w:rPr>
        <w:t>通用格式</w:t>
      </w:r>
      <w:bookmarkEnd w:id="6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4442B41">
        <w:tc>
          <w:tcPr>
            <w:tcW w:w="4148" w:type="dxa"/>
            <w:shd w:val="clear" w:color="auto" w:fill="BEBEBE" w:themeFill="background1" w:themeFillShade="BF"/>
          </w:tcPr>
          <w:p w14:paraId="211DE124">
            <w:pPr>
              <w:pStyle w:val="28"/>
              <w:spacing w:before="48" w:beforeAutospacing="0" w:after="48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格式</w:t>
            </w:r>
          </w:p>
        </w:tc>
        <w:tc>
          <w:tcPr>
            <w:tcW w:w="4148" w:type="dxa"/>
            <w:shd w:val="clear" w:color="auto" w:fill="BEBEBE" w:themeFill="background1" w:themeFillShade="BF"/>
          </w:tcPr>
          <w:p w14:paraId="2D0D9ED0">
            <w:pPr>
              <w:pStyle w:val="28"/>
              <w:spacing w:before="48" w:beforeAutospacing="0" w:after="48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5116C87B">
        <w:tc>
          <w:tcPr>
            <w:tcW w:w="4148" w:type="dxa"/>
          </w:tcPr>
          <w:p w14:paraId="21F8F86C">
            <w:pPr>
              <w:pStyle w:val="28"/>
              <w:spacing w:before="48" w:beforeAutospacing="0" w:after="48" w:afterAutospacing="0"/>
            </w:pPr>
            <w:r>
              <w:t>宋体</w:t>
            </w:r>
          </w:p>
        </w:tc>
        <w:tc>
          <w:tcPr>
            <w:tcW w:w="4148" w:type="dxa"/>
          </w:tcPr>
          <w:p w14:paraId="4AA657F6">
            <w:pPr>
              <w:pStyle w:val="28"/>
              <w:spacing w:before="48" w:beforeAutospacing="0" w:after="48" w:afterAutospacing="0"/>
            </w:pPr>
            <w:r>
              <w:t>正文采用宋体</w:t>
            </w:r>
            <w:r>
              <w:rPr>
                <w:rFonts w:hint="eastAsia"/>
                <w:lang w:val="en-US" w:eastAsia="zh-CN"/>
              </w:rPr>
              <w:t>五号</w:t>
            </w:r>
            <w:r>
              <w:t>。</w:t>
            </w:r>
          </w:p>
        </w:tc>
      </w:tr>
      <w:tr w14:paraId="432D9588">
        <w:tc>
          <w:tcPr>
            <w:tcW w:w="4148" w:type="dxa"/>
          </w:tcPr>
          <w:p w14:paraId="324CC2BE">
            <w:pPr>
              <w:pStyle w:val="28"/>
              <w:spacing w:before="48" w:beforeAutospacing="0" w:after="48" w:afterAutospacing="0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黑体</w:t>
            </w:r>
          </w:p>
        </w:tc>
        <w:tc>
          <w:tcPr>
            <w:tcW w:w="4148" w:type="dxa"/>
          </w:tcPr>
          <w:p w14:paraId="0E0A9084">
            <w:pPr>
              <w:pStyle w:val="28"/>
              <w:spacing w:before="48" w:beforeAutospacing="0" w:after="48" w:afterAutospacing="0"/>
              <w:rPr>
                <w:rFonts w:hint="default" w:eastAsia="宋体"/>
                <w:lang w:val="en-US" w:eastAsia="zh-CN"/>
              </w:rPr>
            </w:pPr>
            <w:r>
              <w:rPr>
                <w:rFonts w:ascii="黑体" w:hAnsi="黑体" w:eastAsia="黑体"/>
              </w:rPr>
              <w:t>一级、二级、三级</w:t>
            </w:r>
            <w:r>
              <w:rPr>
                <w:rFonts w:hint="eastAsia" w:ascii="黑体" w:hAnsi="黑体" w:eastAsia="黑体"/>
                <w:lang w:eastAsia="zh-CN"/>
              </w:rPr>
              <w:t>、</w:t>
            </w:r>
            <w:r>
              <w:rPr>
                <w:rFonts w:hint="eastAsia" w:ascii="黑体" w:hAnsi="黑体" w:eastAsia="黑体"/>
                <w:lang w:val="en-US" w:eastAsia="zh-CN"/>
              </w:rPr>
              <w:t>四级</w:t>
            </w:r>
            <w:r>
              <w:rPr>
                <w:rFonts w:ascii="黑体" w:hAnsi="黑体" w:eastAsia="黑体"/>
              </w:rPr>
              <w:t>标题、采用黑体</w:t>
            </w:r>
            <w:r>
              <w:t>。</w:t>
            </w:r>
            <w:r>
              <w:rPr>
                <w:rFonts w:hint="eastAsia"/>
                <w:lang w:val="en-US" w:eastAsia="zh-CN"/>
              </w:rPr>
              <w:t>字号分别采用二号、小二、三号、四号</w:t>
            </w:r>
          </w:p>
        </w:tc>
      </w:tr>
      <w:tr w14:paraId="06FE4635">
        <w:tc>
          <w:tcPr>
            <w:tcW w:w="4148" w:type="dxa"/>
          </w:tcPr>
          <w:p w14:paraId="53789836">
            <w:pPr>
              <w:pStyle w:val="28"/>
              <w:spacing w:before="48" w:beforeAutospacing="0" w:after="48" w:afterAutospacing="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楷体</w:t>
            </w:r>
          </w:p>
        </w:tc>
        <w:tc>
          <w:tcPr>
            <w:tcW w:w="4148" w:type="dxa"/>
          </w:tcPr>
          <w:p w14:paraId="11704DAC">
            <w:pPr>
              <w:pStyle w:val="28"/>
              <w:spacing w:before="48" w:beforeAutospacing="0" w:after="48" w:afterAutospacing="0"/>
            </w:pPr>
            <w:r>
              <w:rPr>
                <w:rFonts w:ascii="楷体" w:hAnsi="楷体" w:eastAsia="楷体"/>
              </w:rPr>
              <w:t>警告、提示等内容用楷体</w:t>
            </w:r>
            <w:r>
              <w:rPr>
                <w:rFonts w:hint="eastAsia" w:ascii="楷体" w:hAnsi="楷体" w:eastAsia="楷体"/>
                <w:lang w:val="en-US" w:eastAsia="zh-CN"/>
              </w:rPr>
              <w:t>六号</w:t>
            </w:r>
            <w:r>
              <w:rPr>
                <w:rFonts w:ascii="楷体" w:hAnsi="楷体" w:eastAsia="楷体"/>
              </w:rPr>
              <w:t>表示</w:t>
            </w:r>
            <w:r>
              <w:t>。</w:t>
            </w:r>
          </w:p>
        </w:tc>
      </w:tr>
    </w:tbl>
    <w:p w14:paraId="42612645">
      <w:pPr>
        <w:ind w:firstLine="420" w:firstLineChars="200"/>
        <w:rPr>
          <w:rFonts w:hint="eastAsia"/>
        </w:rPr>
      </w:pPr>
      <w:r>
        <w:rPr>
          <w:rFonts w:hint="eastAsia"/>
        </w:rPr>
        <w:br w:type="page"/>
      </w:r>
    </w:p>
    <w:p w14:paraId="4983B94A">
      <w:pPr>
        <w:pStyle w:val="2"/>
        <w:bidi w:val="0"/>
        <w:rPr>
          <w:rFonts w:hint="default"/>
          <w:lang w:val="en-US" w:eastAsia="zh-CN"/>
        </w:rPr>
      </w:pPr>
      <w:bookmarkStart w:id="7" w:name="_Toc32481"/>
      <w:r>
        <w:rPr>
          <w:rFonts w:hint="eastAsia"/>
          <w:lang w:val="en-US" w:eastAsia="zh-CN"/>
        </w:rPr>
        <w:t>备份</w:t>
      </w:r>
    </w:p>
    <w:p w14:paraId="1E9069E5">
      <w:pPr>
        <w:pStyle w:val="3"/>
        <w:bidi w:val="0"/>
        <w:rPr>
          <w:rFonts w:hint="default"/>
          <w:lang w:val="en-US" w:eastAsia="zh-CN"/>
        </w:rPr>
      </w:pPr>
      <w:bookmarkStart w:id="8" w:name="_Toc7134"/>
      <w:r>
        <w:rPr>
          <w:rFonts w:hint="eastAsia"/>
          <w:lang w:val="en-US" w:eastAsia="zh-CN"/>
        </w:rPr>
        <w:t>备份iaas配置文件</w:t>
      </w:r>
    </w:p>
    <w:p w14:paraId="3F752C06">
      <w:pPr>
        <w:rPr>
          <w:rFonts w:hint="eastAsia"/>
        </w:rPr>
      </w:pPr>
      <w:bookmarkStart w:id="9" w:name="OLE_LINK5"/>
      <w:r>
        <w:rPr>
          <w:rFonts w:hint="eastAsia"/>
        </w:rPr>
        <w:t>ssh xxx 准备用来存放备份的物理服务器</w:t>
      </w:r>
    </w:p>
    <w:bookmarkEnd w:id="9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BC6695C">
        <w:tc>
          <w:tcPr>
            <w:tcW w:w="8522" w:type="dxa"/>
          </w:tcPr>
          <w:p w14:paraId="404837C7">
            <w:pPr>
              <w:bidi w:val="0"/>
              <w:rPr>
                <w:rFonts w:hint="eastAsia" w:ascii="楷体" w:hAnsi="楷体" w:eastAsia="楷体" w:cs="楷体"/>
                <w:sz w:val="15"/>
                <w:szCs w:val="15"/>
              </w:rPr>
            </w:pPr>
            <w:bookmarkStart w:id="10" w:name="OLE_LINK6"/>
            <w:r>
              <w:rPr>
                <w:rFonts w:hint="eastAsia" w:ascii="楷体" w:hAnsi="楷体" w:eastAsia="楷体" w:cs="楷体"/>
                <w:sz w:val="15"/>
                <w:szCs w:val="15"/>
              </w:rPr>
              <w:t>mkdir -p /pitrix/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qingcloud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-bak/</w:t>
            </w:r>
          </w:p>
          <w:p w14:paraId="1011ADA4">
            <w:pPr>
              <w:bidi w:val="0"/>
              <w:rPr>
                <w:rFonts w:hint="eastAsia" w:ascii="楷体" w:hAnsi="楷体" w:eastAsia="楷体" w:cs="楷体"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rsync -azPS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firstbox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:/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pitrix/conf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/pitrix/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qingcloud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-bak/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qingcloud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.bak`date +"%Y%m%d"`</w:t>
            </w:r>
          </w:p>
        </w:tc>
      </w:tr>
      <w:bookmarkEnd w:id="10"/>
    </w:tbl>
    <w:p w14:paraId="0358017A">
      <w:pPr>
        <w:rPr>
          <w:rFonts w:hint="default"/>
          <w:lang w:val="en-US" w:eastAsia="zh-CN"/>
        </w:rPr>
      </w:pPr>
    </w:p>
    <w:p w14:paraId="6565517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备份对象存储配置文件</w:t>
      </w:r>
    </w:p>
    <w:p w14:paraId="1D5BCC58">
      <w:pPr>
        <w:rPr>
          <w:rFonts w:hint="eastAsia"/>
          <w:lang w:val="en-US" w:eastAsia="zh-CN"/>
        </w:rPr>
      </w:pPr>
      <w:r>
        <w:rPr>
          <w:rFonts w:hint="eastAsia"/>
        </w:rPr>
        <w:t>ssh xxx 准备用来存放备份的物理服务器</w:t>
      </w:r>
      <w:r>
        <w:rPr>
          <w:rFonts w:hint="eastAsia"/>
          <w:lang w:val="en-US" w:eastAsia="zh-CN"/>
        </w:rPr>
        <w:t xml:space="preserve"> </w:t>
      </w:r>
    </w:p>
    <w:p w14:paraId="7D9E36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ks0为有qingstor-firstbox的对象存储服务器的ip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E69D83">
        <w:tc>
          <w:tcPr>
            <w:tcW w:w="8522" w:type="dxa"/>
          </w:tcPr>
          <w:p w14:paraId="40BD6DF9">
            <w:pPr>
              <w:bidi w:val="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mkdir -p /pitrix/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qingstor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-bak/</w:t>
            </w:r>
          </w:p>
          <w:p w14:paraId="526C3BE5">
            <w:pPr>
              <w:bidi w:val="0"/>
              <w:ind w:left="150" w:hanging="150" w:hangingChars="100"/>
              <w:rPr>
                <w:rFonts w:hint="eastAsia" w:ascii="楷体" w:hAnsi="楷体" w:eastAsia="楷体" w:cs="楷体"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rsync -azPS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ks0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: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/root/.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firstbox_root/qs-installer/qs-deploy/env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/ZONEID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/pitrix/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qingcloud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-bak/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qingstor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.bak`date +"%Y%m%d"`</w:t>
            </w:r>
          </w:p>
        </w:tc>
      </w:tr>
    </w:tbl>
    <w:p w14:paraId="0F9E1DED">
      <w:pPr>
        <w:rPr>
          <w:rFonts w:hint="default"/>
          <w:lang w:val="en-US" w:eastAsia="zh-CN"/>
        </w:rPr>
      </w:pPr>
    </w:p>
    <w:p w14:paraId="2090F91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备份neonsan数据库及配置文件</w:t>
      </w:r>
      <w:bookmarkEnd w:id="8"/>
    </w:p>
    <w:p w14:paraId="1A75A812">
      <w:pPr>
        <w:rPr>
          <w:rFonts w:hint="default"/>
          <w:lang w:val="en-US" w:eastAsia="zh-CN"/>
        </w:rPr>
      </w:pPr>
    </w:p>
    <w:p w14:paraId="15399A4D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备份配置文件</w:t>
      </w:r>
    </w:p>
    <w:p w14:paraId="077FD25D">
      <w:pPr>
        <w:bidi w:val="0"/>
        <w:rPr>
          <w:rFonts w:hint="eastAsia"/>
        </w:rPr>
      </w:pPr>
      <w:bookmarkStart w:id="11" w:name="OLE_LINK3"/>
      <w:r>
        <w:rPr>
          <w:rFonts w:hint="eastAsia"/>
        </w:rPr>
        <w:t>ssh xxx 准备用来存放备份的物理服务器</w:t>
      </w:r>
      <w:bookmarkEnd w:id="11"/>
    </w:p>
    <w:p w14:paraId="5263B700">
      <w:pPr>
        <w:bidi w:val="0"/>
        <w:rPr>
          <w:rFonts w:hint="eastAsia"/>
        </w:rPr>
      </w:pPr>
      <w:r>
        <w:rPr>
          <w:rFonts w:hint="eastAsia"/>
        </w:rPr>
        <w:t>df -h 查看空间是否足够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B50FD7">
        <w:tc>
          <w:tcPr>
            <w:tcW w:w="8522" w:type="dxa"/>
          </w:tcPr>
          <w:p w14:paraId="326F0214">
            <w:pPr>
              <w:bidi w:val="0"/>
              <w:rPr>
                <w:rFonts w:hint="eastAsia" w:ascii="楷体" w:hAnsi="楷体" w:eastAsia="楷体" w:cs="楷体"/>
                <w:sz w:val="15"/>
                <w:szCs w:val="15"/>
              </w:rPr>
            </w:pPr>
            <w:bookmarkStart w:id="12" w:name="OLE_LINK4"/>
            <w:r>
              <w:rPr>
                <w:rFonts w:hint="eastAsia" w:ascii="楷体" w:hAnsi="楷体" w:eastAsia="楷体" w:cs="楷体"/>
                <w:sz w:val="15"/>
                <w:szCs w:val="15"/>
              </w:rPr>
              <w:t>mkdir -p /pitrix/neonsan-bak/</w:t>
            </w:r>
          </w:p>
          <w:p w14:paraId="7A0590DE">
            <w:pPr>
              <w:bidi w:val="0"/>
              <w:rPr>
                <w:rFonts w:hint="eastAsia" w:ascii="楷体" w:hAnsi="楷体" w:eastAsia="楷体" w:cs="楷体"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rsync -azPS </w:t>
            </w:r>
            <w:r>
              <w:rPr>
                <w:rFonts w:hint="eastAsia" w:ascii="楷体" w:hAnsi="楷体" w:eastAsia="楷体" w:cs="楷体"/>
                <w:sz w:val="15"/>
                <w:szCs w:val="15"/>
                <w:lang w:eastAsia="zh-CN"/>
              </w:rPr>
              <w:t>【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任意一个neonsan节点的IP</w:t>
            </w:r>
            <w:r>
              <w:rPr>
                <w:rFonts w:hint="eastAsia" w:ascii="楷体" w:hAnsi="楷体" w:eastAsia="楷体" w:cs="楷体"/>
                <w:sz w:val="15"/>
                <w:szCs w:val="15"/>
                <w:lang w:eastAsia="zh-CN"/>
              </w:rPr>
              <w:t>】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:/etc/neonsan/ /pitrix/neonsan-bak/neonsan.bak`date +"%Y%m%d"`</w:t>
            </w:r>
          </w:p>
        </w:tc>
      </w:tr>
      <w:bookmarkEnd w:id="12"/>
    </w:tbl>
    <w:p w14:paraId="675EE128">
      <w:pPr>
        <w:rPr>
          <w:rFonts w:hint="default"/>
          <w:lang w:val="en-US" w:eastAsia="zh-CN"/>
        </w:rPr>
      </w:pPr>
    </w:p>
    <w:p w14:paraId="44E5344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Iaas平台</w:t>
      </w:r>
      <w:bookmarkEnd w:id="7"/>
    </w:p>
    <w:p w14:paraId="3FD976C8">
      <w:pPr>
        <w:pStyle w:val="3"/>
        <w:bidi w:val="0"/>
        <w:rPr>
          <w:rFonts w:hint="default"/>
          <w:lang w:val="en-US" w:eastAsia="zh-CN"/>
        </w:rPr>
      </w:pPr>
      <w:bookmarkStart w:id="13" w:name="_Toc14317"/>
      <w:r>
        <w:rPr>
          <w:rFonts w:hint="eastAsia"/>
          <w:lang w:val="en-US" w:eastAsia="zh-CN"/>
        </w:rPr>
        <w:t>关闭</w:t>
      </w:r>
      <w:bookmarkEnd w:id="13"/>
    </w:p>
    <w:p w14:paraId="42AB2124">
      <w:pPr>
        <w:pStyle w:val="4"/>
        <w:bidi w:val="0"/>
        <w:rPr>
          <w:rFonts w:hint="eastAsia"/>
          <w:lang w:eastAsia="zh-CN"/>
        </w:rPr>
      </w:pPr>
      <w:bookmarkStart w:id="14" w:name="_Toc10477"/>
      <w:r>
        <w:t>将所有计算节点状态设置为faulty</w:t>
      </w:r>
      <w:bookmarkEnd w:id="14"/>
      <w:r>
        <w:t xml:space="preserve"> </w:t>
      </w:r>
    </w:p>
    <w:p w14:paraId="2BC97E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确认用户资源已经关闭，才能进行操作</w:t>
      </w:r>
    </w:p>
    <w:p w14:paraId="6F711AF8">
      <w:r>
        <w:t>登陆</w:t>
      </w:r>
      <w:r>
        <w:rPr>
          <w:rFonts w:hint="eastAsia"/>
          <w:lang w:val="en-US" w:eastAsia="zh-CN"/>
        </w:rPr>
        <w:t>boss</w:t>
      </w:r>
      <w:r>
        <w:t>控制台，通过机器人</w:t>
      </w:r>
      <w:r>
        <w:rPr>
          <w:rFonts w:hint="eastAsia"/>
          <w:lang w:val="en-US" w:eastAsia="zh-CN"/>
        </w:rPr>
        <w:t>菜单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boss中为hypenode</w:t>
      </w:r>
      <w:r>
        <w:rPr>
          <w:rFonts w:hint="eastAsia"/>
          <w:lang w:eastAsia="zh-CN"/>
        </w:rPr>
        <w:t>）</w:t>
      </w:r>
      <w:r>
        <w:t xml:space="preserve">页面修改计算节点状态为faulty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故障</w:t>
      </w:r>
      <w:r>
        <w:rPr>
          <w:rFonts w:hint="eastAsia"/>
          <w:lang w:eastAsia="zh-CN"/>
        </w:rPr>
        <w:t>）</w:t>
      </w:r>
      <w:r>
        <w:t xml:space="preserve">。 </w:t>
      </w:r>
    </w:p>
    <w:p w14:paraId="7C98D27D">
      <w:r>
        <w:drawing>
          <wp:inline distT="0" distB="0" distL="114300" distR="114300">
            <wp:extent cx="5265420" cy="2072005"/>
            <wp:effectExtent l="0" t="0" r="1143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F98A">
      <w:r>
        <w:drawing>
          <wp:inline distT="0" distB="0" distL="114300" distR="114300">
            <wp:extent cx="5272405" cy="4091940"/>
            <wp:effectExtent l="0" t="0" r="4445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33C3">
      <w:pPr>
        <w:pStyle w:val="4"/>
        <w:bidi w:val="0"/>
      </w:pPr>
      <w:bookmarkStart w:id="15" w:name="_Toc11828"/>
      <w:r>
        <w:rPr>
          <w:rFonts w:hint="eastAsia"/>
        </w:rPr>
        <w:t>禁用灾难检测和恢复机制</w:t>
      </w:r>
      <w:bookmarkEnd w:id="15"/>
    </w:p>
    <w:p w14:paraId="2AE78B7A">
      <w:pPr>
        <w:ind w:firstLine="420"/>
        <w:jc w:val="left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登录firstbox，备份并修改</w:t>
      </w:r>
      <w:r>
        <w:rPr>
          <w:rFonts w:ascii="宋体" w:hAnsi="宋体" w:cs="宋体"/>
          <w:sz w:val="28"/>
          <w:szCs w:val="28"/>
        </w:rPr>
        <w:t xml:space="preserve">/pitrix/conf/variables/global/server.yaml </w:t>
      </w:r>
      <w:r>
        <w:rPr>
          <w:rFonts w:hint="eastAsia" w:ascii="宋体" w:hAnsi="宋体" w:cs="宋体"/>
          <w:sz w:val="28"/>
          <w:szCs w:val="28"/>
        </w:rPr>
        <w:t>文件，</w:t>
      </w:r>
    </w:p>
    <w:p w14:paraId="3866956B">
      <w:pPr>
        <w:jc w:val="left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将compute_server 下面的 disable_hyperpair_rescue 参数，配置成1，并同步到所有节点。这样会禁用灾难检测和恢复机制，先调整此配置再关机，可以避免开机的时候可能有灾难恢复被意外触发的情况发生。</w:t>
      </w:r>
    </w:p>
    <w:p w14:paraId="6CAE0E03">
      <w:pPr>
        <w:jc w:val="left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配置文件同步方法如下:</w:t>
      </w:r>
    </w:p>
    <w:tbl>
      <w:tblPr>
        <w:tblStyle w:val="3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EEB9F3">
        <w:tc>
          <w:tcPr>
            <w:tcW w:w="8522" w:type="dxa"/>
          </w:tcPr>
          <w:p w14:paraId="3C630C89">
            <w:pPr>
              <w:spacing w:line="360" w:lineRule="auto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cd /pitrix/upgrade/</w:t>
            </w:r>
          </w:p>
          <w:p w14:paraId="5A939860">
            <w:pPr>
              <w:spacing w:line="360" w:lineRule="auto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./build_global_conf.sh</w:t>
            </w:r>
          </w:p>
          <w:p w14:paraId="14372489">
            <w:pPr>
              <w:spacing w:line="360" w:lineRule="auto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./update_nodes.sh all pitrix-global-conf</w:t>
            </w:r>
          </w:p>
        </w:tc>
      </w:tr>
    </w:tbl>
    <w:p w14:paraId="0AEA2C40">
      <w:pPr>
        <w:pStyle w:val="4"/>
        <w:bidi w:val="0"/>
        <w:rPr>
          <w:rFonts w:hint="eastAsia"/>
        </w:rPr>
      </w:pPr>
      <w:bookmarkStart w:id="16" w:name="_Toc20349"/>
      <w:r>
        <w:rPr>
          <w:rFonts w:hint="eastAsia"/>
        </w:rPr>
        <w:t>关闭控制台服务</w:t>
      </w:r>
      <w:bookmarkEnd w:id="16"/>
    </w:p>
    <w:p w14:paraId="691BDAB0">
      <w:pPr>
        <w:ind w:firstLine="420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控制台一般和API服务装在一起，所以需要登陆API服务节点，并关闭控制台，以防止有环境在接收新的任务。API服务位于webservice0,webservice1上. 关闭步骤如下，以webservice0为例：</w:t>
      </w:r>
    </w:p>
    <w:tbl>
      <w:tblPr>
        <w:tblStyle w:val="34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8522"/>
      </w:tblGrid>
      <w:tr w14:paraId="18D9FEAF">
        <w:tc>
          <w:tcPr>
            <w:tcW w:w="8522" w:type="dxa"/>
            <w:shd w:val="clear" w:color="auto" w:fill="auto"/>
            <w:tcMar>
              <w:left w:w="103" w:type="dxa"/>
            </w:tcMar>
          </w:tcPr>
          <w:p w14:paraId="79ECD8C3">
            <w:pPr>
              <w:numPr>
                <w:ilvl w:val="0"/>
                <w:numId w:val="4"/>
              </w:numPr>
              <w:spacing w:line="360" w:lineRule="auto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登陆webservice0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 (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webservice1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也需要如此操作)</w:t>
            </w:r>
          </w:p>
          <w:p w14:paraId="6AE4E15E">
            <w:p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# ssh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jq1-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webservice0</w:t>
            </w:r>
          </w:p>
          <w:p w14:paraId="6053255E">
            <w:pPr>
              <w:numPr>
                <w:ilvl w:val="0"/>
                <w:numId w:val="4"/>
              </w:numPr>
              <w:spacing w:line="360" w:lineRule="auto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关闭控制台服务</w:t>
            </w:r>
          </w:p>
          <w:p w14:paraId="4E158AB3">
            <w:p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 /etc/init.d/apache2 stop</w:t>
            </w:r>
          </w:p>
          <w:p w14:paraId="480D28E2">
            <w:p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 /etc/init.d/nginx stop</w:t>
            </w:r>
          </w:p>
          <w:p w14:paraId="1DBD8EA2">
            <w:pPr>
              <w:numPr>
                <w:ilvl w:val="0"/>
                <w:numId w:val="4"/>
              </w:numPr>
              <w:spacing w:line="360" w:lineRule="auto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退出</w:t>
            </w:r>
          </w:p>
          <w:p w14:paraId="0B62AC9D">
            <w:p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#exit</w:t>
            </w:r>
          </w:p>
        </w:tc>
      </w:tr>
    </w:tbl>
    <w:p w14:paraId="306A88A1">
      <w:pPr>
        <w:rPr>
          <w:rFonts w:ascii="宋体" w:hAnsi="宋体" w:cs="宋体"/>
          <w:sz w:val="28"/>
          <w:szCs w:val="28"/>
        </w:rPr>
      </w:pPr>
    </w:p>
    <w:p w14:paraId="0D5A7E3A">
      <w:pPr>
        <w:pStyle w:val="4"/>
        <w:bidi w:val="0"/>
      </w:pPr>
      <w:bookmarkStart w:id="17" w:name="_Toc27254"/>
      <w:r>
        <w:rPr>
          <w:rFonts w:hint="eastAsia"/>
          <w:lang w:val="en-US" w:eastAsia="zh-CN"/>
        </w:rPr>
        <w:t>关闭平台内所有虚拟机</w:t>
      </w:r>
      <w:bookmarkEnd w:id="17"/>
    </w:p>
    <w:p w14:paraId="6DAD3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对平台内所有虚拟资源执行关闭操作</w:t>
      </w:r>
    </w:p>
    <w:p w14:paraId="571F2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Vpc需要登录后台手动关闭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A3DBF9">
        <w:tc>
          <w:tcPr>
            <w:tcW w:w="8522" w:type="dxa"/>
          </w:tcPr>
          <w:p w14:paraId="1C9D8F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Ssh webservice节点</w:t>
            </w:r>
          </w:p>
          <w:p w14:paraId="21A9C61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/pitrix/cli</w:t>
            </w:r>
          </w:p>
          <w:p w14:paraId="2AEA71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./poweroff-routers -r router-id</w:t>
            </w:r>
          </w:p>
        </w:tc>
      </w:tr>
    </w:tbl>
    <w:p w14:paraId="0F0E1008">
      <w:pPr>
        <w:rPr>
          <w:rFonts w:hint="default"/>
          <w:lang w:val="en-US" w:eastAsia="zh-CN"/>
        </w:rPr>
      </w:pPr>
    </w:p>
    <w:p w14:paraId="6159C714">
      <w:pPr>
        <w:rPr>
          <w:rFonts w:hint="default"/>
          <w:lang w:val="en-US" w:eastAsia="zh-CN"/>
        </w:rPr>
      </w:pPr>
    </w:p>
    <w:p w14:paraId="539DEE98">
      <w:pPr>
        <w:pStyle w:val="4"/>
        <w:bidi w:val="0"/>
      </w:pPr>
      <w:bookmarkStart w:id="18" w:name="_Toc9857"/>
      <w:r>
        <w:rPr>
          <w:rFonts w:hint="eastAsia"/>
        </w:rPr>
        <w:t>关闭计算节点</w:t>
      </w:r>
      <w:bookmarkEnd w:id="18"/>
    </w:p>
    <w:p w14:paraId="57B6923D">
      <w:pPr>
        <w:spacing w:line="360" w:lineRule="auto"/>
        <w:ind w:firstLine="420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在做以下步骤前，一定要确保用户所有的资源已经关闭。</w:t>
      </w:r>
    </w:p>
    <w:p w14:paraId="72D293B0">
      <w:pPr>
        <w:spacing w:line="360" w:lineRule="auto"/>
        <w:ind w:firstLine="420"/>
        <w:rPr>
          <w:rFonts w:ascii="宋体" w:hAnsi="宋体" w:cs="宋体"/>
          <w:sz w:val="28"/>
          <w:szCs w:val="28"/>
        </w:rPr>
      </w:pPr>
    </w:p>
    <w:tbl>
      <w:tblPr>
        <w:tblStyle w:val="34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8522"/>
      </w:tblGrid>
      <w:tr w14:paraId="7B7F2BC1">
        <w:tc>
          <w:tcPr>
            <w:tcW w:w="8522" w:type="dxa"/>
            <w:shd w:val="clear" w:color="auto" w:fill="auto"/>
            <w:tcMar>
              <w:left w:w="103" w:type="dxa"/>
            </w:tcMar>
          </w:tcPr>
          <w:p w14:paraId="6B6A684E">
            <w:pPr>
              <w:numPr>
                <w:ilvl w:val="0"/>
                <w:numId w:val="4"/>
              </w:num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1、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依次登陆计算节点，关闭服务,以一个节点为例，其他相同。</w:t>
            </w:r>
          </w:p>
          <w:p w14:paraId="413E03EA">
            <w:pPr>
              <w:ind w:firstLine="360"/>
              <w:rPr>
                <w:rFonts w:hint="default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# ssh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hypernode</w:t>
            </w:r>
          </w:p>
          <w:p w14:paraId="0345E0F2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 supervisorctl</w:t>
            </w:r>
          </w:p>
          <w:p w14:paraId="3F16EEFA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suprervisorctl&gt; stop all</w:t>
            </w:r>
          </w:p>
          <w:p w14:paraId="03AF683F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suprervisorctl&gt; quit</w:t>
            </w:r>
          </w:p>
          <w:p w14:paraId="4CB153FA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也可直接到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firstbox上执行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批量命令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 /pitrix/upgrade/exec_nodes.sh hyper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'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supervisorctl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stop all'</w:t>
            </w:r>
          </w:p>
          <w:p w14:paraId="5B0B3384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</w:p>
          <w:p w14:paraId="6EC82E64">
            <w:pPr>
              <w:numPr>
                <w:ilvl w:val="0"/>
                <w:numId w:val="4"/>
              </w:num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2、然后到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firstbox上执行  /pitrix/upgrade/exec_nodes.sh hyper 'casadm -P -i 1|grep Dirty'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 先检查缓存是否都已经写入磁盘。确认所有计算节点都为0 时可以继续关闭，若不为0则稍等后再查看。</w:t>
            </w:r>
          </w:p>
          <w:p w14:paraId="5747B73A">
            <w:pPr>
              <w:numPr>
                <w:ilvl w:val="0"/>
                <w:numId w:val="4"/>
              </w:num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drawing>
                <wp:inline distT="0" distB="0" distL="114300" distR="114300">
                  <wp:extent cx="4251960" cy="1104900"/>
                  <wp:effectExtent l="0" t="0" r="0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EDE67D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</w:p>
          <w:p w14:paraId="7612E48C">
            <w:pPr>
              <w:numPr>
                <w:ilvl w:val="0"/>
                <w:numId w:val="4"/>
              </w:num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3、Dirty 为0后卸载swap</w:t>
            </w:r>
          </w:p>
          <w:p w14:paraId="277CDABC">
            <w:pPr>
              <w:numPr>
                <w:ilvl w:val="0"/>
                <w:numId w:val="0"/>
              </w:numPr>
              <w:ind w:leftChars="0"/>
              <w:rPr>
                <w:rFonts w:hint="eastAsia" w:ascii="楷体" w:hAnsi="楷体" w:eastAsia="楷体" w:cs="楷体"/>
                <w:b w:val="0"/>
                <w:i w:val="0"/>
                <w:caps w:val="0"/>
                <w:color w:val="31353B"/>
                <w:spacing w:val="0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aps w:val="0"/>
                <w:color w:val="31353B"/>
                <w:spacing w:val="0"/>
                <w:sz w:val="15"/>
                <w:szCs w:val="15"/>
              </w:rPr>
              <w:t>swapoff -a</w:t>
            </w:r>
          </w:p>
          <w:p w14:paraId="26A51EF2">
            <w:pPr>
              <w:numPr>
                <w:ilvl w:val="0"/>
                <w:numId w:val="0"/>
              </w:numPr>
              <w:ind w:leftChars="0"/>
              <w:rPr>
                <w:rFonts w:hint="eastAsia" w:ascii="楷体" w:hAnsi="楷体" w:eastAsia="楷体" w:cs="楷体"/>
                <w:b w:val="0"/>
                <w:i w:val="0"/>
                <w:caps w:val="0"/>
                <w:color w:val="31353B"/>
                <w:spacing w:val="0"/>
                <w:sz w:val="15"/>
                <w:szCs w:val="15"/>
              </w:rPr>
            </w:pPr>
          </w:p>
          <w:p w14:paraId="1B4FE914">
            <w:pPr>
              <w:numPr>
                <w:ilvl w:val="0"/>
                <w:numId w:val="4"/>
              </w:num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4、卸载数据盘目录</w:t>
            </w:r>
          </w:p>
          <w:p w14:paraId="44F88F3B">
            <w:pPr>
              <w:numPr>
                <w:ilvl w:val="0"/>
                <w:numId w:val="0"/>
              </w:numPr>
              <w:ind w:leftChars="0"/>
              <w:rPr>
                <w:rFonts w:hint="eastAsia" w:ascii="楷体" w:hAnsi="楷体" w:eastAsia="楷体" w:cs="楷体"/>
                <w:b w:val="0"/>
                <w:i w:val="0"/>
                <w:caps w:val="0"/>
                <w:color w:val="31353B"/>
                <w:spacing w:val="0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i w:val="0"/>
                <w:caps w:val="0"/>
                <w:color w:val="31353B"/>
                <w:spacing w:val="0"/>
                <w:sz w:val="15"/>
                <w:szCs w:val="15"/>
              </w:rPr>
              <w:t>umount /pitrix/data/container</w:t>
            </w:r>
          </w:p>
          <w:p w14:paraId="40E69959">
            <w:pPr>
              <w:numPr>
                <w:ilvl w:val="0"/>
                <w:numId w:val="0"/>
              </w:numPr>
              <w:ind w:leftChars="0"/>
              <w:rPr>
                <w:rFonts w:hint="eastAsia" w:ascii="楷体" w:hAnsi="楷体" w:eastAsia="楷体" w:cs="楷体"/>
                <w:b w:val="0"/>
                <w:i w:val="0"/>
                <w:caps w:val="0"/>
                <w:color w:val="31353B"/>
                <w:spacing w:val="0"/>
                <w:sz w:val="15"/>
                <w:szCs w:val="15"/>
              </w:rPr>
            </w:pPr>
          </w:p>
          <w:p w14:paraId="2555049E">
            <w:pPr>
              <w:numPr>
                <w:ilvl w:val="0"/>
                <w:numId w:val="4"/>
              </w:num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5、停掉 drbd</w:t>
            </w:r>
          </w:p>
          <w:p w14:paraId="51E7032E">
            <w:pPr>
              <w:numPr>
                <w:ilvl w:val="0"/>
                <w:numId w:val="0"/>
              </w:numPr>
              <w:ind w:leftChars="0"/>
              <w:rPr>
                <w:rFonts w:hint="eastAsia" w:ascii="楷体" w:hAnsi="楷体" w:eastAsia="楷体" w:cs="楷体"/>
                <w:sz w:val="15"/>
                <w:szCs w:val="15"/>
                <w:lang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命令 drbdadm down xxx </w:t>
            </w:r>
            <w:r>
              <w:rPr>
                <w:rFonts w:hint="eastAsia" w:ascii="楷体" w:hAnsi="楷体" w:eastAsia="楷体" w:cs="楷体"/>
                <w:sz w:val="15"/>
                <w:szCs w:val="15"/>
                <w:lang w:eastAsia="zh-CN"/>
              </w:rPr>
              <w:t>，</w:t>
            </w:r>
          </w:p>
          <w:p w14:paraId="37092AF5">
            <w:pPr>
              <w:numPr>
                <w:ilvl w:val="0"/>
                <w:numId w:val="0"/>
              </w:numPr>
              <w:ind w:leftChars="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执行两次停掉两个盘 xxx 根据情况替换</w:t>
            </w:r>
            <w:r>
              <w:rPr>
                <w:rFonts w:hint="eastAsia" w:ascii="楷体" w:hAnsi="楷体" w:eastAsia="楷体" w:cs="楷体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因为每台计算节点的配置不一样所以需要手动登录到每台上区执行。xxx的具体替换值可通过ls -l /etc/drbd.d/查看，如下图就需要在这台执行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drbdadm down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hy1r01n04 和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drbdadm down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hy1r02n04</w:t>
            </w:r>
          </w:p>
          <w:p w14:paraId="7B3376A9">
            <w:pPr>
              <w:numPr>
                <w:ilvl w:val="0"/>
                <w:numId w:val="0"/>
              </w:numPr>
              <w:ind w:leftChars="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</w:p>
          <w:p w14:paraId="0AE27284">
            <w:pPr>
              <w:numPr>
                <w:ilvl w:val="0"/>
                <w:numId w:val="0"/>
              </w:numPr>
              <w:ind w:leftChars="0"/>
              <w:rPr>
                <w:rFonts w:hint="eastAsia" w:ascii="楷体" w:hAnsi="楷体" w:eastAsia="楷体" w:cs="楷体"/>
                <w:sz w:val="15"/>
                <w:szCs w:val="15"/>
              </w:rPr>
            </w:pPr>
          </w:p>
          <w:p w14:paraId="69F2E41F">
            <w:pPr>
              <w:numPr>
                <w:ilvl w:val="0"/>
                <w:numId w:val="4"/>
              </w:num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6、关闭机器。</w:t>
            </w:r>
          </w:p>
          <w:p w14:paraId="79DE75F6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 shutdown -h now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 或者 sudo shutdown -h now  如果还是提示指定目录下有文件不让关机则可以直接执行 init 0  </w:t>
            </w:r>
          </w:p>
        </w:tc>
      </w:tr>
    </w:tbl>
    <w:p w14:paraId="3339CE36"/>
    <w:p w14:paraId="2C08A348">
      <w:pPr>
        <w:pStyle w:val="4"/>
        <w:bidi w:val="0"/>
        <w:rPr>
          <w:rFonts w:hint="eastAsia"/>
          <w:lang w:val="en-US" w:eastAsia="zh-CN"/>
        </w:rPr>
      </w:pPr>
      <w:bookmarkStart w:id="19" w:name="_Toc28463"/>
      <w:r>
        <w:rPr>
          <w:rFonts w:hint="eastAsia"/>
          <w:lang w:val="en-US" w:eastAsia="zh-CN"/>
        </w:rPr>
        <w:t>关闭数据库及中间件服务</w:t>
      </w:r>
      <w:bookmarkEnd w:id="19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010684">
        <w:tc>
          <w:tcPr>
            <w:tcW w:w="8522" w:type="dxa"/>
          </w:tcPr>
          <w:p w14:paraId="464D5F18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ssh firstbox</w:t>
            </w:r>
          </w:p>
          <w:p w14:paraId="27E006A8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关闭zoocassa服务</w:t>
            </w:r>
          </w:p>
          <w:p w14:paraId="75C28902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zoocassa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 service cassandra stop"</w:t>
            </w:r>
          </w:p>
          <w:p w14:paraId="303C5C44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zoocassa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"/opt/zookeeper/bin/zkServer.sh stop "</w:t>
            </w:r>
          </w:p>
          <w:p w14:paraId="4EE8C217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zoocassa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 service memcached stop"</w:t>
            </w:r>
          </w:p>
          <w:p w14:paraId="2E71A0D0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zoocassa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 service redis_6379 stop"</w:t>
            </w:r>
          </w:p>
          <w:p w14:paraId="626FE86B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zoocassa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 redis-cli  -p 26379 shutdown"</w:t>
            </w:r>
          </w:p>
          <w:p w14:paraId="42C750F6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如果pg部署在管理虚拟机上 先关闭pg数据库服务</w:t>
            </w:r>
          </w:p>
          <w:p w14:paraId="4BDED276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pgpool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"service pgpool2 stop "</w:t>
            </w:r>
          </w:p>
          <w:p w14:paraId="38C0F0CF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pgpool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"service postgres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ql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stop  "</w:t>
            </w:r>
          </w:p>
          <w:p w14:paraId="1E163E24">
            <w:pPr>
              <w:rPr>
                <w:rFonts w:hint="eastAsia" w:ascii="楷体" w:hAnsi="楷体" w:eastAsia="楷体" w:cs="楷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 w14:paraId="28C4F6D5">
      <w:pPr>
        <w:rPr>
          <w:rFonts w:hint="eastAsia"/>
          <w:lang w:val="en-US" w:eastAsia="zh-CN"/>
        </w:rPr>
      </w:pPr>
    </w:p>
    <w:p w14:paraId="25BBB3A3">
      <w:pPr>
        <w:pStyle w:val="4"/>
        <w:bidi w:val="0"/>
        <w:rPr>
          <w:rFonts w:hint="eastAsia"/>
          <w:lang w:val="en-US" w:eastAsia="zh-CN"/>
        </w:rPr>
      </w:pPr>
      <w:bookmarkStart w:id="20" w:name="_Toc29605"/>
      <w:r>
        <w:rPr>
          <w:rFonts w:hint="eastAsia"/>
        </w:rPr>
        <w:t>关闭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节</w:t>
      </w:r>
      <w:r>
        <w:rPr>
          <w:rFonts w:hint="eastAsia"/>
          <w:lang w:val="en-US" w:eastAsia="zh-CN"/>
        </w:rPr>
        <w:t>点</w:t>
      </w:r>
      <w:bookmarkEnd w:id="20"/>
    </w:p>
    <w:p w14:paraId="4442FF56">
      <w:pPr>
        <w:pStyle w:val="5"/>
        <w:bidi w:val="0"/>
      </w:pPr>
      <w:r>
        <w:t>关闭</w:t>
      </w:r>
      <w:r>
        <w:rPr>
          <w:rFonts w:hint="eastAsia"/>
          <w:lang w:val="en-US" w:eastAsia="zh-CN"/>
        </w:rPr>
        <w:t>虚机类型</w:t>
      </w:r>
      <w:r>
        <w:t>的</w:t>
      </w:r>
      <w:r>
        <w:rPr>
          <w:rFonts w:hint="eastAsia"/>
          <w:lang w:val="en-US" w:eastAsia="zh-CN"/>
        </w:rPr>
        <w:t>管理</w:t>
      </w:r>
      <w:r>
        <w:t xml:space="preserve">节点 </w:t>
      </w:r>
    </w:p>
    <w:tbl>
      <w:tblPr>
        <w:tblStyle w:val="34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8522"/>
      </w:tblGrid>
      <w:tr w14:paraId="488BB8C2">
        <w:tc>
          <w:tcPr>
            <w:tcW w:w="8522" w:type="dxa"/>
            <w:shd w:val="clear" w:color="auto" w:fill="auto"/>
            <w:tcMar>
              <w:left w:w="103" w:type="dxa"/>
            </w:tcMar>
          </w:tcPr>
          <w:p w14:paraId="518F081E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ssh 到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firstbox</w:t>
            </w:r>
          </w:p>
          <w:p w14:paraId="0B582982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先关闭proxy，</w:t>
            </w:r>
          </w:p>
          <w:p w14:paraId="29E96C03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proxy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"supervisorctl stop all"</w:t>
            </w:r>
          </w:p>
          <w:p w14:paraId="62A8BF1B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proxy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"supervisorctl st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atus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"</w:t>
            </w:r>
          </w:p>
          <w:p w14:paraId="4580A7CE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</w:p>
          <w:p w14:paraId="5F181026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关闭所有管理虚拟机，</w:t>
            </w:r>
          </w:p>
          <w:p w14:paraId="248621FC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vm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"supervisorctl stop all"</w:t>
            </w:r>
          </w:p>
          <w:p w14:paraId="6A1D94A4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vm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"supervisorctl st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atus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 "</w:t>
            </w:r>
          </w:p>
          <w:p w14:paraId="67763798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/pitrix/upgrade/exec_nodes.sh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vm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"shutdown -h now"</w:t>
            </w:r>
          </w:p>
          <w:p w14:paraId="189CDC43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</w:p>
        </w:tc>
      </w:tr>
    </w:tbl>
    <w:p w14:paraId="19615F68">
      <w:pPr>
        <w:rPr>
          <w:rFonts w:ascii="宋体" w:hAnsi="宋体" w:cs="宋体"/>
          <w:sz w:val="21"/>
          <w:szCs w:val="21"/>
        </w:rPr>
      </w:pPr>
    </w:p>
    <w:p w14:paraId="461800F3">
      <w:pPr>
        <w:pStyle w:val="5"/>
        <w:tabs>
          <w:tab w:val="clear" w:pos="432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关闭物理机管理节点</w:t>
      </w:r>
    </w:p>
    <w:tbl>
      <w:tblPr>
        <w:tblStyle w:val="34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8522"/>
      </w:tblGrid>
      <w:tr w14:paraId="2AA02CE5">
        <w:tc>
          <w:tcPr>
            <w:tcW w:w="8522" w:type="dxa"/>
            <w:shd w:val="clear" w:color="auto" w:fill="auto"/>
            <w:tcMar>
              <w:left w:w="103" w:type="dxa"/>
            </w:tcMar>
          </w:tcPr>
          <w:p w14:paraId="2DB878D5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 ssh 到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firstbox</w:t>
            </w:r>
          </w:p>
          <w:p w14:paraId="289671E1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</w:p>
          <w:p w14:paraId="1A7182EC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/pitrix/upgrade/exec_nodes.sh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ks-vm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"supervisorctl stop all"</w:t>
            </w:r>
          </w:p>
          <w:p w14:paraId="47B36E78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/pitrix/upgrade/exec_nodes.sh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ks-vm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"supervisorctl st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atus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"</w:t>
            </w:r>
          </w:p>
          <w:p w14:paraId="3176B50F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ssh 到对应节点</w:t>
            </w:r>
          </w:p>
          <w:p w14:paraId="28250B62">
            <w:pPr>
              <w:ind w:firstLine="360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 shutdown -h now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或者 sudo shutdown -h now  如果还是提示指定目录下有文件不让关机则可以直接执行 init 0 </w:t>
            </w:r>
          </w:p>
        </w:tc>
      </w:tr>
    </w:tbl>
    <w:p w14:paraId="004EE6E4">
      <w:pPr>
        <w:widowControl/>
        <w:autoSpaceDE w:val="0"/>
        <w:autoSpaceDN w:val="0"/>
        <w:adjustRightInd w:val="0"/>
        <w:spacing w:line="340" w:lineRule="atLeast"/>
        <w:jc w:val="left"/>
        <w:rPr>
          <w:rFonts w:ascii="Times" w:hAnsi="Times" w:cs="Times"/>
          <w:color w:val="000000"/>
          <w:kern w:val="0"/>
        </w:rPr>
      </w:pPr>
    </w:p>
    <w:p w14:paraId="1D151060">
      <w:pPr>
        <w:widowControl/>
        <w:autoSpaceDE w:val="0"/>
        <w:autoSpaceDN w:val="0"/>
        <w:adjustRightInd w:val="0"/>
        <w:spacing w:line="340" w:lineRule="atLeast"/>
        <w:jc w:val="left"/>
        <w:rPr>
          <w:rFonts w:ascii="Times" w:hAnsi="Times" w:cs="Times"/>
          <w:color w:val="000000"/>
          <w:kern w:val="0"/>
        </w:rPr>
      </w:pPr>
    </w:p>
    <w:p w14:paraId="508DFDE9">
      <w:pPr>
        <w:pStyle w:val="3"/>
        <w:bidi w:val="0"/>
      </w:pPr>
      <w:bookmarkStart w:id="21" w:name="_Toc3064"/>
      <w:bookmarkStart w:id="22" w:name="_Toc2327574"/>
      <w:r>
        <w:t>启动</w:t>
      </w:r>
      <w:bookmarkEnd w:id="21"/>
      <w:bookmarkEnd w:id="22"/>
      <w:r>
        <w:t xml:space="preserve"> </w:t>
      </w:r>
    </w:p>
    <w:p w14:paraId="42D1E776">
      <w:r>
        <w:rPr>
          <w:rFonts w:hint="eastAsia"/>
        </w:rPr>
        <w:t>节点开机后，需对节点状态进行检查</w:t>
      </w:r>
    </w:p>
    <w:p w14:paraId="75B06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重启后需检查所有节点时钟是否同步，ntp服务是否工作正常。</w:t>
      </w:r>
    </w:p>
    <w:tbl>
      <w:tblPr>
        <w:tblStyle w:val="34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8522"/>
      </w:tblGrid>
      <w:tr w14:paraId="734BDA53">
        <w:tc>
          <w:tcPr>
            <w:tcW w:w="8522" w:type="dxa"/>
            <w:shd w:val="clear" w:color="auto" w:fill="auto"/>
            <w:tcMar>
              <w:left w:w="103" w:type="dxa"/>
            </w:tcMar>
          </w:tcPr>
          <w:p w14:paraId="504FB8BD">
            <w:pPr>
              <w:spacing w:line="360" w:lineRule="auto"/>
              <w:jc w:val="left"/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ssh firstbox</w:t>
            </w:r>
          </w:p>
          <w:p w14:paraId="698A31C4">
            <w:pPr>
              <w:spacing w:line="360" w:lineRule="auto"/>
              <w:jc w:val="left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cd /pitrix/upgrade/</w:t>
            </w:r>
          </w:p>
          <w:p w14:paraId="563D6CF2">
            <w:p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./exec_nodes.sh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all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‘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date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’</w:t>
            </w:r>
          </w:p>
          <w:p w14:paraId="565232DB">
            <w:pPr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 xml:space="preserve">./exec_nodes.sh 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all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‘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>ntpq -pn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’</w:t>
            </w:r>
          </w:p>
        </w:tc>
      </w:tr>
    </w:tbl>
    <w:p w14:paraId="694B9ECE"/>
    <w:p w14:paraId="3E091D01">
      <w:pPr>
        <w:pStyle w:val="4"/>
        <w:bidi w:val="0"/>
      </w:pPr>
      <w:bookmarkStart w:id="23" w:name="_Toc20049"/>
      <w:r>
        <w:rPr>
          <w:rFonts w:hint="eastAsia"/>
          <w:lang w:val="en-US" w:eastAsia="zh-CN"/>
        </w:rPr>
        <w:t>检查所有服务</w:t>
      </w:r>
      <w:bookmarkEnd w:id="23"/>
    </w:p>
    <w:p w14:paraId="095AB4C9">
      <w:pPr>
        <w:pStyle w:val="53"/>
        <w:numPr>
          <w:ilvl w:val="0"/>
          <w:numId w:val="0"/>
        </w:numPr>
        <w:ind w:leftChars="0" w:firstLine="420" w:firstLineChars="0"/>
      </w:pPr>
      <w:r>
        <w:rPr>
          <w:rFonts w:hint="eastAsia"/>
        </w:rPr>
        <w:t>检查supervisord服务,确认所有服务均为running状态，且运行时间1分钟以上。</w:t>
      </w:r>
    </w:p>
    <w:p w14:paraId="27FB1336">
      <w:pPr>
        <w:ind w:left="420"/>
      </w:pPr>
      <w:r>
        <w:rPr>
          <w:rFonts w:hint="eastAsia"/>
        </w:rPr>
        <w:t>s</w:t>
      </w:r>
      <w:r>
        <w:t>upervisorctl status</w:t>
      </w:r>
    </w:p>
    <w:p w14:paraId="65B5D90E"/>
    <w:p w14:paraId="7BF5ACA2">
      <w:pPr>
        <w:pStyle w:val="4"/>
        <w:bidi w:val="0"/>
      </w:pPr>
      <w:bookmarkStart w:id="24" w:name="_Toc12283"/>
      <w:r>
        <w:t>检查所有hyper节点的状态，包括</w:t>
      </w:r>
      <w:bookmarkEnd w:id="24"/>
    </w:p>
    <w:p w14:paraId="2E9C7550">
      <w:pPr>
        <w:pStyle w:val="53"/>
        <w:numPr>
          <w:ilvl w:val="0"/>
          <w:numId w:val="5"/>
        </w:numPr>
        <w:ind w:firstLineChars="0"/>
      </w:pPr>
      <w:r>
        <w:rPr>
          <w:rFonts w:hint="eastAsia"/>
        </w:rPr>
        <w:t>存储检查</w:t>
      </w:r>
    </w:p>
    <w:p w14:paraId="1C6119C4">
      <w:pPr>
        <w:pStyle w:val="53"/>
        <w:numPr>
          <w:ilvl w:val="0"/>
          <w:numId w:val="6"/>
        </w:numPr>
        <w:ind w:firstLineChars="0"/>
        <w:rPr>
          <w:b/>
        </w:rPr>
      </w:pPr>
      <w:r>
        <w:rPr>
          <w:rFonts w:hint="eastAsia"/>
          <w:b/>
        </w:rPr>
        <w:t>SDS</w:t>
      </w:r>
      <w:r>
        <w:rPr>
          <w:b/>
        </w:rPr>
        <w:t>1.0</w:t>
      </w:r>
      <w:r>
        <w:rPr>
          <w:rFonts w:hint="eastAsia"/>
          <w:b/>
        </w:rPr>
        <w:t>架构</w:t>
      </w:r>
    </w:p>
    <w:p w14:paraId="1F993DE6">
      <w:pPr>
        <w:ind w:left="420" w:firstLine="420"/>
      </w:pPr>
      <w:r>
        <w:rPr>
          <w:rFonts w:hint="eastAsia"/>
        </w:rPr>
        <w:t>检查副本同步状态</w:t>
      </w:r>
    </w:p>
    <w:p w14:paraId="6773831D">
      <w:pPr>
        <w:ind w:left="420" w:firstLine="420"/>
      </w:pPr>
      <w:r>
        <w:t># drbd-overview</w:t>
      </w:r>
    </w:p>
    <w:p w14:paraId="18F87C08">
      <w:pPr>
        <w:ind w:left="420" w:firstLine="420"/>
      </w:pPr>
      <w:r>
        <w:drawing>
          <wp:inline distT="0" distB="0" distL="0" distR="0">
            <wp:extent cx="4851400" cy="34290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C364">
      <w:pPr>
        <w:ind w:firstLine="420"/>
      </w:pPr>
      <w:r>
        <w:tab/>
      </w:r>
      <w:r>
        <w:rPr>
          <w:rFonts w:hint="eastAsia"/>
        </w:rPr>
        <w:t>如果有icas，检查icas状态</w:t>
      </w:r>
    </w:p>
    <w:p w14:paraId="66FD15FF">
      <w:pPr>
        <w:ind w:left="420" w:firstLine="420"/>
      </w:pPr>
      <w:r>
        <w:t># casadm -L</w:t>
      </w:r>
    </w:p>
    <w:p w14:paraId="5A6F91A8">
      <w:pPr>
        <w:ind w:left="420" w:firstLine="420"/>
      </w:pPr>
      <w:r>
        <w:drawing>
          <wp:inline distT="0" distB="0" distL="0" distR="0">
            <wp:extent cx="3022600" cy="673100"/>
            <wp:effectExtent l="0" t="0" r="6350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AAB9">
      <w:pPr>
        <w:pStyle w:val="53"/>
        <w:numPr>
          <w:ilvl w:val="0"/>
          <w:numId w:val="6"/>
        </w:numPr>
        <w:ind w:firstLineChars="0"/>
        <w:rPr>
          <w:b/>
        </w:rPr>
      </w:pPr>
      <w:r>
        <w:rPr>
          <w:rFonts w:hint="eastAsia"/>
          <w:b/>
        </w:rPr>
        <w:t>SDS</w:t>
      </w:r>
      <w:r>
        <w:rPr>
          <w:b/>
        </w:rPr>
        <w:t>2.0</w:t>
      </w:r>
      <w:r>
        <w:rPr>
          <w:rFonts w:hint="eastAsia"/>
          <w:b/>
        </w:rPr>
        <w:t>架构</w:t>
      </w:r>
    </w:p>
    <w:p w14:paraId="662D4423">
      <w:pPr>
        <w:ind w:left="840"/>
      </w:pPr>
      <w:r>
        <w:t># zpool list</w:t>
      </w:r>
    </w:p>
    <w:p w14:paraId="0C338995">
      <w:pPr>
        <w:ind w:left="840"/>
      </w:pPr>
      <w:r>
        <w:drawing>
          <wp:inline distT="0" distB="0" distL="0" distR="0">
            <wp:extent cx="3390900" cy="330200"/>
            <wp:effectExtent l="0" t="0" r="0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5F1C">
      <w:pPr>
        <w:ind w:left="840"/>
      </w:pPr>
      <w:r>
        <w:rPr>
          <w:rFonts w:hint="eastAsia"/>
        </w:rPr>
        <w:t>#</w:t>
      </w:r>
      <w:r>
        <w:t xml:space="preserve"> zpool status</w:t>
      </w:r>
    </w:p>
    <w:p w14:paraId="74F6F445">
      <w:pPr>
        <w:ind w:left="840"/>
      </w:pPr>
      <w:r>
        <w:rPr>
          <w:rFonts w:hint="eastAsia"/>
        </w:rPr>
        <w:t>混插架构输出</w:t>
      </w:r>
    </w:p>
    <w:p w14:paraId="24066AB4">
      <w:pPr>
        <w:ind w:left="840"/>
      </w:pPr>
      <w:r>
        <w:drawing>
          <wp:inline distT="0" distB="0" distL="0" distR="0">
            <wp:extent cx="3721100" cy="2908300"/>
            <wp:effectExtent l="0" t="0" r="1270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038A">
      <w:pPr>
        <w:ind w:left="840"/>
      </w:pPr>
      <w:r>
        <w:rPr>
          <w:rFonts w:hint="eastAsia"/>
        </w:rPr>
        <w:t>纯闪架构输出</w:t>
      </w:r>
    </w:p>
    <w:p w14:paraId="1DA2CA44">
      <w:pPr>
        <w:ind w:left="840"/>
      </w:pPr>
      <w:r>
        <w:drawing>
          <wp:inline distT="0" distB="0" distL="0" distR="0">
            <wp:extent cx="2999105" cy="1753870"/>
            <wp:effectExtent l="0" t="0" r="10795" b="177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3808" cy="176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DAA"/>
    <w:p w14:paraId="5107D6BA">
      <w:pPr>
        <w:pStyle w:val="4"/>
        <w:bidi w:val="0"/>
      </w:pPr>
      <w:bookmarkStart w:id="25" w:name="_Toc28873"/>
      <w:r>
        <w:rPr>
          <w:rFonts w:hint="eastAsia"/>
          <w:lang w:val="en-US" w:eastAsia="zh-CN"/>
        </w:rPr>
        <w:t>更改计算节点</w:t>
      </w:r>
      <w:r>
        <w:t>状态</w:t>
      </w:r>
      <w:bookmarkEnd w:id="25"/>
    </w:p>
    <w:p w14:paraId="682DE7B6">
      <w:pPr>
        <w:bidi w:val="0"/>
        <w:rPr>
          <w:rFonts w:hint="eastAsia" w:eastAsiaTheme="minorEastAsia"/>
          <w:lang w:val="en-US" w:eastAsia="zh-CN"/>
        </w:rPr>
      </w:pPr>
      <w:r>
        <w:t>登陆</w:t>
      </w:r>
      <w:r>
        <w:rPr>
          <w:rFonts w:hint="eastAsia"/>
          <w:lang w:val="en-US" w:eastAsia="zh-CN"/>
        </w:rPr>
        <w:t>boss</w:t>
      </w:r>
      <w:r>
        <w:t>控制台，通过机器人</w:t>
      </w:r>
      <w:r>
        <w:rPr>
          <w:rFonts w:hint="eastAsia"/>
          <w:lang w:val="en-US" w:eastAsia="zh-CN"/>
        </w:rPr>
        <w:t>菜单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boss中为hypenode</w:t>
      </w:r>
      <w:r>
        <w:rPr>
          <w:rFonts w:hint="eastAsia"/>
          <w:lang w:eastAsia="zh-CN"/>
        </w:rPr>
        <w:t>）</w:t>
      </w:r>
      <w:r>
        <w:t>页面修改计算节点状态为为active或standby（恢复hyper的原有状态）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最终可用需要状态为</w:t>
      </w:r>
      <w:r>
        <w:t>active</w:t>
      </w:r>
      <w:r>
        <w:rPr>
          <w:rFonts w:hint="eastAsia"/>
          <w:lang w:val="en-US" w:eastAsia="zh-CN"/>
        </w:rPr>
        <w:t>活跃</w:t>
      </w:r>
    </w:p>
    <w:p w14:paraId="0E846495">
      <w:r>
        <w:drawing>
          <wp:inline distT="0" distB="0" distL="114300" distR="114300">
            <wp:extent cx="5267960" cy="4318000"/>
            <wp:effectExtent l="0" t="0" r="8890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0589">
      <w:pPr>
        <w:pStyle w:val="4"/>
        <w:bidi w:val="0"/>
      </w:pPr>
      <w:bookmarkStart w:id="26" w:name="_Toc7472"/>
      <w:r>
        <w:rPr>
          <w:rFonts w:hint="eastAsia"/>
          <w:lang w:val="en-US" w:eastAsia="zh-CN"/>
        </w:rPr>
        <w:t>恢复</w:t>
      </w:r>
      <w:r>
        <w:rPr>
          <w:rFonts w:hint="eastAsia"/>
        </w:rPr>
        <w:t>灾难检测和恢复机制</w:t>
      </w:r>
      <w:bookmarkEnd w:id="26"/>
      <w:r>
        <w:t xml:space="preserve"> </w:t>
      </w:r>
    </w:p>
    <w:p w14:paraId="10ECAF22">
      <w:pPr>
        <w:bidi w:val="0"/>
      </w:pPr>
      <w:r>
        <w:rPr>
          <w:rFonts w:hint="eastAsia"/>
        </w:rPr>
        <w:t>等环境</w:t>
      </w:r>
      <w:r>
        <w:rPr>
          <w:rFonts w:hint="eastAsia"/>
          <w:lang w:val="en-US" w:eastAsia="zh-CN"/>
        </w:rPr>
        <w:t>物理机</w:t>
      </w:r>
      <w:r>
        <w:rPr>
          <w:rFonts w:hint="eastAsia"/>
        </w:rPr>
        <w:t>全部</w:t>
      </w:r>
      <w:r>
        <w:rPr>
          <w:rFonts w:hint="eastAsia"/>
          <w:lang w:val="en-US" w:eastAsia="zh-CN"/>
        </w:rPr>
        <w:t>开机并</w:t>
      </w:r>
      <w:r>
        <w:rPr>
          <w:rFonts w:hint="eastAsia"/>
        </w:rPr>
        <w:t>恢复后再登录firstbox，修改</w:t>
      </w:r>
      <w:r>
        <w:t xml:space="preserve">/pitrix/conf/variables/global/server.yaml </w:t>
      </w:r>
      <w:r>
        <w:rPr>
          <w:rFonts w:hint="eastAsia"/>
        </w:rPr>
        <w:t>文件，</w:t>
      </w:r>
    </w:p>
    <w:p w14:paraId="4303438F">
      <w:pPr>
        <w:bidi w:val="0"/>
        <w:rPr>
          <w:rFonts w:ascii="宋体" w:hAnsi="宋体" w:cs="宋体"/>
          <w:szCs w:val="28"/>
        </w:rPr>
      </w:pPr>
      <w:r>
        <w:rPr>
          <w:rFonts w:hint="eastAsia"/>
        </w:rPr>
        <w:t>将compute_server 下面的 disable_hyperpair_rescue 参数改成0，再同步到所有节点，重启compute_agent，方法如下</w:t>
      </w:r>
      <w:r>
        <w:rPr>
          <w:rFonts w:hint="eastAsia" w:ascii="宋体" w:hAnsi="宋体" w:cs="宋体"/>
          <w:szCs w:val="28"/>
        </w:rPr>
        <w:t>：</w:t>
      </w:r>
    </w:p>
    <w:tbl>
      <w:tblPr>
        <w:tblStyle w:val="3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8B4CE4">
        <w:tc>
          <w:tcPr>
            <w:tcW w:w="8522" w:type="dxa"/>
          </w:tcPr>
          <w:p w14:paraId="04AF8A7F">
            <w:pPr>
              <w:spacing w:line="360" w:lineRule="auto"/>
              <w:jc w:val="left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cd /pitrix/upgrade/</w:t>
            </w:r>
          </w:p>
          <w:p w14:paraId="3AD5E0E0">
            <w:pPr>
              <w:jc w:val="left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./exec_nodes.sh hyper ‘supervisorctl restart compute_agent’</w:t>
            </w:r>
          </w:p>
        </w:tc>
      </w:tr>
    </w:tbl>
    <w:p w14:paraId="0F2D4ADF">
      <w:pPr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重新启用灾难恢复机制。</w:t>
      </w:r>
    </w:p>
    <w:p w14:paraId="7FC6600D">
      <w:pPr>
        <w:pStyle w:val="4"/>
        <w:bidi w:val="0"/>
      </w:pPr>
      <w:bookmarkStart w:id="27" w:name="_Toc10999"/>
      <w:r>
        <w:t>登陆console进行测试</w:t>
      </w:r>
      <w:bookmarkEnd w:id="27"/>
      <w:r>
        <w:t xml:space="preserve"> </w:t>
      </w:r>
    </w:p>
    <w:p w14:paraId="7EEDDAFB">
      <w:pPr>
        <w:rPr>
          <w:rFonts w:hint="eastAsia" w:ascii="宋体" w:hAnsi="宋体" w:cs="宋体"/>
          <w:sz w:val="28"/>
          <w:szCs w:val="28"/>
        </w:rPr>
      </w:pPr>
    </w:p>
    <w:p w14:paraId="47DA85C0">
      <w:pPr>
        <w:pStyle w:val="2"/>
        <w:bidi w:val="0"/>
        <w:rPr>
          <w:rFonts w:hint="default"/>
          <w:lang w:val="en-US" w:eastAsia="zh-CN"/>
        </w:rPr>
      </w:pPr>
      <w:bookmarkStart w:id="28" w:name="_Toc27229"/>
      <w:r>
        <w:rPr>
          <w:rFonts w:hint="eastAsia"/>
          <w:lang w:val="en-US" w:eastAsia="zh-CN"/>
        </w:rPr>
        <w:t>对象存储</w:t>
      </w:r>
      <w:bookmarkEnd w:id="28"/>
    </w:p>
    <w:p w14:paraId="020CFA0C">
      <w:pPr>
        <w:pStyle w:val="3"/>
        <w:bidi w:val="0"/>
        <w:rPr>
          <w:rFonts w:hint="eastAsia"/>
        </w:rPr>
      </w:pPr>
      <w:bookmarkStart w:id="29" w:name="_Toc19772"/>
      <w:bookmarkStart w:id="30" w:name="_Toc19692"/>
      <w:r>
        <w:rPr>
          <w:rFonts w:hint="eastAsia"/>
        </w:rPr>
        <w:t>开关机顺序</w:t>
      </w:r>
      <w:bookmarkEnd w:id="29"/>
      <w:bookmarkEnd w:id="30"/>
    </w:p>
    <w:p w14:paraId="1CE1342C">
      <w:pPr>
        <w:pStyle w:val="4"/>
        <w:bidi w:val="0"/>
      </w:pPr>
      <w:bookmarkStart w:id="31" w:name="_Toc21035"/>
      <w:bookmarkStart w:id="32" w:name="_Toc29225"/>
      <w:r>
        <w:rPr>
          <w:rFonts w:hint="eastAsia"/>
        </w:rPr>
        <w:t>关机顺序</w:t>
      </w:r>
      <w:bookmarkEnd w:id="31"/>
      <w:bookmarkEnd w:id="32"/>
    </w:p>
    <w:p w14:paraId="4FCED876">
      <w:pPr>
        <w:rPr>
          <w:rFonts w:hint="default" w:eastAsia="宋体"/>
          <w:lang w:val="en-US" w:eastAsia="zh-CN"/>
        </w:rPr>
      </w:pPr>
      <w:r>
        <w:rPr>
          <w:rFonts w:hint="eastAsia"/>
        </w:rPr>
        <w:t>网关节点进程关闭——&gt;网关节点关机</w:t>
      </w:r>
      <w:r>
        <w:rPr>
          <w:rFonts w:hint="eastAsia"/>
          <w:lang w:val="en-US" w:eastAsia="zh-CN"/>
        </w:rPr>
        <w:t>(按顺序1 2 3 ...)</w:t>
      </w:r>
      <w:r>
        <w:rPr>
          <w:rFonts w:hint="eastAsia"/>
        </w:rPr>
        <w:t>——&gt;存储节点进程关闭——&gt;存储节点关机</w:t>
      </w:r>
      <w:r>
        <w:rPr>
          <w:rFonts w:hint="eastAsia"/>
          <w:lang w:val="en-US" w:eastAsia="zh-CN"/>
        </w:rPr>
        <w:t>(按顺序 1 2 3...)</w:t>
      </w:r>
    </w:p>
    <w:p w14:paraId="63107F77">
      <w:pPr>
        <w:pStyle w:val="4"/>
        <w:bidi w:val="0"/>
      </w:pPr>
      <w:bookmarkStart w:id="33" w:name="_Toc20005"/>
      <w:bookmarkStart w:id="34" w:name="_Toc31339"/>
      <w:r>
        <w:rPr>
          <w:rFonts w:hint="eastAsia"/>
        </w:rPr>
        <w:t>开机顺序</w:t>
      </w:r>
      <w:bookmarkEnd w:id="33"/>
      <w:bookmarkEnd w:id="34"/>
    </w:p>
    <w:p w14:paraId="0A21E2B0">
      <w:r>
        <w:rPr>
          <w:rFonts w:hint="eastAsia"/>
        </w:rPr>
        <w:t>存储节点开机</w:t>
      </w:r>
      <w:r>
        <w:rPr>
          <w:rFonts w:hint="eastAsia"/>
          <w:lang w:val="en-US" w:eastAsia="zh-CN"/>
        </w:rPr>
        <w:t>(按顺序 ...3 2 1)</w:t>
      </w:r>
      <w:r>
        <w:rPr>
          <w:rFonts w:hint="eastAsia"/>
        </w:rPr>
        <w:t>——&gt;网关节点开机</w:t>
      </w:r>
      <w:r>
        <w:rPr>
          <w:rFonts w:hint="eastAsia"/>
          <w:lang w:val="en-US" w:eastAsia="zh-CN"/>
        </w:rPr>
        <w:t>(按顺序 ...3 2 1)</w:t>
      </w:r>
    </w:p>
    <w:p w14:paraId="4446AA47">
      <w:pPr>
        <w:pStyle w:val="3"/>
        <w:bidi w:val="0"/>
      </w:pPr>
      <w:bookmarkStart w:id="35" w:name="_Toc32712"/>
      <w:bookmarkStart w:id="36" w:name="_Toc18610"/>
      <w:r>
        <w:rPr>
          <w:rFonts w:hint="eastAsia"/>
        </w:rPr>
        <w:t>关机前准备</w:t>
      </w:r>
      <w:bookmarkEnd w:id="35"/>
      <w:bookmarkEnd w:id="36"/>
    </w:p>
    <w:p w14:paraId="79A92415">
      <w:pPr>
        <w:ind w:firstLine="420"/>
      </w:pPr>
      <w:r>
        <w:rPr>
          <w:rFonts w:hint="eastAsia"/>
        </w:rPr>
        <w:t>在关机前需要对设备进行标号，关机一定按照顺序进行关机。</w:t>
      </w:r>
    </w:p>
    <w:p w14:paraId="79331B9D">
      <w:pPr>
        <w:pStyle w:val="4"/>
        <w:bidi w:val="0"/>
      </w:pPr>
      <w:bookmarkStart w:id="37" w:name="_Toc1078"/>
      <w:bookmarkStart w:id="38" w:name="_Toc24582"/>
      <w:r>
        <w:rPr>
          <w:rFonts w:hint="eastAsia"/>
        </w:rPr>
        <w:t>停止组件步骤</w:t>
      </w:r>
      <w:bookmarkEnd w:id="37"/>
      <w:bookmarkEnd w:id="38"/>
    </w:p>
    <w:p w14:paraId="747783D1">
      <w:pPr>
        <w:pStyle w:val="5"/>
        <w:bidi w:val="0"/>
      </w:pPr>
      <w:bookmarkStart w:id="39" w:name="_Toc11346"/>
      <w:r>
        <w:rPr>
          <w:rFonts w:hint="eastAsia"/>
        </w:rPr>
        <w:t>网关节点</w:t>
      </w:r>
      <w:bookmarkEnd w:id="39"/>
    </w:p>
    <w:p w14:paraId="3E9331B0">
      <w:pPr>
        <w:ind w:firstLine="420"/>
      </w:pPr>
      <w:r>
        <w:rPr>
          <w:rFonts w:hint="eastAsia"/>
          <w:sz w:val="21"/>
          <w:szCs w:val="21"/>
        </w:rPr>
        <w:t>在对网关节点组件关闭前需要对环境进行检查是否正常，巡检请按</w:t>
      </w:r>
      <w:r>
        <w:rPr>
          <w:rFonts w:hint="eastAsia"/>
          <w:sz w:val="21"/>
          <w:szCs w:val="21"/>
          <w:lang w:val="en-US" w:eastAsia="zh-CN"/>
        </w:rPr>
        <w:t>巡检步骤</w:t>
      </w:r>
      <w:r>
        <w:rPr>
          <w:rFonts w:hint="eastAsia"/>
          <w:sz w:val="21"/>
          <w:szCs w:val="21"/>
        </w:rPr>
        <w:t>对环境进行巡检</w:t>
      </w:r>
      <w:r>
        <w:rPr>
          <w:rFonts w:hint="eastAsia"/>
        </w:rPr>
        <w:t>。</w:t>
      </w:r>
    </w:p>
    <w:p w14:paraId="6D803ED7">
      <w:pPr>
        <w:pStyle w:val="5"/>
        <w:bidi w:val="0"/>
      </w:pPr>
      <w:r>
        <w:rPr>
          <w:rFonts w:hint="eastAsia"/>
        </w:rPr>
        <w:t>停止keepalived服务</w:t>
      </w:r>
    </w:p>
    <w:p w14:paraId="324EA27A">
      <w:pPr>
        <w:ind w:firstLine="420"/>
      </w:pPr>
      <w:r>
        <w:rPr>
          <w:rFonts w:hint="eastAsia"/>
        </w:rPr>
        <w:t>在对网关节点关闭前，首先需要将keepalived服务关闭，如下为关闭keepalived的命令。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DFCEE7">
        <w:tc>
          <w:tcPr>
            <w:tcW w:w="9096" w:type="dxa"/>
          </w:tcPr>
          <w:p w14:paraId="4BA0103D">
            <w:pPr>
              <w:widowControl w:val="0"/>
              <w:jc w:val="both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auto"/>
              </w:rPr>
              <w:t>#systemctl stop keepalived</w:t>
            </w:r>
          </w:p>
        </w:tc>
      </w:tr>
    </w:tbl>
    <w:p w14:paraId="7957807F">
      <w:pPr>
        <w:ind w:firstLine="420"/>
      </w:pPr>
    </w:p>
    <w:p w14:paraId="082D652B">
      <w:pPr>
        <w:pStyle w:val="5"/>
        <w:bidi w:val="0"/>
      </w:pPr>
      <w:r>
        <w:rPr>
          <w:rFonts w:hint="eastAsia"/>
        </w:rPr>
        <w:t>停止mysql数据库</w:t>
      </w:r>
    </w:p>
    <w:p w14:paraId="733565C2">
      <w:pPr>
        <w:ind w:firstLine="420"/>
      </w:pPr>
      <w:r>
        <w:rPr>
          <w:rFonts w:hint="eastAsia"/>
        </w:rPr>
        <w:t>Mysql数据库作为对象存储主要的数据，在关闭对象存储时，需要首先关闭，查看关闭命令如下：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811356">
        <w:tc>
          <w:tcPr>
            <w:tcW w:w="9096" w:type="dxa"/>
          </w:tcPr>
          <w:p w14:paraId="1C322952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hint="eastAsia" w:ascii="楷体" w:hAnsi="楷体" w:eastAsia="楷体" w:cs="楷体"/>
                <w:color w:val="auto"/>
                <w:sz w:val="15"/>
                <w:szCs w:val="15"/>
              </w:rPr>
            </w:pPr>
            <w:r>
              <w:rPr>
                <w:rStyle w:val="39"/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  <w:lang w:bidi="ar"/>
              </w:rPr>
              <w:t># ll /qingstor/bin/mysql-qs_*</w:t>
            </w:r>
          </w:p>
          <w:p w14:paraId="556872C9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hint="eastAsia" w:ascii="楷体" w:hAnsi="楷体" w:eastAsia="楷体" w:cs="楷体"/>
                <w:color w:val="auto"/>
                <w:sz w:val="15"/>
                <w:szCs w:val="15"/>
              </w:rPr>
            </w:pPr>
            <w:r>
              <w:rPr>
                <w:rStyle w:val="39"/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  <w:lang w:bidi="ar"/>
              </w:rPr>
              <w:t>-rwx------ 1 root root 2081 Jun 21 00:30 /qingstor/bin/mysql-qs_bucket_0</w:t>
            </w:r>
          </w:p>
          <w:p w14:paraId="1F8E2496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hint="eastAsia" w:ascii="楷体" w:hAnsi="楷体" w:eastAsia="楷体" w:cs="楷体"/>
                <w:color w:val="auto"/>
                <w:sz w:val="15"/>
                <w:szCs w:val="15"/>
              </w:rPr>
            </w:pPr>
            <w:r>
              <w:rPr>
                <w:rStyle w:val="39"/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  <w:lang w:bidi="ar"/>
              </w:rPr>
              <w:t>-rwx------ 1 root root 2079 Jun 21 00:49 /qingstor/bin/mysql-qs_global</w:t>
            </w:r>
          </w:p>
          <w:p w14:paraId="4B66336F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hint="eastAsia" w:ascii="楷体" w:hAnsi="楷体" w:eastAsia="楷体" w:cs="楷体"/>
                <w:color w:val="auto"/>
                <w:sz w:val="15"/>
                <w:szCs w:val="15"/>
              </w:rPr>
            </w:pPr>
            <w:r>
              <w:rPr>
                <w:rStyle w:val="39"/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  <w:lang w:bidi="ar"/>
              </w:rPr>
              <w:t>-rwx------ 1 root root 2081 Jun 21 00:31 /qingstor/bin/mysql-qs_object_0</w:t>
            </w:r>
          </w:p>
          <w:p w14:paraId="154F576A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hint="eastAsia" w:ascii="楷体" w:hAnsi="楷体" w:eastAsia="楷体" w:cs="楷体"/>
                <w:color w:val="auto"/>
                <w:sz w:val="15"/>
                <w:szCs w:val="15"/>
              </w:rPr>
            </w:pPr>
            <w:r>
              <w:rPr>
                <w:rStyle w:val="39"/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  <w:lang w:bidi="ar"/>
              </w:rPr>
              <w:t>-rwx------ 1 root root 2079 Jun 21 00:48 /qingstor/bin/mysql-qs_portal</w:t>
            </w:r>
          </w:p>
        </w:tc>
      </w:tr>
    </w:tbl>
    <w:p w14:paraId="529C626E">
      <w:r>
        <w:rPr>
          <w:rFonts w:hint="eastAsia"/>
        </w:rPr>
        <w:t>在关闭mysql时，需要按照如下步骤关闭每个网关节点上的mysql（</w:t>
      </w:r>
      <w:r>
        <w:rPr>
          <w:rFonts w:hint="eastAsia"/>
          <w:highlight w:val="yellow"/>
        </w:rPr>
        <w:t>三个节点逐条执行如下指令）：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7AA33EA">
        <w:tc>
          <w:tcPr>
            <w:tcW w:w="9096" w:type="dxa"/>
          </w:tcPr>
          <w:tbl>
            <w:tblPr>
              <w:tblStyle w:val="33"/>
              <w:tblW w:w="0" w:type="dxa"/>
              <w:tblCellSpacing w:w="0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306"/>
            </w:tblGrid>
            <w:tr w14:paraId="222DF86A">
              <w:trPr>
                <w:tblCellSpacing w:w="0" w:type="dxa"/>
              </w:trPr>
              <w:tc>
                <w:tcPr>
                  <w:tcW w:w="135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left w:w="225" w:type="dxa"/>
                  </w:tcMar>
                </w:tcPr>
                <w:p w14:paraId="69A96A3A">
                  <w:pPr>
                    <w:spacing w:line="300" w:lineRule="atLeast"/>
                    <w:textAlignment w:val="baseline"/>
                    <w:rPr>
                      <w:rFonts w:hint="eastAsia" w:ascii="楷体" w:hAnsi="楷体" w:eastAsia="楷体" w:cs="楷体"/>
                      <w:color w:val="auto"/>
                      <w:sz w:val="15"/>
                      <w:szCs w:val="15"/>
                      <w:shd w:val="clear" w:color="auto" w:fill="auto"/>
                    </w:rPr>
                  </w:pPr>
                  <w:r>
                    <w:rPr>
                      <w:rStyle w:val="39"/>
                      <w:rFonts w:hint="eastAsia" w:ascii="楷体" w:hAnsi="楷体" w:eastAsia="楷体" w:cs="楷体"/>
                      <w:color w:val="auto"/>
                      <w:sz w:val="15"/>
                      <w:szCs w:val="15"/>
                      <w:shd w:val="clear" w:color="auto" w:fill="auto"/>
                      <w:lang w:bidi="ar"/>
                    </w:rPr>
                    <w:t># /qingstor/bin/mysql-qs_bucket_0 stop</w:t>
                  </w:r>
                </w:p>
                <w:p w14:paraId="386441E5">
                  <w:pPr>
                    <w:spacing w:line="300" w:lineRule="atLeast"/>
                    <w:textAlignment w:val="baseline"/>
                    <w:rPr>
                      <w:rFonts w:hint="eastAsia" w:ascii="楷体" w:hAnsi="楷体" w:eastAsia="楷体" w:cs="楷体"/>
                      <w:color w:val="auto"/>
                      <w:sz w:val="15"/>
                      <w:szCs w:val="15"/>
                      <w:shd w:val="clear" w:color="auto" w:fill="auto"/>
                    </w:rPr>
                  </w:pPr>
                  <w:r>
                    <w:rPr>
                      <w:rStyle w:val="39"/>
                      <w:rFonts w:hint="eastAsia" w:ascii="楷体" w:hAnsi="楷体" w:eastAsia="楷体" w:cs="楷体"/>
                      <w:color w:val="auto"/>
                      <w:sz w:val="15"/>
                      <w:szCs w:val="15"/>
                      <w:shd w:val="clear" w:color="auto" w:fill="auto"/>
                      <w:lang w:bidi="ar"/>
                    </w:rPr>
                    <w:t># /qingstor/bin/mysql-qs_global stop</w:t>
                  </w:r>
                </w:p>
                <w:p w14:paraId="21008AB3">
                  <w:pPr>
                    <w:spacing w:line="300" w:lineRule="atLeast"/>
                    <w:textAlignment w:val="baseline"/>
                    <w:rPr>
                      <w:rFonts w:hint="eastAsia" w:ascii="楷体" w:hAnsi="楷体" w:eastAsia="楷体" w:cs="楷体"/>
                      <w:color w:val="auto"/>
                      <w:sz w:val="15"/>
                      <w:szCs w:val="15"/>
                      <w:shd w:val="clear" w:color="auto" w:fill="auto"/>
                    </w:rPr>
                  </w:pPr>
                  <w:r>
                    <w:rPr>
                      <w:rStyle w:val="39"/>
                      <w:rFonts w:hint="eastAsia" w:ascii="楷体" w:hAnsi="楷体" w:eastAsia="楷体" w:cs="楷体"/>
                      <w:color w:val="auto"/>
                      <w:sz w:val="15"/>
                      <w:szCs w:val="15"/>
                      <w:shd w:val="clear" w:color="auto" w:fill="auto"/>
                      <w:lang w:bidi="ar"/>
                    </w:rPr>
                    <w:t># /qingstor/bin/mysql-qs_object_0 stop</w:t>
                  </w:r>
                </w:p>
                <w:p w14:paraId="728757DB">
                  <w:pPr>
                    <w:spacing w:line="300" w:lineRule="atLeast"/>
                    <w:textAlignment w:val="baseline"/>
                    <w:rPr>
                      <w:rFonts w:hint="eastAsia" w:ascii="楷体" w:hAnsi="楷体" w:eastAsia="楷体" w:cs="楷体"/>
                      <w:color w:val="auto"/>
                      <w:sz w:val="15"/>
                      <w:szCs w:val="15"/>
                      <w:shd w:val="clear" w:color="auto" w:fill="auto"/>
                    </w:rPr>
                  </w:pPr>
                  <w:r>
                    <w:rPr>
                      <w:rStyle w:val="39"/>
                      <w:rFonts w:hint="eastAsia" w:ascii="楷体" w:hAnsi="楷体" w:eastAsia="楷体" w:cs="楷体"/>
                      <w:color w:val="auto"/>
                      <w:sz w:val="15"/>
                      <w:szCs w:val="15"/>
                      <w:shd w:val="clear" w:color="auto" w:fill="auto"/>
                      <w:lang w:bidi="ar"/>
                    </w:rPr>
                    <w:t># /qingstor/bin/mysql-qs_portal stop</w:t>
                  </w:r>
                </w:p>
              </w:tc>
            </w:tr>
          </w:tbl>
          <w:p w14:paraId="399D34D6">
            <w:pPr>
              <w:widowControl w:val="0"/>
              <w:jc w:val="both"/>
            </w:pPr>
          </w:p>
        </w:tc>
      </w:tr>
    </w:tbl>
    <w:p w14:paraId="2E7D2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如果此步骤停止时间较长</w:t>
      </w:r>
    </w:p>
    <w:p w14:paraId="71356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 aux |grep mysqld |grep bucket</w:t>
      </w:r>
    </w:p>
    <w:p w14:paraId="0E355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找到进程id，kill -9杀掉</w:t>
      </w:r>
    </w:p>
    <w:p w14:paraId="30468DD3">
      <w:pPr>
        <w:pStyle w:val="5"/>
        <w:bidi w:val="0"/>
      </w:pPr>
      <w:r>
        <w:rPr>
          <w:rFonts w:hint="eastAsia"/>
        </w:rPr>
        <w:t>停止 scylla-server 服务</w:t>
      </w:r>
    </w:p>
    <w:p w14:paraId="460CA74C">
      <w:pPr>
        <w:ind w:firstLine="420"/>
      </w:pPr>
      <w:r>
        <w:rPr>
          <w:rFonts w:hint="eastAsia"/>
        </w:rPr>
        <w:t>Scylla作为对象存储的主要组件，在对网关节点关闭时，也需要对每个节点上的scylla进行关闭。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B24B70">
        <w:tc>
          <w:tcPr>
            <w:tcW w:w="9096" w:type="dxa"/>
          </w:tcPr>
          <w:p w14:paraId="686B39B4">
            <w:pPr>
              <w:widowControl w:val="0"/>
              <w:jc w:val="both"/>
              <w:rPr>
                <w:rFonts w:hint="eastAsia" w:ascii="楷体" w:hAnsi="楷体" w:eastAsia="楷体" w:cs="楷体"/>
                <w:color w:val="auto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</w:rPr>
              <w:t># systemctl stop scylla-server</w:t>
            </w:r>
          </w:p>
        </w:tc>
      </w:tr>
    </w:tbl>
    <w:p w14:paraId="1E0E9658">
      <w:pPr>
        <w:ind w:firstLine="420"/>
      </w:pPr>
    </w:p>
    <w:p w14:paraId="76D92E24">
      <w:pPr>
        <w:pStyle w:val="5"/>
        <w:bidi w:val="0"/>
      </w:pPr>
      <w:r>
        <w:rPr>
          <w:rFonts w:hint="eastAsia"/>
        </w:rPr>
        <w:t>停止 kafka 服务</w:t>
      </w:r>
    </w:p>
    <w:p w14:paraId="404D0E88">
      <w:r>
        <w:rPr>
          <w:rFonts w:hint="eastAsia"/>
        </w:rPr>
        <w:t>在每个网关节点上关闭kafka服务。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361FF5">
        <w:tc>
          <w:tcPr>
            <w:tcW w:w="9096" w:type="dxa"/>
          </w:tcPr>
          <w:p w14:paraId="729ACD5F">
            <w:pPr>
              <w:widowControl w:val="0"/>
              <w:jc w:val="both"/>
              <w:rPr>
                <w:rFonts w:hint="eastAsia" w:ascii="楷体" w:hAnsi="楷体" w:eastAsia="楷体" w:cs="楷体"/>
                <w:color w:val="auto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</w:rPr>
              <w:t># systemctl stop kafka</w:t>
            </w:r>
          </w:p>
        </w:tc>
      </w:tr>
    </w:tbl>
    <w:p w14:paraId="1CFB3216"/>
    <w:p w14:paraId="6F3C74CE">
      <w:pPr>
        <w:pStyle w:val="5"/>
        <w:bidi w:val="0"/>
      </w:pPr>
      <w:r>
        <w:rPr>
          <w:rFonts w:hint="eastAsia"/>
        </w:rPr>
        <w:t>停止 zookeeper 服务</w:t>
      </w:r>
    </w:p>
    <w:p w14:paraId="0CC28678">
      <w:pPr>
        <w:tabs>
          <w:tab w:val="left" w:pos="5042"/>
        </w:tabs>
        <w:ind w:firstLine="420" w:firstLineChars="200"/>
      </w:pPr>
      <w:r>
        <w:rPr>
          <w:rFonts w:hint="eastAsia"/>
        </w:rPr>
        <w:t>在对象存储的版本中，对象存储于zookeeper进行了解耦，有些版本已不适用zookeeper，在关停网关节点时，需要对网关节点进行检查是否有zookeeper。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2605CC">
        <w:tc>
          <w:tcPr>
            <w:tcW w:w="9096" w:type="dxa"/>
          </w:tcPr>
          <w:p w14:paraId="3F80112A">
            <w:pPr>
              <w:widowControl w:val="0"/>
              <w:tabs>
                <w:tab w:val="left" w:pos="5042"/>
              </w:tabs>
              <w:jc w:val="both"/>
              <w:rPr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</w:rPr>
              <w:t>#systemctl status zookeeper</w:t>
            </w:r>
          </w:p>
          <w:p w14:paraId="1F091324">
            <w:pPr>
              <w:widowControl w:val="0"/>
              <w:tabs>
                <w:tab w:val="left" w:pos="5042"/>
              </w:tabs>
              <w:jc w:val="both"/>
              <w:rPr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</w:rPr>
              <w:t>#ps -ef | grep zookeeper</w:t>
            </w:r>
          </w:p>
          <w:p w14:paraId="55C30D16">
            <w:pPr>
              <w:widowControl w:val="0"/>
              <w:tabs>
                <w:tab w:val="left" w:pos="5042"/>
              </w:tabs>
              <w:jc w:val="both"/>
              <w:rPr>
                <w:rFonts w:hint="eastAsia" w:ascii="楷体" w:hAnsi="楷体" w:eastAsia="楷体" w:cs="楷体"/>
                <w:color w:val="auto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color w:val="auto"/>
                <w:sz w:val="15"/>
                <w:szCs w:val="15"/>
                <w:shd w:val="clear" w:color="auto" w:fill="FFFFFF"/>
              </w:rPr>
              <w:t>#systemctl stop zookeeper</w:t>
            </w:r>
          </w:p>
        </w:tc>
      </w:tr>
    </w:tbl>
    <w:p w14:paraId="651B4482">
      <w:pPr>
        <w:tabs>
          <w:tab w:val="left" w:pos="5042"/>
        </w:tabs>
      </w:pPr>
    </w:p>
    <w:p w14:paraId="1245A53C">
      <w:pPr>
        <w:pStyle w:val="5"/>
        <w:bidi w:val="0"/>
      </w:pPr>
      <w:r>
        <w:rPr>
          <w:rFonts w:hint="eastAsia"/>
        </w:rPr>
        <w:t>关闭网关节点（</w:t>
      </w:r>
      <w:r>
        <w:rPr>
          <w:rFonts w:hint="eastAsia"/>
          <w:highlight w:val="yellow"/>
        </w:rPr>
        <w:t>融合节点跳过这步</w:t>
      </w:r>
      <w:r>
        <w:rPr>
          <w:rFonts w:hint="eastAsia"/>
        </w:rPr>
        <w:t>）</w:t>
      </w:r>
    </w:p>
    <w:p w14:paraId="6DADFF10">
      <w:pPr>
        <w:ind w:firstLine="420"/>
      </w:pPr>
      <w:r>
        <w:rPr>
          <w:rFonts w:hint="eastAsia"/>
        </w:rPr>
        <w:t>当网关节点相关服务后，可以利用如下命令关闭系统：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51D8BD">
        <w:tc>
          <w:tcPr>
            <w:tcW w:w="9096" w:type="dxa"/>
          </w:tcPr>
          <w:p w14:paraId="63C493FE">
            <w:pPr>
              <w:widowControl w:val="0"/>
              <w:jc w:val="both"/>
            </w:pPr>
            <w:r>
              <w:rPr>
                <w:rFonts w:hint="eastAsia" w:ascii="楷体" w:hAnsi="楷体" w:eastAsia="楷体" w:cs="楷体"/>
                <w:color w:val="FF0000"/>
                <w:sz w:val="15"/>
                <w:szCs w:val="15"/>
                <w:shd w:val="clear" w:color="auto" w:fill="FFFFFF"/>
              </w:rPr>
              <w:t># shutdown -h now</w:t>
            </w:r>
          </w:p>
        </w:tc>
      </w:tr>
    </w:tbl>
    <w:p w14:paraId="5F2230A9"/>
    <w:p w14:paraId="35FD2A7D">
      <w:pPr>
        <w:pStyle w:val="4"/>
        <w:bidi w:val="0"/>
      </w:pPr>
      <w:bookmarkStart w:id="40" w:name="_Toc19979"/>
      <w:bookmarkStart w:id="41" w:name="_Toc31475"/>
      <w:r>
        <w:rPr>
          <w:rFonts w:hint="eastAsia"/>
        </w:rPr>
        <w:t>存储节点</w:t>
      </w:r>
      <w:bookmarkEnd w:id="40"/>
      <w:bookmarkEnd w:id="41"/>
    </w:p>
    <w:p w14:paraId="56F7E730">
      <w:r>
        <w:rPr>
          <w:rFonts w:hint="eastAsia"/>
        </w:rPr>
        <w:t>当对网关节点后，就可以对存储节点进行关闭。</w:t>
      </w:r>
    </w:p>
    <w:p w14:paraId="17465DA5">
      <w:pPr>
        <w:pStyle w:val="5"/>
        <w:bidi w:val="0"/>
      </w:pPr>
      <w:r>
        <w:rPr>
          <w:rFonts w:hint="eastAsia"/>
        </w:rPr>
        <w:t>停止qs_bot服务</w:t>
      </w:r>
    </w:p>
    <w:p w14:paraId="09CB72B1">
      <w:r>
        <w:rPr>
          <w:rFonts w:hint="eastAsia"/>
        </w:rPr>
        <w:t>需要对每个节点上的qs_bot服务关闭，关闭命令如下：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70EC11">
        <w:tc>
          <w:tcPr>
            <w:tcW w:w="9096" w:type="dxa"/>
          </w:tcPr>
          <w:p w14:paraId="2B12A87F">
            <w:pPr>
              <w:widowControl w:val="0"/>
              <w:jc w:val="both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</w:t>
            </w:r>
            <w:bookmarkStart w:id="42" w:name="_Hlk41992169"/>
            <w:r>
              <w:rPr>
                <w:rFonts w:hint="eastAsia" w:ascii="楷体" w:hAnsi="楷体" w:eastAsia="楷体" w:cs="楷体"/>
                <w:color w:val="000000"/>
                <w:sz w:val="15"/>
                <w:szCs w:val="15"/>
                <w:shd w:val="clear" w:color="auto" w:fill="FFFFFF"/>
              </w:rPr>
              <w:t>supervisorctl stop qs_bot</w:t>
            </w:r>
            <w:bookmarkEnd w:id="42"/>
          </w:p>
        </w:tc>
      </w:tr>
    </w:tbl>
    <w:p w14:paraId="630762FE"/>
    <w:p w14:paraId="701A9471">
      <w:pPr>
        <w:pStyle w:val="5"/>
        <w:bidi w:val="0"/>
      </w:pPr>
      <w:r>
        <w:rPr>
          <w:rFonts w:hint="eastAsia"/>
        </w:rPr>
        <w:t>停止glusterfs服务</w:t>
      </w:r>
    </w:p>
    <w:p w14:paraId="57CD5B2A">
      <w:r>
        <w:rPr>
          <w:rFonts w:hint="eastAsia"/>
        </w:rPr>
        <w:t>Glusterfs是存储节点的重要服务，在关闭存储节点前，需要对该服务进行关闭。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3625D4E">
        <w:tc>
          <w:tcPr>
            <w:tcW w:w="9096" w:type="dxa"/>
          </w:tcPr>
          <w:p w14:paraId="372F0B33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  <w:lang w:bidi="ar"/>
              </w:rPr>
              <w:t>#</w:t>
            </w:r>
            <w:bookmarkStart w:id="43" w:name="_Hlk41992188"/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  <w:lang w:bidi="ar"/>
              </w:rPr>
              <w:t>systemctl stop glusterfsd</w:t>
            </w:r>
          </w:p>
          <w:bookmarkEnd w:id="43"/>
          <w:p w14:paraId="081CD2CD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hint="eastAsia" w:ascii="楷体" w:hAnsi="楷体" w:eastAsia="楷体" w:cs="楷体"/>
                <w:sz w:val="15"/>
                <w:szCs w:val="15"/>
              </w:rPr>
            </w:pPr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  <w:lang w:bidi="ar"/>
              </w:rPr>
              <w:t>#</w:t>
            </w:r>
            <w:bookmarkStart w:id="44" w:name="_Hlk41992198"/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  <w:lang w:bidi="ar"/>
              </w:rPr>
              <w:t>systemctl stop glusterd</w:t>
            </w:r>
            <w:bookmarkEnd w:id="44"/>
          </w:p>
          <w:p w14:paraId="737BBD5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  <w:lang w:bidi="ar"/>
              </w:rPr>
            </w:pPr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  <w:lang w:bidi="ar"/>
              </w:rPr>
              <w:t>#</w:t>
            </w:r>
            <w:bookmarkStart w:id="45" w:name="_Hlk41992210"/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  <w:lang w:bidi="ar"/>
              </w:rPr>
              <w:t xml:space="preserve">killall -2 glusterfs glusterfsd </w:t>
            </w:r>
            <w:bookmarkEnd w:id="45"/>
          </w:p>
          <w:p w14:paraId="4D624CB3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Style w:val="39"/>
                <w:rFonts w:hint="eastAsia" w:ascii="楷体" w:hAnsi="楷体" w:eastAsia="楷体" w:cs="楷体"/>
                <w:color w:val="000000"/>
                <w:sz w:val="15"/>
                <w:szCs w:val="15"/>
                <w:shd w:val="clear" w:color="auto" w:fill="FFFFFF"/>
                <w:lang w:bidi="ar"/>
              </w:rPr>
            </w:pPr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</w:rPr>
              <w:t>#</w:t>
            </w:r>
            <w:bookmarkStart w:id="46" w:name="_Hlk41992251"/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</w:rPr>
              <w:t>ps</w:t>
            </w:r>
            <w:r>
              <w:rPr>
                <w:rFonts w:hint="eastAsia" w:ascii="楷体" w:hAnsi="楷体" w:eastAsia="楷体" w:cs="楷体"/>
                <w:sz w:val="15"/>
                <w:szCs w:val="15"/>
                <w:shd w:val="clear" w:color="auto" w:fill="FFFFFF"/>
              </w:rPr>
              <w:t> </w:t>
            </w:r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</w:rPr>
              <w:t>-ef|grep</w:t>
            </w:r>
            <w:r>
              <w:rPr>
                <w:rFonts w:hint="eastAsia" w:ascii="楷体" w:hAnsi="楷体" w:eastAsia="楷体" w:cs="楷体"/>
                <w:sz w:val="15"/>
                <w:szCs w:val="15"/>
                <w:shd w:val="clear" w:color="auto" w:fill="FFFFFF"/>
              </w:rPr>
              <w:t> </w:t>
            </w:r>
            <w:r>
              <w:rPr>
                <w:rStyle w:val="39"/>
                <w:rFonts w:hint="eastAsia" w:ascii="楷体" w:hAnsi="楷体" w:eastAsia="楷体" w:cs="楷体"/>
                <w:sz w:val="15"/>
                <w:szCs w:val="15"/>
                <w:shd w:val="clear" w:color="auto" w:fill="FFFFFF"/>
              </w:rPr>
              <w:t>gluster</w:t>
            </w:r>
            <w:bookmarkEnd w:id="46"/>
          </w:p>
        </w:tc>
      </w:tr>
    </w:tbl>
    <w:p w14:paraId="2A15B885"/>
    <w:p w14:paraId="1CA9D896">
      <w:pPr>
        <w:pStyle w:val="5"/>
        <w:bidi w:val="0"/>
      </w:pPr>
      <w:r>
        <w:rPr>
          <w:rFonts w:hint="eastAsia"/>
        </w:rPr>
        <w:t>关闭系统</w:t>
      </w:r>
    </w:p>
    <w:p w14:paraId="18BA348F">
      <w:r>
        <w:rPr>
          <w:rFonts w:hint="eastAsia"/>
        </w:rPr>
        <w:t>当qs_bot和glusterfs关闭后，利用如下命令将系统关闭。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851002">
        <w:tc>
          <w:tcPr>
            <w:tcW w:w="9096" w:type="dxa"/>
          </w:tcPr>
          <w:p w14:paraId="01420FD4">
            <w:pPr>
              <w:widowControl w:val="0"/>
              <w:jc w:val="both"/>
              <w:rPr>
                <w:rFonts w:hint="eastAsia" w:ascii="楷体" w:hAnsi="楷体" w:eastAsia="楷体" w:cs="楷体"/>
                <w:color w:val="008200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8200"/>
                <w:sz w:val="15"/>
                <w:szCs w:val="15"/>
                <w:shd w:val="clear" w:color="auto" w:fill="FFFFFF"/>
              </w:rPr>
              <w:t xml:space="preserve"># </w:t>
            </w:r>
            <w:bookmarkStart w:id="47" w:name="_Hlk41992270"/>
            <w:r>
              <w:rPr>
                <w:rFonts w:hint="eastAsia" w:ascii="楷体" w:hAnsi="楷体" w:eastAsia="楷体" w:cs="楷体"/>
                <w:color w:val="008200"/>
                <w:sz w:val="15"/>
                <w:szCs w:val="15"/>
                <w:shd w:val="clear" w:color="auto" w:fill="FFFFFF"/>
              </w:rPr>
              <w:t>shutdown -h now</w:t>
            </w:r>
            <w:bookmarkEnd w:id="47"/>
          </w:p>
          <w:p w14:paraId="12DDA8D2">
            <w:pPr>
              <w:widowControl w:val="0"/>
              <w:jc w:val="both"/>
              <w:rPr>
                <w:rFonts w:hint="eastAsia" w:ascii="楷体" w:hAnsi="楷体" w:eastAsia="楷体" w:cs="楷体"/>
                <w:sz w:val="15"/>
                <w:szCs w:val="15"/>
              </w:rPr>
            </w:pPr>
          </w:p>
        </w:tc>
      </w:tr>
    </w:tbl>
    <w:p w14:paraId="6A9C7460"/>
    <w:p w14:paraId="1D908335"/>
    <w:p w14:paraId="622C848E"/>
    <w:p w14:paraId="0CD24A7E">
      <w:pPr>
        <w:pStyle w:val="3"/>
        <w:bidi w:val="0"/>
      </w:pPr>
      <w:bookmarkStart w:id="48" w:name="_Toc19761"/>
      <w:bookmarkStart w:id="49" w:name="_Toc30051"/>
      <w:r>
        <w:rPr>
          <w:rFonts w:hint="eastAsia"/>
        </w:rPr>
        <w:t>设备开机前检查</w:t>
      </w:r>
      <w:bookmarkEnd w:id="48"/>
      <w:bookmarkEnd w:id="49"/>
    </w:p>
    <w:p w14:paraId="67BFFDF1">
      <w:pPr>
        <w:ind w:firstLine="420"/>
      </w:pPr>
      <w:r>
        <w:rPr>
          <w:rFonts w:hint="eastAsia"/>
        </w:rPr>
        <w:t>在对设备进行了上架后，网线、电源线均连接完成后，需要对光纤进行再次确定是否正常，并正确连接。</w:t>
      </w:r>
    </w:p>
    <w:p w14:paraId="3E7019C0">
      <w:pPr>
        <w:pStyle w:val="4"/>
        <w:bidi w:val="0"/>
      </w:pPr>
      <w:bookmarkStart w:id="50" w:name="_Toc21457"/>
      <w:bookmarkStart w:id="51" w:name="_Toc24976"/>
      <w:r>
        <w:rPr>
          <w:rFonts w:hint="eastAsia"/>
        </w:rPr>
        <w:t>设备开机顺序</w:t>
      </w:r>
      <w:bookmarkEnd w:id="50"/>
      <w:bookmarkEnd w:id="51"/>
    </w:p>
    <w:p w14:paraId="7A0CDE6D">
      <w:pPr>
        <w:ind w:firstLine="420"/>
      </w:pPr>
      <w:r>
        <w:rPr>
          <w:rFonts w:hint="eastAsia"/>
        </w:rPr>
        <w:t>在开机时一定要按照关机的反顺序开机，例如关机顺序为1至6，开机顺序为6至1的顺序开启。对象存储相关服务会随系统启动而启动。当开机顺序完成后，需要按照第三章巡检内容进行系统巡检，保证对象存储系统正常。</w:t>
      </w:r>
    </w:p>
    <w:p w14:paraId="28B90334">
      <w:pPr>
        <w:ind w:firstLine="420"/>
      </w:pPr>
    </w:p>
    <w:p w14:paraId="25AAB915"/>
    <w:p w14:paraId="4E8E57D2"/>
    <w:p w14:paraId="2C5B4652">
      <w:pPr>
        <w:pStyle w:val="2"/>
        <w:bidi w:val="0"/>
      </w:pPr>
      <w:bookmarkStart w:id="52" w:name="_Toc34236423"/>
      <w:bookmarkStart w:id="53" w:name="_Toc21671"/>
      <w:bookmarkStart w:id="54" w:name="_Toc33202832"/>
      <w:r>
        <w:rPr>
          <w:rFonts w:hint="eastAsia"/>
          <w:lang w:val="en-US" w:eastAsia="zh-CN"/>
        </w:rPr>
        <w:t>NeonSan</w:t>
      </w:r>
      <w:bookmarkEnd w:id="52"/>
      <w:bookmarkEnd w:id="53"/>
      <w:bookmarkEnd w:id="54"/>
    </w:p>
    <w:p w14:paraId="75C951A7">
      <w:pPr>
        <w:spacing w:line="36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保证NeonSAN状态不变，不引起降级</w:t>
      </w:r>
      <w:r>
        <w:rPr>
          <w:rFonts w:hint="eastAsia" w:ascii="Courier New" w:hAnsi="Courier New" w:cs="Courier New"/>
          <w:lang w:val="en-US" w:eastAsia="zh-CN"/>
        </w:rPr>
        <w:t>,neonsan集群重启</w:t>
      </w:r>
      <w:r>
        <w:rPr>
          <w:rFonts w:ascii="Courier New" w:hAnsi="Courier New" w:cs="Courier New"/>
        </w:rPr>
        <w:t>步骤如下:</w:t>
      </w:r>
    </w:p>
    <w:p w14:paraId="58F3E22E">
      <w:pPr>
        <w:pStyle w:val="3"/>
        <w:bidi w:val="0"/>
      </w:pPr>
      <w:bookmarkStart w:id="55" w:name="_Toc28979"/>
      <w:bookmarkStart w:id="56" w:name="_Toc34236424"/>
      <w:bookmarkStart w:id="57" w:name="_Toc33202833"/>
      <w:r>
        <w:rPr>
          <w:rFonts w:hint="eastAsia"/>
        </w:rPr>
        <w:t>关机</w:t>
      </w:r>
      <w:bookmarkEnd w:id="55"/>
      <w:bookmarkEnd w:id="56"/>
      <w:bookmarkEnd w:id="57"/>
    </w:p>
    <w:p w14:paraId="73752A1C">
      <w:pPr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关闭NeonSAN集群步骤：</w:t>
      </w:r>
    </w:p>
    <w:p w14:paraId="75B0A8FE">
      <w:pPr>
        <w:pStyle w:val="4"/>
        <w:bidi w:val="0"/>
        <w:rPr>
          <w:rFonts w:hint="default"/>
          <w:lang w:val="en-US" w:eastAsia="zh-CN"/>
        </w:rPr>
      </w:pPr>
      <w:bookmarkStart w:id="58" w:name="_Toc26321"/>
      <w:r>
        <w:rPr>
          <w:rFonts w:hint="eastAsia"/>
          <w:lang w:val="en-US" w:eastAsia="zh-CN"/>
        </w:rPr>
        <w:t>关机前准备</w:t>
      </w:r>
      <w:bookmarkEnd w:id="58"/>
    </w:p>
    <w:p w14:paraId="5701EAF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关闭所有虚拟机以及使用neonsan硬盘的设备，</w:t>
      </w:r>
      <w:r>
        <w:rPr>
          <w:rFonts w:hint="eastAsia"/>
        </w:rPr>
        <w:t>确保</w:t>
      </w:r>
      <w:r>
        <w:rPr>
          <w:rFonts w:hint="eastAsia"/>
          <w:lang w:val="en-US" w:eastAsia="zh-CN"/>
        </w:rPr>
        <w:t>neonsan</w:t>
      </w:r>
      <w:r>
        <w:rPr>
          <w:rFonts w:hint="eastAsia"/>
        </w:rPr>
        <w:t>没有IO。</w:t>
      </w:r>
    </w:p>
    <w:p w14:paraId="4710863D">
      <w:pPr>
        <w:pStyle w:val="4"/>
        <w:bidi w:val="0"/>
        <w:rPr>
          <w:rFonts w:hint="default"/>
          <w:lang w:val="en-US" w:eastAsia="zh-CN"/>
        </w:rPr>
      </w:pPr>
      <w:bookmarkStart w:id="59" w:name="_Toc27363"/>
      <w:r>
        <w:rPr>
          <w:rFonts w:hint="eastAsia"/>
          <w:lang w:val="en-US" w:eastAsia="zh-CN"/>
        </w:rPr>
        <w:t>检查集群状态</w:t>
      </w:r>
      <w:bookmarkEnd w:id="59"/>
    </w:p>
    <w:p w14:paraId="1D940742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步骤3：查看集群状态，确保集群状态正常，且无正在执行的异步任务：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DF3C9F">
        <w:tc>
          <w:tcPr>
            <w:tcW w:w="8522" w:type="dxa"/>
          </w:tcPr>
          <w:p w14:paraId="162867B1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neonsan list_store</w:t>
            </w:r>
          </w:p>
          <w:p w14:paraId="568DF85B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neonsan list_ssd</w:t>
            </w:r>
          </w:p>
          <w:p w14:paraId="1D5EB3F0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neonsan list_volume -detail</w:t>
            </w:r>
          </w:p>
          <w:p w14:paraId="3A4A2997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neonsan list_job</w:t>
            </w:r>
          </w:p>
        </w:tc>
      </w:tr>
    </w:tbl>
    <w:p w14:paraId="7EF4CB16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</w:p>
    <w:p w14:paraId="29AD185D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 xml:space="preserve">备注： </w:t>
      </w:r>
    </w:p>
    <w:p w14:paraId="31D7AD67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若存在STATUS不为OK的store节点，需调查，并解决问题</w:t>
      </w:r>
      <w:r>
        <w:rPr>
          <w:rFonts w:hint="eastAsia" w:asciiTheme="minorEastAsia" w:hAnsiTheme="minorEastAsia" w:eastAsiaTheme="minorEastAsia" w:cstheme="minorEastAsia"/>
          <w:b w:val="0"/>
          <w:bCs/>
          <w:color w:val="333333"/>
          <w:shd w:val="clear" w:color="auto" w:fill="FFFFFF"/>
        </w:rPr>
        <w:t>。</w:t>
      </w:r>
    </w:p>
    <w:p w14:paraId="73944230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若存在STATUS不为OK的SSD，需调查，并解决问题。</w:t>
      </w:r>
    </w:p>
    <w:p w14:paraId="4D490723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若存在STATUS不为OK的volume，需调查，并解决问题。</w:t>
      </w:r>
    </w:p>
    <w:p w14:paraId="23525759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若存在正在执行的异步任务，需等待该异步任务执行完成。</w:t>
      </w:r>
    </w:p>
    <w:p w14:paraId="7E6C226B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最终确保所有store，SSD，volume的STATUS均为OK，且异步任务列表中，所有任务均执行完成。</w:t>
      </w:r>
    </w:p>
    <w:p w14:paraId="35997734">
      <w:pPr>
        <w:bidi w:val="0"/>
        <w:rPr>
          <w:rFonts w:hint="eastAsia"/>
        </w:rPr>
      </w:pPr>
    </w:p>
    <w:p w14:paraId="44594C80">
      <w:pPr>
        <w:pStyle w:val="4"/>
        <w:bidi w:val="0"/>
        <w:rPr>
          <w:rFonts w:hint="default"/>
          <w:lang w:val="en-US" w:eastAsia="zh-CN"/>
        </w:rPr>
      </w:pPr>
      <w:bookmarkStart w:id="60" w:name="_Toc19849"/>
      <w:r>
        <w:rPr>
          <w:rFonts w:hint="eastAsia"/>
          <w:lang w:val="en-US" w:eastAsia="zh-CN"/>
        </w:rPr>
        <w:t>关闭服务</w:t>
      </w:r>
      <w:bookmarkEnd w:id="60"/>
    </w:p>
    <w:p w14:paraId="42854FAB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逐个登录到role为neonsan-ks的服务器</w:t>
      </w:r>
    </w:p>
    <w:p w14:paraId="6303E0C6">
      <w:pPr>
        <w:bidi w:val="0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停掉集群中的监控服务：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F65061">
        <w:tc>
          <w:tcPr>
            <w:tcW w:w="8522" w:type="dxa"/>
          </w:tcPr>
          <w:p w14:paraId="36DAB170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stop prometheus</w:t>
            </w:r>
          </w:p>
          <w:p w14:paraId="1E85FF51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stop alertmanager</w:t>
            </w:r>
          </w:p>
          <w:p w14:paraId="4DC963EB">
            <w:pPr>
              <w:bidi w:val="0"/>
              <w:rPr>
                <w:rFonts w:hint="eastAsia" w:ascii="楷体" w:hAnsi="楷体" w:eastAsia="楷体" w:cs="楷体"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stop neonmonitor</w:t>
            </w:r>
          </w:p>
        </w:tc>
      </w:tr>
    </w:tbl>
    <w:p w14:paraId="00E3BE29">
      <w:pPr>
        <w:bidi w:val="0"/>
        <w:rPr>
          <w:rFonts w:hint="eastAsia"/>
        </w:rPr>
      </w:pPr>
    </w:p>
    <w:p w14:paraId="3FCCE2DB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role为neonsan-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store节点，停掉该节点上的store服务：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E17104">
        <w:tc>
          <w:tcPr>
            <w:tcW w:w="8522" w:type="dxa"/>
          </w:tcPr>
          <w:p w14:paraId="163D2C3C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stop neonstore</w:t>
            </w:r>
          </w:p>
        </w:tc>
      </w:tr>
    </w:tbl>
    <w:p w14:paraId="58E59D6A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</w:p>
    <w:p w14:paraId="4799FE42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role为neonsan-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center节点，停掉该节点上的center服务：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9385827">
        <w:tc>
          <w:tcPr>
            <w:tcW w:w="8522" w:type="dxa"/>
          </w:tcPr>
          <w:p w14:paraId="63C6F941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stop neoncenter</w:t>
            </w:r>
          </w:p>
        </w:tc>
      </w:tr>
    </w:tbl>
    <w:p w14:paraId="1ED3FB76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</w:p>
    <w:p w14:paraId="147A7A90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role为neonsan-db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的数据库节点，停掉该节点上的数据库服务：</w:t>
      </w:r>
    </w:p>
    <w:p w14:paraId="06779874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Xenondb数据库：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011B10">
        <w:tc>
          <w:tcPr>
            <w:tcW w:w="8522" w:type="dxa"/>
          </w:tcPr>
          <w:p w14:paraId="1FBE42A9">
            <w:pPr>
              <w:pStyle w:val="53"/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/opt/xenondb/bin/xenon_service.py stop</w:t>
            </w:r>
          </w:p>
        </w:tc>
      </w:tr>
    </w:tbl>
    <w:p w14:paraId="2B910288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</w:p>
    <w:p w14:paraId="0C01C44B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Galera数据库：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6C0ACC">
        <w:tc>
          <w:tcPr>
            <w:tcW w:w="8522" w:type="dxa"/>
          </w:tcPr>
          <w:p w14:paraId="73036B59">
            <w:pPr>
              <w:pStyle w:val="53"/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lang w:val="en-US" w:eastAsia="zh-CN"/>
              </w:rPr>
              <w:t>r</w:t>
            </w: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oot@:~# supervisorctl stop galera_cluster</w:t>
            </w:r>
          </w:p>
        </w:tc>
      </w:tr>
    </w:tbl>
    <w:p w14:paraId="020662FD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</w:p>
    <w:p w14:paraId="787BF7DE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role为neonsan-zk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节点，停掉该节点上的zookeeper服务：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A6C61D">
        <w:tc>
          <w:tcPr>
            <w:tcW w:w="8522" w:type="dxa"/>
          </w:tcPr>
          <w:p w14:paraId="67881236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stop zookeeper</w:t>
            </w:r>
          </w:p>
        </w:tc>
      </w:tr>
    </w:tbl>
    <w:p w14:paraId="144E84DD">
      <w:pPr>
        <w:pStyle w:val="4"/>
        <w:bidi w:val="0"/>
        <w:rPr>
          <w:rFonts w:hint="default"/>
          <w:lang w:val="en-US" w:eastAsia="zh-CN"/>
        </w:rPr>
      </w:pPr>
      <w:bookmarkStart w:id="61" w:name="_Toc13859"/>
      <w:r>
        <w:rPr>
          <w:rFonts w:hint="eastAsia"/>
          <w:lang w:val="en-US" w:eastAsia="zh-CN"/>
        </w:rPr>
        <w:t>关机</w:t>
      </w:r>
      <w:bookmarkEnd w:id="61"/>
    </w:p>
    <w:p w14:paraId="257A1361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逐个服务器关机。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B59FC7">
        <w:tc>
          <w:tcPr>
            <w:tcW w:w="8522" w:type="dxa"/>
          </w:tcPr>
          <w:p w14:paraId="2747E9B9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sz w:val="15"/>
                <w:szCs w:val="15"/>
              </w:rPr>
              <w:t># shutdown -h now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或者 sudo shutdown -h now </w:t>
            </w:r>
          </w:p>
        </w:tc>
      </w:tr>
    </w:tbl>
    <w:p w14:paraId="6F4A61DB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</w:p>
    <w:p w14:paraId="72265ED6">
      <w:pPr>
        <w:pStyle w:val="3"/>
        <w:bidi w:val="0"/>
        <w:rPr>
          <w:rFonts w:hint="eastAsia"/>
        </w:rPr>
      </w:pPr>
      <w:bookmarkStart w:id="62" w:name="_Toc33202834"/>
      <w:bookmarkStart w:id="63" w:name="_Toc34236425"/>
      <w:bookmarkStart w:id="64" w:name="_Toc24884"/>
      <w:r>
        <w:rPr>
          <w:rFonts w:hint="eastAsia"/>
        </w:rPr>
        <w:t>开机</w:t>
      </w:r>
      <w:bookmarkEnd w:id="62"/>
      <w:bookmarkEnd w:id="63"/>
      <w:bookmarkEnd w:id="64"/>
    </w:p>
    <w:p w14:paraId="1364BA67">
      <w:pPr>
        <w:pStyle w:val="4"/>
        <w:bidi w:val="0"/>
        <w:rPr>
          <w:rFonts w:hint="eastAsia"/>
          <w:lang w:val="en-US" w:eastAsia="zh-CN"/>
        </w:rPr>
      </w:pPr>
      <w:bookmarkStart w:id="65" w:name="_Toc22617"/>
      <w:r>
        <w:rPr>
          <w:rFonts w:hint="eastAsia"/>
          <w:lang w:val="en-US" w:eastAsia="zh-CN"/>
        </w:rPr>
        <w:t>开机启动服务</w:t>
      </w:r>
      <w:bookmarkEnd w:id="65"/>
    </w:p>
    <w:p w14:paraId="1F4D0C13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逐个服务器开机。</w:t>
      </w:r>
    </w:p>
    <w:p w14:paraId="3C65F80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启动zookeeper</w:t>
      </w:r>
    </w:p>
    <w:p w14:paraId="358B6FE1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/>
          <w:lang w:val="en-US" w:eastAsia="zh-CN"/>
        </w:rPr>
        <w:t>role为neonsan-zk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节点，启动该节点上的zookeeper服务。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F41950">
        <w:tc>
          <w:tcPr>
            <w:tcW w:w="8522" w:type="dxa"/>
          </w:tcPr>
          <w:p w14:paraId="461AC497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start zookeeper</w:t>
            </w:r>
          </w:p>
          <w:p w14:paraId="20373878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查看zookeeper的状态</w:t>
            </w:r>
          </w:p>
          <w:p w14:paraId="253371E2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status zookeeper</w:t>
            </w:r>
          </w:p>
          <w:p w14:paraId="557610A3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 xml:space="preserve">zookeeper  </w:t>
            </w: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highlight w:val="yellow"/>
              </w:rPr>
              <w:t>RUNNING</w:t>
            </w: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 xml:space="preserve">   pid 15638, uptime 27 days, 23:23:02  //状态为RUNNING</w:t>
            </w:r>
          </w:p>
          <w:p w14:paraId="45F80386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</w:p>
          <w:p w14:paraId="55317C05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/opt/zookeeper-3.4.13/bin/zkServer.sh status</w:t>
            </w:r>
          </w:p>
          <w:p w14:paraId="700D1629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ZooKeeper JMX enabled by default</w:t>
            </w:r>
          </w:p>
          <w:p w14:paraId="04F9E180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Using config: /opt/zookeeper-3.4.13/bin/../conf/zoo.cfg</w:t>
            </w:r>
          </w:p>
          <w:p w14:paraId="261FC797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highlight w:val="yellow"/>
              </w:rPr>
              <w:t>Mode: leader</w:t>
            </w: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 xml:space="preserve">  //集群中仅一个节点为leader，其他均为followe</w:t>
            </w:r>
          </w:p>
        </w:tc>
      </w:tr>
    </w:tbl>
    <w:p w14:paraId="4B84EE47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确保zookeeper集群状态正常，若异常，需调查相关原因并决。</w:t>
      </w:r>
    </w:p>
    <w:p w14:paraId="17ABB34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启动数据库</w:t>
      </w:r>
    </w:p>
    <w:p w14:paraId="16452D55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/>
          <w:lang w:val="en-US" w:eastAsia="zh-CN"/>
        </w:rPr>
        <w:t>role为neonsan-db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节点，启动该节点上的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数据库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服务。</w:t>
      </w:r>
    </w:p>
    <w:p w14:paraId="01F0CCF6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Xenondb数据库：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F304CD">
        <w:tc>
          <w:tcPr>
            <w:tcW w:w="8522" w:type="dxa"/>
          </w:tcPr>
          <w:p w14:paraId="732CD8CF">
            <w:pPr>
              <w:pStyle w:val="53"/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/opt/xenondb/bin/xenon_service.py start</w:t>
            </w:r>
          </w:p>
          <w:p w14:paraId="13B29B5C">
            <w:pPr>
              <w:pStyle w:val="53"/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查看数据库状态：</w:t>
            </w:r>
          </w:p>
          <w:p w14:paraId="08FD8B80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/opt/xenondb/bin/xenoncli cluster status</w:t>
            </w:r>
          </w:p>
        </w:tc>
      </w:tr>
    </w:tbl>
    <w:p w14:paraId="7CBDEB57">
      <w:pPr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</w:rPr>
        <w:t>galera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数据库：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180762">
        <w:tc>
          <w:tcPr>
            <w:tcW w:w="8522" w:type="dxa"/>
          </w:tcPr>
          <w:p w14:paraId="4CCDE46D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lang w:val="en-US" w:eastAsia="zh-CN"/>
              </w:rPr>
              <w:t>r</w:t>
            </w: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oot@:~# supervisorctl status galera_cluster</w:t>
            </w:r>
          </w:p>
          <w:p w14:paraId="78703FCC">
            <w:pPr>
              <w:pStyle w:val="53"/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查看数据库状态：</w:t>
            </w:r>
          </w:p>
          <w:p w14:paraId="14110549">
            <w:pPr>
              <w:pStyle w:val="53"/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 xml:space="preserve">root@:~# /opt/galera/bin/galera_cluster status </w:t>
            </w:r>
          </w:p>
        </w:tc>
      </w:tr>
    </w:tbl>
    <w:p w14:paraId="57B69ACC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确认数据库状态正常，若异常，需调查相关原因并解决。</w:t>
      </w:r>
    </w:p>
    <w:p w14:paraId="3813B45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启动center服务</w:t>
      </w:r>
    </w:p>
    <w:p w14:paraId="2892E547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/>
          <w:lang w:val="en-US" w:eastAsia="zh-CN"/>
        </w:rPr>
        <w:t>role为neonsan-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center节点，启动该节点上的center服务：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B386F0">
        <w:tc>
          <w:tcPr>
            <w:tcW w:w="8522" w:type="dxa"/>
          </w:tcPr>
          <w:p w14:paraId="057476F3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start neoncenter</w:t>
            </w:r>
          </w:p>
        </w:tc>
      </w:tr>
    </w:tbl>
    <w:p w14:paraId="47162114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确认center服务正常启动，若异常，需调查相关原因并解决。</w:t>
      </w:r>
    </w:p>
    <w:p w14:paraId="0BDC35F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启动store服务</w:t>
      </w:r>
    </w:p>
    <w:p w14:paraId="7C41E8A8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/>
          <w:lang w:val="en-US" w:eastAsia="zh-CN"/>
        </w:rPr>
        <w:t>role为neonsan-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store节点，启动该节点上的store服务：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260492">
        <w:tc>
          <w:tcPr>
            <w:tcW w:w="8522" w:type="dxa"/>
          </w:tcPr>
          <w:p w14:paraId="49123816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start neonstore</w:t>
            </w:r>
          </w:p>
        </w:tc>
      </w:tr>
    </w:tbl>
    <w:p w14:paraId="6963F2B9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确认store服务正常启动，若异常，需调查相关原因并解决。</w:t>
      </w:r>
    </w:p>
    <w:p w14:paraId="6F6AC5D5">
      <w:pPr>
        <w:pStyle w:val="4"/>
        <w:bidi w:val="0"/>
        <w:rPr>
          <w:rFonts w:hint="default"/>
          <w:lang w:val="en-US" w:eastAsia="zh-CN"/>
        </w:rPr>
      </w:pPr>
      <w:bookmarkStart w:id="66" w:name="_Toc21774"/>
      <w:r>
        <w:rPr>
          <w:rFonts w:hint="eastAsia"/>
          <w:lang w:val="en-US" w:eastAsia="zh-CN"/>
        </w:rPr>
        <w:t>检查服务状态</w:t>
      </w:r>
      <w:bookmarkEnd w:id="66"/>
    </w:p>
    <w:p w14:paraId="240D12EC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firstbox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节点，查看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各个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节点上各服务状态：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B54453">
        <w:tc>
          <w:tcPr>
            <w:tcW w:w="8522" w:type="dxa"/>
          </w:tcPr>
          <w:p w14:paraId="1AC0E247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 xml:space="preserve"> </w:t>
            </w:r>
            <w:r>
              <w:rPr>
                <w:rFonts w:hint="eastAsia" w:ascii="楷体" w:hAnsi="楷体" w:eastAsia="楷体" w:cs="楷体"/>
                <w:sz w:val="15"/>
                <w:szCs w:val="15"/>
              </w:rPr>
              <w:t>/pitrix/upgrade/exec_nodes.sh</w:t>
            </w:r>
            <w:r>
              <w:rPr>
                <w:rFonts w:hint="eastAsia" w:ascii="楷体" w:hAnsi="楷体" w:eastAsia="楷体" w:cs="楷体"/>
                <w:sz w:val="15"/>
                <w:szCs w:val="15"/>
                <w:lang w:val="en-US" w:eastAsia="zh-CN"/>
              </w:rPr>
              <w:t xml:space="preserve"> all  "</w:t>
            </w: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supervisorctl status"</w:t>
            </w:r>
          </w:p>
        </w:tc>
      </w:tr>
    </w:tbl>
    <w:p w14:paraId="517D3511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</w:p>
    <w:p w14:paraId="7E541C43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除监控服务外，其他服务状态均为RUNNING。</w:t>
      </w:r>
    </w:p>
    <w:p w14:paraId="3FB158A2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登录任意节点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查看集群状态：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4FB683">
        <w:tc>
          <w:tcPr>
            <w:tcW w:w="8522" w:type="dxa"/>
          </w:tcPr>
          <w:p w14:paraId="4039ACF0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neonsan list_store</w:t>
            </w:r>
          </w:p>
          <w:p w14:paraId="4B3B8511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neonsan list_ssd</w:t>
            </w:r>
          </w:p>
          <w:p w14:paraId="1E2699BB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neonsan list_volume -detail</w:t>
            </w:r>
          </w:p>
        </w:tc>
      </w:tr>
    </w:tbl>
    <w:p w14:paraId="534438E2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store，SSD，volume的STATUS均为OK。若异常，需调查相关原因并解决。</w:t>
      </w:r>
    </w:p>
    <w:p w14:paraId="5DB78A89">
      <w:pPr>
        <w:pStyle w:val="4"/>
        <w:bidi w:val="0"/>
        <w:rPr>
          <w:rFonts w:hint="default"/>
          <w:lang w:val="en-US" w:eastAsia="zh-CN"/>
        </w:rPr>
      </w:pPr>
      <w:bookmarkStart w:id="67" w:name="_Toc5872"/>
      <w:r>
        <w:rPr>
          <w:rFonts w:hint="eastAsia"/>
          <w:lang w:val="en-US" w:eastAsia="zh-CN"/>
        </w:rPr>
        <w:t>启动监控服务</w:t>
      </w:r>
      <w:bookmarkEnd w:id="67"/>
    </w:p>
    <w:p w14:paraId="3BD5BDCE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逐个登录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neonsan-ks</w:t>
      </w:r>
      <w:r>
        <w:rPr>
          <w:rFonts w:hint="eastAsia" w:asciiTheme="minorEastAsia" w:hAnsiTheme="minorEastAsia" w:eastAsiaTheme="minorEastAsia" w:cstheme="minorEastAsia"/>
          <w:b w:val="0"/>
          <w:bCs/>
        </w:rPr>
        <w:t>节点，启动该节点上的监控服务：</w:t>
      </w:r>
    </w:p>
    <w:tbl>
      <w:tblPr>
        <w:tblStyle w:val="34"/>
        <w:tblW w:w="9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21F4459C">
        <w:tc>
          <w:tcPr>
            <w:tcW w:w="8522" w:type="dxa"/>
          </w:tcPr>
          <w:p w14:paraId="53DE4505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start prometheus</w:t>
            </w:r>
          </w:p>
          <w:p w14:paraId="22D797EA">
            <w:pPr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start alertmanager</w:t>
            </w:r>
          </w:p>
          <w:p w14:paraId="4BB32EA4">
            <w:pPr>
              <w:spacing w:line="360" w:lineRule="auto"/>
              <w:jc w:val="left"/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  <w:vertAlign w:val="baseline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15"/>
                <w:szCs w:val="15"/>
              </w:rPr>
              <w:t>root@:~# supervisorctl start neonmonitor</w:t>
            </w:r>
          </w:p>
        </w:tc>
      </w:tr>
    </w:tbl>
    <w:p w14:paraId="6926122B">
      <w:pPr>
        <w:pStyle w:val="53"/>
        <w:widowControl/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/>
        </w:rPr>
      </w:pPr>
      <w:r>
        <w:rPr>
          <w:rFonts w:hint="eastAsia" w:asciiTheme="minorEastAsia" w:hAnsiTheme="minorEastAsia" w:eastAsiaTheme="minorEastAsia" w:cstheme="minorEastAsia"/>
          <w:b w:val="0"/>
          <w:bCs/>
        </w:rPr>
        <w:t>确认监控服务正常启动，若异常，需调查相关原因并解决。</w:t>
      </w:r>
    </w:p>
    <w:p w14:paraId="69822E88">
      <w:pP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</w:p>
    <w:p w14:paraId="4AB42D71">
      <w:pPr>
        <w:pStyle w:val="2"/>
        <w:bidi w:val="0"/>
        <w:rPr>
          <w:rFonts w:hint="default"/>
          <w:lang w:val="en-US" w:eastAsia="zh-CN"/>
        </w:rPr>
      </w:pPr>
      <w:bookmarkStart w:id="68" w:name="_Toc19959"/>
      <w:r>
        <w:rPr>
          <w:rFonts w:hint="eastAsia"/>
          <w:lang w:val="en-US" w:eastAsia="zh-CN"/>
        </w:rPr>
        <w:t>整体巡检</w:t>
      </w:r>
      <w:bookmarkEnd w:id="68"/>
    </w:p>
    <w:p w14:paraId="2C4AE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按照iaas巡检文档 qingstore巡检文档 neonsan巡检文档对整体环境巡检</w:t>
      </w:r>
    </w:p>
    <w:p w14:paraId="48258E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保证所有服务均正常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Helvetica Neue Ultra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Medium">
    <w:panose1 w:val="02000503000000020004"/>
    <w:charset w:val="00"/>
    <w:family w:val="swiss"/>
    <w:pitch w:val="default"/>
    <w:sig w:usb0="E50002FF" w:usb1="500079DB" w:usb2="00000010" w:usb3="00000000" w:csb0="0000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">
    <w:panose1 w:val="020B0502020104020203"/>
    <w:charset w:val="B1"/>
    <w:family w:val="swiss"/>
    <w:pitch w:val="default"/>
    <w:sig w:usb0="80000267" w:usb1="00000000" w:usb2="00000000" w:usb3="00000000" w:csb0="200001F7" w:csb1="CFFE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4"/>
    <w:multiLevelType w:val="multilevel"/>
    <w:tmpl w:val="00000004"/>
    <w:lvl w:ilvl="0" w:tentative="0">
      <w:start w:val="1"/>
      <w:numFmt w:val="upperRoman"/>
      <w:lvlText w:val="%1."/>
      <w:lvlJc w:val="left"/>
      <w:pPr>
        <w:tabs>
          <w:tab w:val="left" w:pos="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">
    <w:nsid w:val="09163C8C"/>
    <w:multiLevelType w:val="multilevel"/>
    <w:tmpl w:val="09163C8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sz w:val="21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1C535003"/>
    <w:multiLevelType w:val="multilevel"/>
    <w:tmpl w:val="1C535003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11927D2"/>
    <w:multiLevelType w:val="multilevel"/>
    <w:tmpl w:val="411927D2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4">
    <w:nsid w:val="55D29759"/>
    <w:multiLevelType w:val="singleLevel"/>
    <w:tmpl w:val="55D29759"/>
    <w:lvl w:ilvl="0" w:tentative="0">
      <w:start w:val="1"/>
      <w:numFmt w:val="bullet"/>
      <w:pStyle w:val="16"/>
      <w:lvlText w:val=""/>
      <w:lvlJc w:val="left"/>
      <w:pPr>
        <w:tabs>
          <w:tab w:val="left" w:pos="0"/>
        </w:tabs>
        <w:ind w:left="780" w:hanging="360"/>
      </w:pPr>
      <w:rPr>
        <w:rFonts w:hint="default" w:ascii="Wingdings" w:hAnsi="Wingdings"/>
      </w:rPr>
    </w:lvl>
  </w:abstractNum>
  <w:abstractNum w:abstractNumId="5">
    <w:nsid w:val="77065818"/>
    <w:multiLevelType w:val="multilevel"/>
    <w:tmpl w:val="77065818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0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0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1583" w:hanging="1583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HorizontalSpacing w:val="120"/>
  <w:drawingGridVerticalSpacing w:val="156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rsids>
    <w:rsidRoot w:val="00516823"/>
    <w:rsid w:val="00516823"/>
    <w:rsid w:val="0071749A"/>
    <w:rsid w:val="00C74E8D"/>
    <w:rsid w:val="00CE0127"/>
    <w:rsid w:val="010855B4"/>
    <w:rsid w:val="014718F6"/>
    <w:rsid w:val="018055B4"/>
    <w:rsid w:val="020E524D"/>
    <w:rsid w:val="022A52B6"/>
    <w:rsid w:val="02472F98"/>
    <w:rsid w:val="03151A88"/>
    <w:rsid w:val="037F766B"/>
    <w:rsid w:val="03C031BC"/>
    <w:rsid w:val="03D21197"/>
    <w:rsid w:val="03E929FA"/>
    <w:rsid w:val="03EC4056"/>
    <w:rsid w:val="04700A94"/>
    <w:rsid w:val="04760901"/>
    <w:rsid w:val="04A278A4"/>
    <w:rsid w:val="05227ABB"/>
    <w:rsid w:val="06771079"/>
    <w:rsid w:val="067A14D7"/>
    <w:rsid w:val="067B58A7"/>
    <w:rsid w:val="074F08F7"/>
    <w:rsid w:val="077060F3"/>
    <w:rsid w:val="07B915FA"/>
    <w:rsid w:val="07D1145D"/>
    <w:rsid w:val="07D63397"/>
    <w:rsid w:val="07D9102F"/>
    <w:rsid w:val="0816303C"/>
    <w:rsid w:val="082C0D3F"/>
    <w:rsid w:val="083734FF"/>
    <w:rsid w:val="086E2C0B"/>
    <w:rsid w:val="08961553"/>
    <w:rsid w:val="08A41103"/>
    <w:rsid w:val="09A9080D"/>
    <w:rsid w:val="09AC172B"/>
    <w:rsid w:val="09C0499D"/>
    <w:rsid w:val="09E2749D"/>
    <w:rsid w:val="09FC0B5C"/>
    <w:rsid w:val="0A627730"/>
    <w:rsid w:val="0AA5104E"/>
    <w:rsid w:val="0ADE741E"/>
    <w:rsid w:val="0B1A7CCB"/>
    <w:rsid w:val="0BA31CCB"/>
    <w:rsid w:val="0BE548EF"/>
    <w:rsid w:val="0C9F0A72"/>
    <w:rsid w:val="0CE22E56"/>
    <w:rsid w:val="0D5B4DB2"/>
    <w:rsid w:val="0D99215C"/>
    <w:rsid w:val="0DB326F9"/>
    <w:rsid w:val="0DCB29B2"/>
    <w:rsid w:val="0EDA7B03"/>
    <w:rsid w:val="0F4917D3"/>
    <w:rsid w:val="0F8E2C1F"/>
    <w:rsid w:val="0FC55AF1"/>
    <w:rsid w:val="10E70BE6"/>
    <w:rsid w:val="110D5716"/>
    <w:rsid w:val="1123555C"/>
    <w:rsid w:val="114131A4"/>
    <w:rsid w:val="11BB0DBA"/>
    <w:rsid w:val="12457E97"/>
    <w:rsid w:val="146307C2"/>
    <w:rsid w:val="14AA3EE6"/>
    <w:rsid w:val="14E51552"/>
    <w:rsid w:val="152B497D"/>
    <w:rsid w:val="16C45377"/>
    <w:rsid w:val="16D91B1B"/>
    <w:rsid w:val="17033671"/>
    <w:rsid w:val="178E4B65"/>
    <w:rsid w:val="181661BE"/>
    <w:rsid w:val="184D4370"/>
    <w:rsid w:val="18756333"/>
    <w:rsid w:val="18900614"/>
    <w:rsid w:val="18CC01ED"/>
    <w:rsid w:val="19083AB8"/>
    <w:rsid w:val="19537DB8"/>
    <w:rsid w:val="19673D68"/>
    <w:rsid w:val="19ED1DBD"/>
    <w:rsid w:val="1A4B3C47"/>
    <w:rsid w:val="1A9709CD"/>
    <w:rsid w:val="1AB728AF"/>
    <w:rsid w:val="1BB930FA"/>
    <w:rsid w:val="1BCA3A27"/>
    <w:rsid w:val="1D376BAA"/>
    <w:rsid w:val="1DD855F0"/>
    <w:rsid w:val="1DF72EDA"/>
    <w:rsid w:val="1E024039"/>
    <w:rsid w:val="1E042207"/>
    <w:rsid w:val="1E49441D"/>
    <w:rsid w:val="1E652D32"/>
    <w:rsid w:val="1ED41E6F"/>
    <w:rsid w:val="1F587239"/>
    <w:rsid w:val="1F6E0482"/>
    <w:rsid w:val="1F797134"/>
    <w:rsid w:val="1F7A7C33"/>
    <w:rsid w:val="1FE42E5C"/>
    <w:rsid w:val="1FED23B8"/>
    <w:rsid w:val="1FF7264B"/>
    <w:rsid w:val="20BB4C8C"/>
    <w:rsid w:val="212845DB"/>
    <w:rsid w:val="213A1702"/>
    <w:rsid w:val="215F4D6A"/>
    <w:rsid w:val="21665AD6"/>
    <w:rsid w:val="22F26F81"/>
    <w:rsid w:val="23066B50"/>
    <w:rsid w:val="24186251"/>
    <w:rsid w:val="257C3B99"/>
    <w:rsid w:val="260A327C"/>
    <w:rsid w:val="26177402"/>
    <w:rsid w:val="26C84E3C"/>
    <w:rsid w:val="278944ED"/>
    <w:rsid w:val="27C622E8"/>
    <w:rsid w:val="28263E17"/>
    <w:rsid w:val="288D31C8"/>
    <w:rsid w:val="28E871CE"/>
    <w:rsid w:val="291D1F20"/>
    <w:rsid w:val="29225ABA"/>
    <w:rsid w:val="2950011C"/>
    <w:rsid w:val="2ADC7CF0"/>
    <w:rsid w:val="2AFF61DA"/>
    <w:rsid w:val="2C87237F"/>
    <w:rsid w:val="2E8E31AC"/>
    <w:rsid w:val="2ECA3D72"/>
    <w:rsid w:val="2FEA0A45"/>
    <w:rsid w:val="302329F7"/>
    <w:rsid w:val="311C2223"/>
    <w:rsid w:val="31221E3A"/>
    <w:rsid w:val="315C0230"/>
    <w:rsid w:val="32571FCD"/>
    <w:rsid w:val="32591D48"/>
    <w:rsid w:val="330606E2"/>
    <w:rsid w:val="332E471F"/>
    <w:rsid w:val="334162C0"/>
    <w:rsid w:val="33800E2C"/>
    <w:rsid w:val="33925940"/>
    <w:rsid w:val="33AC64DC"/>
    <w:rsid w:val="343F4C51"/>
    <w:rsid w:val="34BF4B33"/>
    <w:rsid w:val="34DF59D1"/>
    <w:rsid w:val="35433379"/>
    <w:rsid w:val="3559096B"/>
    <w:rsid w:val="357736D9"/>
    <w:rsid w:val="35A41B79"/>
    <w:rsid w:val="36856E48"/>
    <w:rsid w:val="36E74E02"/>
    <w:rsid w:val="37C06DBE"/>
    <w:rsid w:val="37E45520"/>
    <w:rsid w:val="38497C20"/>
    <w:rsid w:val="38967195"/>
    <w:rsid w:val="390C52AF"/>
    <w:rsid w:val="393853DA"/>
    <w:rsid w:val="394727C5"/>
    <w:rsid w:val="397718CD"/>
    <w:rsid w:val="39C41AC3"/>
    <w:rsid w:val="3A3C4666"/>
    <w:rsid w:val="3A8D026C"/>
    <w:rsid w:val="3AB63E12"/>
    <w:rsid w:val="3AF3518D"/>
    <w:rsid w:val="3B572D41"/>
    <w:rsid w:val="3B8F6AF2"/>
    <w:rsid w:val="3CBF42D9"/>
    <w:rsid w:val="3CFF4389"/>
    <w:rsid w:val="3D1B39D2"/>
    <w:rsid w:val="3D396851"/>
    <w:rsid w:val="3D3C0ED3"/>
    <w:rsid w:val="3D6A10FF"/>
    <w:rsid w:val="3E3B16C0"/>
    <w:rsid w:val="3E8464F0"/>
    <w:rsid w:val="3E89732F"/>
    <w:rsid w:val="3F2A02F3"/>
    <w:rsid w:val="3F4315D3"/>
    <w:rsid w:val="3F8A2DBF"/>
    <w:rsid w:val="3FBA0F4B"/>
    <w:rsid w:val="3FC10471"/>
    <w:rsid w:val="40456ED8"/>
    <w:rsid w:val="40605A69"/>
    <w:rsid w:val="40AC13E8"/>
    <w:rsid w:val="413C073B"/>
    <w:rsid w:val="418817FA"/>
    <w:rsid w:val="419415E2"/>
    <w:rsid w:val="42D05C8B"/>
    <w:rsid w:val="42FC5E9E"/>
    <w:rsid w:val="4359693F"/>
    <w:rsid w:val="436B2C2C"/>
    <w:rsid w:val="43756209"/>
    <w:rsid w:val="43D810DF"/>
    <w:rsid w:val="449E1D2F"/>
    <w:rsid w:val="455634C5"/>
    <w:rsid w:val="45983A1A"/>
    <w:rsid w:val="45E167A8"/>
    <w:rsid w:val="46514299"/>
    <w:rsid w:val="46BC15A9"/>
    <w:rsid w:val="47624B2A"/>
    <w:rsid w:val="477144FB"/>
    <w:rsid w:val="477A260C"/>
    <w:rsid w:val="47D20A58"/>
    <w:rsid w:val="48635BE2"/>
    <w:rsid w:val="498503A7"/>
    <w:rsid w:val="4A0B7033"/>
    <w:rsid w:val="4AEB6F9A"/>
    <w:rsid w:val="4B0E7121"/>
    <w:rsid w:val="4B867F4B"/>
    <w:rsid w:val="4B8B2381"/>
    <w:rsid w:val="4BF102C5"/>
    <w:rsid w:val="4CFB5E7D"/>
    <w:rsid w:val="4CFE0123"/>
    <w:rsid w:val="4D4B1902"/>
    <w:rsid w:val="4D7F3329"/>
    <w:rsid w:val="4DE018D7"/>
    <w:rsid w:val="4E0C714D"/>
    <w:rsid w:val="4E955D3A"/>
    <w:rsid w:val="4EBD1B75"/>
    <w:rsid w:val="4F4E7C65"/>
    <w:rsid w:val="4FC22D1B"/>
    <w:rsid w:val="4FED230A"/>
    <w:rsid w:val="50EC7729"/>
    <w:rsid w:val="510B3A78"/>
    <w:rsid w:val="52442C03"/>
    <w:rsid w:val="52B62759"/>
    <w:rsid w:val="53136AC8"/>
    <w:rsid w:val="54BC47B9"/>
    <w:rsid w:val="54C522EB"/>
    <w:rsid w:val="557914E0"/>
    <w:rsid w:val="56505B0F"/>
    <w:rsid w:val="56667E30"/>
    <w:rsid w:val="56972B9E"/>
    <w:rsid w:val="57296A76"/>
    <w:rsid w:val="57794149"/>
    <w:rsid w:val="586A4D9B"/>
    <w:rsid w:val="58824AE2"/>
    <w:rsid w:val="58A630F2"/>
    <w:rsid w:val="58D17192"/>
    <w:rsid w:val="59A77531"/>
    <w:rsid w:val="5AC422AD"/>
    <w:rsid w:val="5AE30E29"/>
    <w:rsid w:val="5B615C4C"/>
    <w:rsid w:val="5B622390"/>
    <w:rsid w:val="5B7447D8"/>
    <w:rsid w:val="5BA87839"/>
    <w:rsid w:val="5BCC7BD9"/>
    <w:rsid w:val="5BF7767C"/>
    <w:rsid w:val="5C603E89"/>
    <w:rsid w:val="5D286543"/>
    <w:rsid w:val="5D3D049F"/>
    <w:rsid w:val="5DD615FD"/>
    <w:rsid w:val="5E754004"/>
    <w:rsid w:val="5E944853"/>
    <w:rsid w:val="5EAF1B42"/>
    <w:rsid w:val="5F694F2F"/>
    <w:rsid w:val="5FAD120C"/>
    <w:rsid w:val="6011521D"/>
    <w:rsid w:val="60DE7815"/>
    <w:rsid w:val="61200811"/>
    <w:rsid w:val="61427280"/>
    <w:rsid w:val="61C5382E"/>
    <w:rsid w:val="63CF305F"/>
    <w:rsid w:val="63FC7906"/>
    <w:rsid w:val="646D05D9"/>
    <w:rsid w:val="64A075E7"/>
    <w:rsid w:val="6554075D"/>
    <w:rsid w:val="65D31B82"/>
    <w:rsid w:val="65DB0308"/>
    <w:rsid w:val="66092EE7"/>
    <w:rsid w:val="660B5508"/>
    <w:rsid w:val="6635330B"/>
    <w:rsid w:val="66883673"/>
    <w:rsid w:val="66CF3DC4"/>
    <w:rsid w:val="67115A27"/>
    <w:rsid w:val="677B22E0"/>
    <w:rsid w:val="67A51420"/>
    <w:rsid w:val="67BA6493"/>
    <w:rsid w:val="682D1335"/>
    <w:rsid w:val="685A30C3"/>
    <w:rsid w:val="6A2C24B7"/>
    <w:rsid w:val="6B18490B"/>
    <w:rsid w:val="6B864BA6"/>
    <w:rsid w:val="6C83140E"/>
    <w:rsid w:val="6CFA0D7C"/>
    <w:rsid w:val="6EF70CD5"/>
    <w:rsid w:val="6F1B1349"/>
    <w:rsid w:val="70AD5570"/>
    <w:rsid w:val="70C1188B"/>
    <w:rsid w:val="71387ECA"/>
    <w:rsid w:val="717B3A93"/>
    <w:rsid w:val="71DA7FD4"/>
    <w:rsid w:val="724E7CEF"/>
    <w:rsid w:val="72AB1276"/>
    <w:rsid w:val="733E366B"/>
    <w:rsid w:val="73687A08"/>
    <w:rsid w:val="73BC57FF"/>
    <w:rsid w:val="74985B2D"/>
    <w:rsid w:val="749E4DA9"/>
    <w:rsid w:val="75596735"/>
    <w:rsid w:val="756439BD"/>
    <w:rsid w:val="758622FD"/>
    <w:rsid w:val="76173CAF"/>
    <w:rsid w:val="76202073"/>
    <w:rsid w:val="763259D9"/>
    <w:rsid w:val="76490B06"/>
    <w:rsid w:val="772D0249"/>
    <w:rsid w:val="77841160"/>
    <w:rsid w:val="7828788E"/>
    <w:rsid w:val="78637B5F"/>
    <w:rsid w:val="78934A4D"/>
    <w:rsid w:val="79855A59"/>
    <w:rsid w:val="79945CF4"/>
    <w:rsid w:val="79AF249D"/>
    <w:rsid w:val="79DA5BC3"/>
    <w:rsid w:val="7B8755B1"/>
    <w:rsid w:val="7BC933A5"/>
    <w:rsid w:val="7BF22309"/>
    <w:rsid w:val="7C070A6E"/>
    <w:rsid w:val="7C1A6D59"/>
    <w:rsid w:val="7D28239D"/>
    <w:rsid w:val="7EAE4E05"/>
    <w:rsid w:val="7F661368"/>
    <w:rsid w:val="ECEE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basedOn w:val="2"/>
    <w:next w:val="1"/>
    <w:qFormat/>
    <w:uiPriority w:val="9"/>
    <w:pPr>
      <w:keepNext/>
      <w:keepLines/>
      <w:numPr>
        <w:ilvl w:val="1"/>
        <w:numId w:val="1"/>
      </w:numPr>
      <w:tabs>
        <w:tab w:val="left" w:pos="432"/>
      </w:tabs>
      <w:spacing w:before="260" w:after="260" w:line="413" w:lineRule="auto"/>
      <w:outlineLvl w:val="1"/>
    </w:pPr>
    <w:rPr>
      <w:rFonts w:ascii="Arial" w:hAnsi="Arial" w:eastAsia="黑体"/>
      <w:sz w:val="36"/>
    </w:rPr>
  </w:style>
  <w:style w:type="paragraph" w:styleId="4">
    <w:name w:val="heading 3"/>
    <w:basedOn w:val="3"/>
    <w:next w:val="1"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eastAsia="黑体"/>
      <w:sz w:val="32"/>
    </w:rPr>
  </w:style>
  <w:style w:type="paragraph" w:styleId="5">
    <w:name w:val="heading 4"/>
    <w:basedOn w:val="4"/>
    <w:next w:val="1"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sz w:val="28"/>
    </w:rPr>
  </w:style>
  <w:style w:type="paragraph" w:styleId="6">
    <w:name w:val="heading 5"/>
    <w:basedOn w:val="1"/>
    <w:next w:val="1"/>
    <w:qFormat/>
    <w:uiPriority w:val="9"/>
    <w:pPr>
      <w:keepNext/>
      <w:keepLines/>
      <w:numPr>
        <w:ilvl w:val="4"/>
        <w:numId w:val="1"/>
      </w:numPr>
      <w:tabs>
        <w:tab w:val="left" w:pos="432"/>
      </w:tabs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qFormat/>
    <w:uiPriority w:val="9"/>
    <w:pPr>
      <w:keepNext/>
      <w:keepLines/>
      <w:numPr>
        <w:ilvl w:val="5"/>
        <w:numId w:val="1"/>
      </w:numPr>
      <w:tabs>
        <w:tab w:val="left" w:pos="432"/>
      </w:tabs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tabs>
        <w:tab w:val="left" w:pos="432"/>
      </w:tabs>
      <w:spacing w:before="240" w:after="64" w:line="317" w:lineRule="auto"/>
      <w:outlineLvl w:val="6"/>
    </w:pPr>
    <w:rPr>
      <w:b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tabs>
        <w:tab w:val="left" w:pos="432"/>
      </w:tabs>
      <w:spacing w:before="240" w:after="64" w:line="317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tabs>
        <w:tab w:val="left" w:pos="432"/>
      </w:tabs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00" w:leftChars="1200"/>
    </w:pPr>
  </w:style>
  <w:style w:type="paragraph" w:styleId="12">
    <w:name w:val="Normal Indent"/>
    <w:basedOn w:val="1"/>
    <w:qFormat/>
    <w:uiPriority w:val="0"/>
    <w:pPr>
      <w:ind w:firstLine="200" w:firstLineChars="200"/>
    </w:pPr>
  </w:style>
  <w:style w:type="paragraph" w:styleId="13">
    <w:name w:val="annotation text"/>
    <w:basedOn w:val="1"/>
    <w:qFormat/>
    <w:uiPriority w:val="0"/>
  </w:style>
  <w:style w:type="paragraph" w:styleId="14">
    <w:name w:val="Body Text"/>
    <w:basedOn w:val="1"/>
    <w:qFormat/>
    <w:uiPriority w:val="0"/>
    <w:pPr>
      <w:spacing w:before="240" w:after="60"/>
    </w:pPr>
    <w:rPr>
      <w:rFonts w:ascii="宋体"/>
      <w:szCs w:val="21"/>
    </w:rPr>
  </w:style>
  <w:style w:type="paragraph" w:styleId="15">
    <w:name w:val="Body Text Indent"/>
    <w:basedOn w:val="1"/>
    <w:qFormat/>
    <w:uiPriority w:val="0"/>
    <w:pPr>
      <w:spacing w:after="120"/>
      <w:ind w:left="200" w:leftChars="200"/>
    </w:pPr>
  </w:style>
  <w:style w:type="paragraph" w:styleId="16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17">
    <w:name w:val="toc 5"/>
    <w:basedOn w:val="1"/>
    <w:next w:val="1"/>
    <w:qFormat/>
    <w:uiPriority w:val="0"/>
    <w:pPr>
      <w:ind w:left="800" w:leftChars="800"/>
    </w:pPr>
  </w:style>
  <w:style w:type="paragraph" w:styleId="18">
    <w:name w:val="toc 3"/>
    <w:basedOn w:val="1"/>
    <w:next w:val="1"/>
    <w:qFormat/>
    <w:uiPriority w:val="0"/>
    <w:pPr>
      <w:ind w:left="400" w:leftChars="400"/>
    </w:pPr>
  </w:style>
  <w:style w:type="paragraph" w:styleId="19">
    <w:name w:val="toc 8"/>
    <w:basedOn w:val="1"/>
    <w:next w:val="1"/>
    <w:qFormat/>
    <w:uiPriority w:val="0"/>
    <w:pPr>
      <w:ind w:left="1400" w:leftChars="1400"/>
    </w:pPr>
  </w:style>
  <w:style w:type="paragraph" w:styleId="20">
    <w:name w:val="Balloon Text"/>
    <w:basedOn w:val="1"/>
    <w:qFormat/>
    <w:uiPriority w:val="0"/>
    <w:rPr>
      <w:rFonts w:ascii="Heiti SC Light" w:hAnsi="Heiti SC Light" w:eastAsia="Heiti SC Light"/>
      <w:sz w:val="18"/>
      <w:szCs w:val="18"/>
    </w:rPr>
  </w:style>
  <w:style w:type="paragraph" w:styleId="2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3">
    <w:name w:val="toc 1"/>
    <w:basedOn w:val="1"/>
    <w:next w:val="1"/>
    <w:qFormat/>
    <w:uiPriority w:val="0"/>
  </w:style>
  <w:style w:type="paragraph" w:styleId="24">
    <w:name w:val="toc 4"/>
    <w:basedOn w:val="1"/>
    <w:next w:val="1"/>
    <w:qFormat/>
    <w:uiPriority w:val="0"/>
    <w:pPr>
      <w:ind w:left="600" w:leftChars="600"/>
    </w:pPr>
  </w:style>
  <w:style w:type="paragraph" w:styleId="25">
    <w:name w:val="toc 6"/>
    <w:basedOn w:val="1"/>
    <w:next w:val="1"/>
    <w:qFormat/>
    <w:uiPriority w:val="0"/>
    <w:pPr>
      <w:ind w:left="1000" w:leftChars="1000"/>
    </w:pPr>
  </w:style>
  <w:style w:type="paragraph" w:styleId="26">
    <w:name w:val="toc 2"/>
    <w:basedOn w:val="1"/>
    <w:next w:val="1"/>
    <w:qFormat/>
    <w:uiPriority w:val="0"/>
    <w:pPr>
      <w:ind w:left="200" w:leftChars="200"/>
    </w:pPr>
  </w:style>
  <w:style w:type="paragraph" w:styleId="27">
    <w:name w:val="toc 9"/>
    <w:basedOn w:val="1"/>
    <w:next w:val="1"/>
    <w:qFormat/>
    <w:uiPriority w:val="0"/>
    <w:pPr>
      <w:ind w:left="1600" w:leftChars="1600"/>
    </w:pPr>
  </w:style>
  <w:style w:type="paragraph" w:styleId="28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</w:rPr>
  </w:style>
  <w:style w:type="paragraph" w:styleId="29">
    <w:name w:val="Title"/>
    <w:next w:val="30"/>
    <w:qFormat/>
    <w:uiPriority w:val="0"/>
    <w:pPr>
      <w:spacing w:line="288" w:lineRule="auto"/>
    </w:pPr>
    <w:rPr>
      <w:rFonts w:ascii="Helvetica Neue UltraLight" w:hAnsi="Helvetica Neue UltraLight" w:eastAsia="Helvetica Neue UltraLight" w:cs="Helvetica Neue UltraLight"/>
      <w:color w:val="4EAA72"/>
      <w:spacing w:val="11"/>
      <w:sz w:val="40"/>
      <w:szCs w:val="40"/>
      <w:lang w:val="en-US" w:eastAsia="zh-CN" w:bidi="ar-SA"/>
    </w:rPr>
  </w:style>
  <w:style w:type="paragraph" w:customStyle="1" w:styleId="30">
    <w:name w:val="正文 2"/>
    <w:qFormat/>
    <w:uiPriority w:val="0"/>
    <w:pPr>
      <w:suppressAutoHyphens/>
      <w:spacing w:after="180" w:line="288" w:lineRule="auto"/>
    </w:pPr>
    <w:rPr>
      <w:rFonts w:ascii="Helvetica Neue Light" w:hAnsi="Helvetica Neue Light" w:eastAsia="Helvetica Neue Light" w:cs="Helvetica Neue Light"/>
      <w:color w:val="000000"/>
      <w:lang w:val="en-US" w:eastAsia="zh-CN" w:bidi="ar-SA"/>
    </w:rPr>
  </w:style>
  <w:style w:type="paragraph" w:styleId="31">
    <w:name w:val="Body Text First Indent"/>
    <w:basedOn w:val="14"/>
    <w:qFormat/>
    <w:uiPriority w:val="0"/>
    <w:pPr>
      <w:spacing w:before="0" w:after="120"/>
      <w:ind w:firstLine="100" w:firstLineChars="100"/>
    </w:pPr>
    <w:rPr>
      <w:rFonts w:ascii="Times New Roman"/>
      <w:sz w:val="24"/>
      <w:szCs w:val="24"/>
      <w:lang w:eastAsia="en-US"/>
    </w:rPr>
  </w:style>
  <w:style w:type="paragraph" w:styleId="32">
    <w:name w:val="Body Text First Indent 2"/>
    <w:basedOn w:val="15"/>
    <w:qFormat/>
    <w:uiPriority w:val="0"/>
    <w:pPr>
      <w:ind w:firstLine="200" w:firstLineChars="200"/>
    </w:pPr>
  </w:style>
  <w:style w:type="table" w:styleId="34">
    <w:name w:val="Table Grid"/>
    <w:basedOn w:val="3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basedOn w:val="35"/>
    <w:qFormat/>
    <w:uiPriority w:val="0"/>
    <w:rPr>
      <w:b/>
    </w:rPr>
  </w:style>
  <w:style w:type="character" w:styleId="37">
    <w:name w:val="page number"/>
    <w:basedOn w:val="35"/>
    <w:qFormat/>
    <w:uiPriority w:val="0"/>
  </w:style>
  <w:style w:type="character" w:styleId="38">
    <w:name w:val="Hyperlink"/>
    <w:qFormat/>
    <w:uiPriority w:val="0"/>
    <w:rPr>
      <w:color w:val="0000FF"/>
      <w:u w:val="single"/>
    </w:rPr>
  </w:style>
  <w:style w:type="character" w:styleId="39">
    <w:name w:val="HTML Code"/>
    <w:basedOn w:val="35"/>
    <w:qFormat/>
    <w:uiPriority w:val="0"/>
    <w:rPr>
      <w:rFonts w:ascii="Courier New" w:hAnsi="Courier New" w:eastAsia="Times New Roman" w:cs="Times New Roman"/>
      <w:sz w:val="20"/>
    </w:rPr>
  </w:style>
  <w:style w:type="character" w:styleId="40">
    <w:name w:val="annotation reference"/>
    <w:basedOn w:val="35"/>
    <w:qFormat/>
    <w:uiPriority w:val="0"/>
    <w:rPr>
      <w:sz w:val="21"/>
      <w:szCs w:val="21"/>
    </w:rPr>
  </w:style>
  <w:style w:type="paragraph" w:customStyle="1" w:styleId="41">
    <w:name w:val="_Style 58"/>
    <w:basedOn w:val="1"/>
    <w:qFormat/>
    <w:uiPriority w:val="0"/>
    <w:pPr>
      <w:spacing w:before="50" w:beforeLines="50"/>
      <w:ind w:firstLine="200" w:firstLineChars="200"/>
    </w:pPr>
  </w:style>
  <w:style w:type="paragraph" w:customStyle="1" w:styleId="42">
    <w:name w:val="Block Label"/>
    <w:basedOn w:val="1"/>
    <w:next w:val="1"/>
    <w:qFormat/>
    <w:uiPriority w:val="0"/>
    <w:pPr>
      <w:overflowPunct w:val="0"/>
      <w:autoSpaceDE w:val="0"/>
      <w:autoSpaceDN w:val="0"/>
      <w:adjustRightInd w:val="0"/>
      <w:spacing w:after="120"/>
      <w:jc w:val="left"/>
      <w:textAlignment w:val="baseline"/>
    </w:pPr>
    <w:rPr>
      <w:b/>
      <w:kern w:val="0"/>
      <w:sz w:val="22"/>
    </w:rPr>
  </w:style>
  <w:style w:type="paragraph" w:customStyle="1" w:styleId="43">
    <w:name w:val="页眉与页脚"/>
    <w:qFormat/>
    <w:uiPriority w:val="0"/>
    <w:pPr>
      <w:tabs>
        <w:tab w:val="right" w:pos="9020"/>
      </w:tabs>
      <w:spacing w:line="288" w:lineRule="auto"/>
    </w:pPr>
    <w:rPr>
      <w:rFonts w:ascii="Helvetica Neue Medium" w:hAnsi="Helvetica Neue Medium" w:eastAsia="Arial Unicode MS" w:cs="Arial Unicode MS"/>
      <w:color w:val="5F5F5F"/>
      <w:lang w:val="en-US" w:eastAsia="zh-CN" w:bidi="ar-SA"/>
    </w:rPr>
  </w:style>
  <w:style w:type="paragraph" w:customStyle="1" w:styleId="44">
    <w:name w:val="副题目"/>
    <w:next w:val="30"/>
    <w:qFormat/>
    <w:uiPriority w:val="0"/>
    <w:pPr>
      <w:spacing w:line="288" w:lineRule="auto"/>
      <w:outlineLvl w:val="0"/>
    </w:pPr>
    <w:rPr>
      <w:rFonts w:ascii="Arial Unicode MS" w:hAnsi="Arial Unicode MS" w:eastAsia="Helvetica Neue" w:cs="Arial Unicode MS"/>
      <w:b/>
      <w:bCs/>
      <w:caps/>
      <w:color w:val="4EAA72"/>
      <w:spacing w:val="4"/>
      <w:sz w:val="22"/>
      <w:szCs w:val="22"/>
      <w:lang w:val="zh-CN" w:eastAsia="zh-CN" w:bidi="ar-SA"/>
    </w:rPr>
  </w:style>
  <w:style w:type="paragraph" w:customStyle="1" w:styleId="45">
    <w:name w:val="表格正文"/>
    <w:basedOn w:val="1"/>
    <w:qFormat/>
    <w:uiPriority w:val="0"/>
    <w:pPr>
      <w:snapToGrid w:val="0"/>
      <w:spacing w:line="300" w:lineRule="auto"/>
    </w:pPr>
  </w:style>
  <w:style w:type="paragraph" w:customStyle="1" w:styleId="46">
    <w:name w:val="tablebody"/>
    <w:basedOn w:val="1"/>
    <w:qFormat/>
    <w:uiPriority w:val="0"/>
    <w:pPr>
      <w:widowControl/>
      <w:overflowPunct w:val="0"/>
      <w:autoSpaceDE w:val="0"/>
      <w:autoSpaceDN w:val="0"/>
      <w:adjustRightInd w:val="0"/>
      <w:spacing w:before="40" w:after="20" w:line="216" w:lineRule="auto"/>
      <w:jc w:val="left"/>
      <w:textAlignment w:val="baseline"/>
    </w:pPr>
    <w:rPr>
      <w:rFonts w:ascii="Gill Sans" w:hAnsi="Gill Sans"/>
      <w:kern w:val="0"/>
      <w:sz w:val="22"/>
    </w:rPr>
  </w:style>
  <w:style w:type="paragraph" w:customStyle="1" w:styleId="47">
    <w:name w:val="默认"/>
    <w:qFormat/>
    <w:uiPriority w:val="0"/>
    <w:rPr>
      <w:rFonts w:ascii="Arial Unicode MS" w:hAnsi="Arial Unicode MS" w:eastAsia="Helvetica" w:cs="Arial Unicode MS"/>
      <w:color w:val="000000"/>
      <w:sz w:val="22"/>
      <w:szCs w:val="22"/>
      <w:lang w:val="zh-CN" w:eastAsia="zh-CN" w:bidi="ar-SA"/>
    </w:rPr>
  </w:style>
  <w:style w:type="paragraph" w:customStyle="1" w:styleId="48">
    <w:name w:val="List Paragraph1"/>
    <w:basedOn w:val="1"/>
    <w:qFormat/>
    <w:uiPriority w:val="0"/>
    <w:pPr>
      <w:ind w:firstLine="200" w:firstLineChars="200"/>
    </w:pPr>
  </w:style>
  <w:style w:type="paragraph" w:customStyle="1" w:styleId="49">
    <w:name w:val="自由格式"/>
    <w:qFormat/>
    <w:uiPriority w:val="0"/>
    <w:rPr>
      <w:rFonts w:ascii="Helvetica Neue Light" w:hAnsi="Helvetica Neue Light" w:eastAsia="Helvetica Neue Light" w:cs="Helvetica Neue Light"/>
      <w:color w:val="000000"/>
      <w:lang w:val="en-US" w:eastAsia="zh-CN" w:bidi="ar-SA"/>
    </w:rPr>
  </w:style>
  <w:style w:type="character" w:customStyle="1" w:styleId="50">
    <w:name w:val="font11"/>
    <w:qFormat/>
    <w:uiPriority w:val="0"/>
    <w:rPr>
      <w:rFonts w:ascii="Times New Roman" w:hAnsi="Times New Roman" w:cs="Times New Roman"/>
      <w:color w:val="000000"/>
      <w:sz w:val="20"/>
      <w:szCs w:val="20"/>
      <w:u w:val="none"/>
    </w:rPr>
  </w:style>
  <w:style w:type="paragraph" w:customStyle="1" w:styleId="51">
    <w:name w:val="列表段落1"/>
    <w:basedOn w:val="1"/>
    <w:qFormat/>
    <w:uiPriority w:val="0"/>
    <w:pPr>
      <w:ind w:firstLine="200" w:firstLineChars="200"/>
    </w:pPr>
  </w:style>
  <w:style w:type="paragraph" w:customStyle="1" w:styleId="52">
    <w:name w:val="正文1"/>
    <w:qFormat/>
    <w:uiPriority w:val="0"/>
    <w:pPr>
      <w:widowControl w:val="0"/>
      <w:spacing w:line="276" w:lineRule="auto"/>
      <w:contextualSpacing/>
    </w:pPr>
    <w:rPr>
      <w:rFonts w:ascii="Arial" w:hAnsi="Arial" w:cs="Arial" w:eastAsiaTheme="minorEastAsia"/>
      <w:color w:val="000000"/>
      <w:sz w:val="22"/>
      <w:lang w:val="en-US" w:eastAsia="zh-CN" w:bidi="ar-SA"/>
    </w:rPr>
  </w:style>
  <w:style w:type="paragraph" w:styleId="53">
    <w:name w:val="List Paragraph"/>
    <w:basedOn w:val="1"/>
    <w:qFormat/>
    <w:uiPriority w:val="99"/>
    <w:pPr>
      <w:ind w:firstLine="420" w:firstLineChars="200"/>
    </w:pPr>
  </w:style>
  <w:style w:type="paragraph" w:customStyle="1" w:styleId="5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6">
    <w:name w:val="WPSOffice手动目录 3"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22</Pages>
  <Words>1377</Words>
  <Characters>7852</Characters>
  <Lines>65</Lines>
  <Paragraphs>18</Paragraphs>
  <TotalTime>29</TotalTime>
  <ScaleCrop>false</ScaleCrop>
  <LinksUpToDate>false</LinksUpToDate>
  <CharactersWithSpaces>9211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2016-08-13T18:53:00Z</dcterms:created>
  <dc:creator>Li Qi</dc:creator>
  <cp:lastModifiedBy>Arabella</cp:lastModifiedBy>
  <dcterms:modified xsi:type="dcterms:W3CDTF">2025-02-13T14:08:52Z</dcterms:modified>
  <dc:title>项目目标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F20355184B250ECD748CAD67C86E3AD0_42</vt:lpwstr>
  </property>
</Properties>
</file>