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Content Security Policy (CSP) Specification &amp; Enforcement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DOC-SEC-002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(Citizens Advice Wandsworth)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 Alignment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27001:2022 A.8.20 (Network security), A.8.26 (Application security requirements), ISO/IEC 27701:2019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Objective &amp; Security Posture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Content Security Policy (CSP) for Case Ace v2.0 is designed to enforce the strictest possible boundary: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untrusted code execution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Complete prohibition of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unsafe-inline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scripts and styles.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third-party data leakage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Complete elimination of external font CDNs, analytics providers, error trackers, and unapproved origins.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Tightly scoped networking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Strict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connect-src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allowlists pinned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backend and cloud service endpoints.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Controlled WebAssembly execution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Scope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wasm-unsafe-eval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solely for local, on-device ASR and NER model weights (WASM/WebGPU).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Directives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Directive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Rationale &amp; Justification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default-src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'none'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Fail-closed default. Any resource type not explicitly allowed is blocked.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script-src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 'wasm-unsafe-eval'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Scripts must be first-party.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'wasm-unsafe-eval'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is strictly required by browser WebAssembly runtimes (e.g., ONNX Runtime Web / Transformers.js) to compile WASM bytecode in memory. Standard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'unsafe-eval'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is strictly disallowed.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style-src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Stylesheets must originate from the first-party bundle. No inline styles or external CSS CDNs.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font-src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 data: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System fonts and self-hosted static font assets only. No Google Fonts or Typekit.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img-src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 data: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First-party image assets and local base64/SVG assets only.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connect-src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Environment-specific allowlist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Limits XHR,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fetch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and WebSocket connections strictly to approved endpoints (see Section 3).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worker-src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 blob: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Permits Web Workers running on-device audio demuxing and Pass 1 ASR/NER in isolated threads.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media-src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 blob: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Permits local in-memory playback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blob: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 of redacted audio for adviser verification.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object-src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'none'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Blocks Flash, Java, and legacy browser plugins.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frame-ancestors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'none'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Prevents clickjacking and framing by any external website.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form-action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'none'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Disables HTML form submissions; state transitions are handled exclusively in memory.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base-uri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Prevents base tag hijacking attacks.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Environment-Specific </w:t>
      </w:r>
      <w:r>
        <w:rPr>
          <w:rFonts w:ascii="Consolas" w:cs="Consolas" w:eastAsia="Consolas" w:hAnsi="Consolas"/>
          <w:b/>
          <w:bCs/>
          <w:color w:val="006699"/>
          <w:sz w:val="27"/>
          <w:szCs w:val="27"/>
          <w:shd w:fill="E2E8F0" w:val="clear"/>
        </w:rPr>
        <w:t xml:space="preserve">connect-src</w:t>
      </w: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 Allowlist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Environment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  <w:shd w:fill="E2E8F0" w:val="clear"/>
              </w:rPr>
              <w:t xml:space="preserve">connect-src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 Directives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Local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 http://localhost:8080 ws://localhost:5173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Local Vite dev server HMR and local backend API.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 https://test-api.caw-case-ace.internal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Synthetic test harness and API mock services.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Pilot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'self' https://api.caseace.adviceintelligence.tech https://caseace.adviceintelligence.tech https://europe-west2-speech.googleapis.com https://europe-west2-aiplatform.googleapis.com https://webexapis.com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Production pilot: Backend API, UK-pinned GCP STT v2, UK-pinned Vertex AI Gemini, and Cisco Webex browser SDK.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Complementary Security Headers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response from the backend and static web server includes: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X-Content-Type-Options: nosniff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X-Frame-Options: DENY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Referrer-Policy: no-referrer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Permissions-Policy: camera=(), geolocation=(), payment=(), usb=(), display-capture=(), microphone=(self)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2026-09-02T22:48:17.490Z</dcterms:created>
  <dcterms:modified xsi:type="dcterms:W3CDTF">2026-09-02T22:48:17.490Z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