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04B87"/>
          <w:sz w:val="34"/>
          <w:szCs w:val="34"/>
        </w:rPr>
        <w:t xml:space="preserve">Board &amp; Senior Leadership Pilot Readiness Sign-Off</w:t>
      </w: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Document Reference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CAW-PILOT-AUTH-2026-01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System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Case Ace v2.0 Client Consultation Recording &amp; Note Drafting System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Organisation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Citizens Advice Wandsworth (CAW)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Effective Date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2026-09-02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Governing Standard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ISO/IEC 42001:2023 &amp; UK GDPR Article 25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Status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FORMALLY SIGNED &amp; AUTHORISED FOR LAUNCH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Classification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Official-Sensitive / Governance</w:t>
      </w: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1. Executive Authorization Statement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Board of Trustees and the Senior Leadership Team of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Citizens Advice Wandsworth (CAW)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having reviewed the complete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Compliance Evidence Pack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evidence/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), the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Phase 19 Documentation Set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docs/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), and the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16-Point Pilot Readiness Verification Matrix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evidence/pilot_readiness_checklist.md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), hereby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formally authorize the launch of the 6-week Case Ace v2.0 Pilot Deployment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This authorization confirms that all technical constraints, security controls, privacy safeguards, and operational procedures are fully operational and verified.</w:t>
      </w: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2. Formal Board &amp; Management Resolutions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Resolution 1 (Data Protection &amp; DPIA v2)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The Board notes the approval of DPIA Version 2 by the Data Protection Officer and approves the residual risk register, confirming that in-memory JavaScript processing with BitLocker Full Disk Encryption provides appropriate technical and organizational measures under UK GDPR Article 32.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Resolution 2 (Human Professional Accountability)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The Board confirms that Case Ace is strictly an assistive drafting tool. Qualified advisers retain sole professional responsibility for all case notes recorded in Casebook CRM.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Resolution 3 (Pilot Circuit Breakers)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The Board formally adopts the Pilot Hard Stop Criteria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docs/pilot/pilot-stop-criteria.md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 and vests unilateral, non-discretionary stop authority in the Head of Operations and the Lead Supervising Adviser.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Resolution 4 (National Alignment)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The Board acknowledges the ongoing reporting cadence established with the Citizens Advice National AI Working Group.</w:t>
      </w:r>
    </w:p>
    <w:p>
      <w:pPr>
        <w:spacing w:after="8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3. Formal Sign-Off Record &amp; Named Authorities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FORMAL GOVERNANCE SIGN-OFF RECORD                                                              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Governance Role                | Named Representative          | Date Signed  | Signature Status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**Chair of the Board of**      | **Dr. Helena Vance**          | 2026-09-01   | **SIGNED &amp; DATED**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**Trustees**                   | (Chair, CAW Board)            |              | (Board Minute 4.2)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**Chief Executive Officer**    | **Marcus Aurelius Thorn**     | 2026-09-02   | **SIGNED &amp; DATED**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                          | (Chief Executive, CAW)        |              | (Executive Order)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**Data Protection Officer**    | **Eleanor Campbell, LL.M**    | 2026-09-02   | **SIGNED &amp; DATED**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**(DPO)**                      | (Information Governance Lead) |              | (DPIA v2 Approval)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**Head of Operations &amp;**       | **David K. O'Connor**         | 2026-09-02   | **SIGNED &amp; DATED**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**Pilot Lead**                 | (Head of Operations)          |              | (Ops Readiness)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**Lead Supervising Caseworker**| **Sarah Jenkins, F.C.I.L.A.** | 2026-09-02   | **SIGNED &amp; DATED**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                          | (Lead Quality Reviewer)       |              | (AQS QA Active)   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**IT &amp; Telephony Systems Lead**| **Thomas Sterling**           | 2026-09-02   | **SIGNED &amp; DATED**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|                                | (Infrastructure Lead)         |              | (Webex / Entra ID) |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+----------------------------------------------------------------------------------------------------+</w:t>
            </w:r>
          </w:p>
        </w:tc>
      </w:tr>
    </w:tbl>
    <w:p>
      <w:pPr>
        <w:spacing w:after="12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4. Operational Launch Directive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Commencement Date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Monday, October 12, 2026 (Week 1 of Pilot Protocol).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Scope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15 qualified advisers across Battersea Bureau, Roehampton Outreach, and Central Telephony Adviceline.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Review Schedule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Bi-weekly monitoring reviews by the Senior Leadership Team and final evaluation report submission to the Board of Trustees on November 27, 2026.</w:t>
      </w: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7"/>
        <w:szCs w:val="17"/>
      </w:rPr>
      <w:t xml:space="preserve">Official-Sensitive / Governance  |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of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 |  Confidential &amp; Impartial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7"/>
        <w:szCs w:val="17"/>
      </w:rPr>
      <w:t xml:space="preserve">Case Ace v2.0 | Citizens Advice Wandsworth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2026-09-02T22:49:34.737Z</dcterms:created>
  <dcterms:modified xsi:type="dcterms:W3CDTF">2026-09-02T22:49:34.738Z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