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04B87"/>
          <w:sz w:val="34"/>
          <w:szCs w:val="34"/>
        </w:rPr>
        <w:t xml:space="preserve">Criteria for Proceeding to Wider Bureau Deployment</w:t>
      </w: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Document Reference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CAW-PILOT-GATE-2026-01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System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Case Ace v2.0 Client Consultation Recording &amp; Note Drafting System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Organisation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Citizens Advice Wandsworth (CAW)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Standard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Advice Quality Standard (AQS Level 3) &amp; ISO/IEC 42001:2023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Target Scope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Full Rollout to all 45 Generalist Advisers &amp; 30 Volunteer Caseworkers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Status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Formally Approved Gating Policy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Classification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Internal / Operational</w:t>
      </w: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1. Executive Summary &amp; Gating Philosophy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transition from the 15-adviser pilot to full, bureau-wide operational deployment across Citizens Advice Wandsworth (Battersea, Roehampton, Wandsworth Town, and all outreach clinics) is strictly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gate-controlled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Wider deployment will not proceed based on schedule milestones alone; it requires satisfying all five quantitative and qualitative gating criteria.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06699" w:sz="16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flowchart LR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A["Pilot Concludes (250 Cases)"] --&gt; B["Gate 1: AQS Quality &gt;= 95%"]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B --&gt; C["Gate 2: Zero Privacy Breaches (0 PII Leaks)"]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C --&gt; D["Gate 3: EqIA &amp; ASR Parity Audit"]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D --&gt; E["Gate 4: Time Efficiency &gt;= 50% Savings"]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E --&gt; F["Gate 5: Formal Trustee &amp; DPO Sign-Off"]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F --&gt; G["Bureau-Wide Rollout Approved"]</w:t>
            </w:r>
          </w:p>
        </w:tc>
      </w:tr>
    </w:tbl>
    <w:p>
      <w:pPr>
        <w:spacing w:after="12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2. Five Mandatory Deployment Gating Criteria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06699" w:sz="16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+----------------------------------------------------------------------------------------------------+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MANDATORY GATING CRITERIA FOR WIDER DEPLOYMENT                                            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+----------------------------------------------------------------------------------------------------+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Gate Category          | Mandatory Quantitative / Qualitative Threshold            | Status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+----------------------------------------------------------------------------------------------------+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**Gate 1: AQS Quality**| $\ge \mathbf{95.0\%}$ blind audit pass rate across pilot; | MANDATORY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                    | $\le \mathbf{0.5\%}$ rate of unrecorded statutory deadlines.|      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**Gate 2: Privacy**    | **Exactly 0** confirmed PII leaks to cloud endpoints;      | MANDATORY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                    | 100% verification of zero client-side disk storage.        | (Zero Leak)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**Gate 3: Equality**   | Disparity in ASR accuracy across accent/disability        | MANDATORY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                    | cohorts $\le \mathbf{2.5\%}$; 0 accessibility defects.     | (PSED Review)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**Gate 4: Efficiency** | Average case note authoring time $\le \mathbf{8.0\text{ mins}}$| MANDATORY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                    | ($\ge \mathbf{50\%}$ time savings); Adviser score $\ge 4.0/5.0$|   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**Gate 5: Governance** | Unanimous written sign-off from DPO, Quality Manager,     | MANDATORY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                    | Head of Operations, and Board of Trustees.                 | (Board Auth)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+----------------------------------------------------------------------------------------------------+</w:t>
            </w:r>
          </w:p>
        </w:tc>
      </w:tr>
    </w:tbl>
    <w:p>
      <w:pPr>
        <w:spacing w:after="12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3. Detailed Gating Evaluation Protocols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Gate 1: AQS Level 3 Quality Verification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Evaluation Body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CAW Quality &amp; Standards Committee.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Requirement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 minimum of 50 randomly sampled Casebook notes drafted during the pilot are blind-audited by senior supervisors.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At least $95.0%$ of audited notes must meet or exceed AQS Level 3 standards.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Zero cases of misleading statutory advice, invented legal rights, or unrecorded appeal deadlines.</w:t>
      </w:r>
    </w:p>
    <w:p>
      <w:pPr>
        <w:spacing w:after="8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Gate 2: Information Security &amp; Data Protection Compliance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Evaluation Body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Data Protection Officer &amp; External IT Auditor.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Requirement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Comprehensive inspection of backend audit logs, verifying that 100% of telemetry payloads conformed strictly to the non-PII whitelist schema.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Cryptographic verification that all volatile audio buffers were destroyed across all 250 consultation sessions.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Confirmation that 0 client consultation files remain on local endpoint disks.</w:t>
      </w:r>
    </w:p>
    <w:p>
      <w:pPr>
        <w:spacing w:after="8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Gate 3: Equality, Accessibility &amp; Fairness Audit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Evaluation Body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Equality, Diversity &amp; Inclusion (EDI) Lead.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Requirement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Analysis of ASR transcription accuracy confirms that error rate disparity between standard UK English and diverse accents (West African, South Asian, Eastern European) is $\le 2.5$ percentage points.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Conformance with WCAG 2.2 Level AA verified with screen readers (NVDA, VoiceOver) and high-contrast modes.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Positive feedback from volunteer advisers with disabilities.</w:t>
      </w:r>
    </w:p>
    <w:p>
      <w:pPr>
        <w:spacing w:after="8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Gate 4: Caseworker Efficiency and Experience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Evaluation Body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Operational Service Managers.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Requirement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Measured average drafting and review time is $\le 8.0$ minutes per consultation (compared to the pre-pilot manual baseline of 22.5 minutes).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Adviser satisfaction index is $\ge 4.0$ out of $5.0$, with advisers reporting reduced write-up anxiety and better client eye contact.</w:t>
      </w:r>
    </w:p>
    <w:p>
      <w:pPr>
        <w:spacing w:after="8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4. Formal Governance Sign-Off &amp; Approval Record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Role / Authority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Representative Name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Mandatory Sign-Off Condition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Decision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Head of Operations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222222"/>
                <w:sz w:val="21"/>
                <w:szCs w:val="21"/>
              </w:rPr>
              <w:t xml:space="preserve">Signed on file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All operational workflows &amp; efficiency targets met.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APPROVED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Data Protection Officer (DPO)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222222"/>
                <w:sz w:val="21"/>
                <w:szCs w:val="21"/>
              </w:rPr>
              <w:t xml:space="preserve">Signed on file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Zero PII leaks &amp; UK GDPR Article 25 compliance verified.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APPROVED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Lead Quality Manager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222222"/>
                <w:sz w:val="21"/>
                <w:szCs w:val="21"/>
              </w:rPr>
              <w:t xml:space="preserve">Signed on file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AQS Level 3 quality pass rate $\ge 95.0%$ verified.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APPROVED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EDI &amp; Vulnerability Lead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222222"/>
                <w:sz w:val="21"/>
                <w:szCs w:val="21"/>
              </w:rPr>
              <w:t xml:space="preserve">Signed on file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PSED &amp; Reasonable Adjustments compliance verified.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APPROVED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Chair of Trustees (Board)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222222"/>
                <w:sz w:val="21"/>
                <w:szCs w:val="21"/>
              </w:rPr>
              <w:t xml:space="preserve">Signed on file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Strategic alignment &amp; risk appetite verified.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APPROVED</w:t>
            </w:r>
          </w:p>
        </w:tc>
      </w:tr>
    </w:tbl>
    <w:p>
      <w:pPr>
        <w:spacing w:after="14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7"/>
        <w:szCs w:val="17"/>
      </w:rPr>
      <w:t xml:space="preserve">Official-Sensitive / Governance  |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of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 |  Confidential &amp; Impartial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4748B"/>
        <w:sz w:val="17"/>
        <w:szCs w:val="17"/>
      </w:rPr>
      <w:t xml:space="preserve">Case Ace v2.0 | Citizens Advice Wandsworth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2026-09-02T22:49:38.354Z</dcterms:created>
  <dcterms:modified xsi:type="dcterms:W3CDTF">2026-09-02T22:49:38.354Z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