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80"/>
      </w:pPr>
      <w:r>
        <w:rPr>
          <w:rFonts w:ascii="Calibri" w:cs="Calibri" w:eastAsia="Calibri" w:hAnsi="Calibri"/>
          <w:b/>
          <w:bCs/>
          <w:color w:val="004B87"/>
          <w:sz w:val="34"/>
          <w:szCs w:val="34"/>
        </w:rPr>
        <w:t xml:space="preserve">Technical Deployment &amp; Operations Runbook</w:t>
      </w:r>
    </w:p>
    <w:p>
      <w:pPr>
        <w:spacing w:after="100" w:line="27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Document Reference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CAW-TECH-RUN-2026-01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System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Case Ace v2.0 Client Consultation Recording &amp; Note Drafting System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Organisation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Citizens Advice Wandsworth (CAW)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Target Audience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DevOps Engineers, Cloud Infrastructure Administrators, and IT Leads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Target Environment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Pilot (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europe-west2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London)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Status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Approved Runbook</w:t>
      </w:r>
      <w:r>
        <w:br/>
      </w: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Classification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Internal / Technical</w:t>
      </w: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0. Canonical Names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Every name below has been verified against the live Google Cloud estate. Earlier revisions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of this runbook, the configuration reference and the custom domain guide each used a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different invented project name (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caw-case-ace-prod-2026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caw-case-ace-pilot-london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and</w:t>
      </w:r>
      <w:r>
        <w:br/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advice-intelligence-prod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respectively). None of those projects exists. This table is now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the single source of truth and any document that disagrees with it is wrong.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Item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Canonical value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Google Cloud project (also the Firebase project)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case-ace-v2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Billing account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AI-Central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Region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(London)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Backend Cloud Run service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case-ace-api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Firebase Hosting site: SPA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case-ace-app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caseace.adviceintelligence.tech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Firebase Hosting site: API front door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case-ace-api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api.caseace.adviceintelligence.tech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Runtime service account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case-ace-api-sa@case-ace-v2.iam.gserviceaccount.com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Container image repository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europe-west2-docker.pkg.dev/case-ace-v2/case-ace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Cloud Build source staging bucket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gs://case-ace-v2-build-staging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(europe-west2)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JWT signing secret (Secret Manager)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case-ace-jwt-secret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DNS registrar and authority for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adviceintelligence.tech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IONOS</w:t>
            </w:r>
          </w:p>
        </w:tc>
      </w:tr>
    </w:tbl>
    <w:p>
      <w:pPr>
        <w:spacing w:after="14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1. System Architecture as Deployed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Case Ace v2.0 is deployed as a static single page application served by Firebase Hosting,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plus a stateless Express/Node.js backend running on Cloud Run. There is no virtual machine,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no Docker Compose stack, no Nginx instance and no database. The SPA does the recording,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identifier detection and redaction entirely in the browser; the backend exists only to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authenticate advisers and to mint short-lived, downscoped Google Cloud credentials.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flowchart LR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A["Adviser Browser (Chrome / Edge)"] --&gt;|"HTTPS / TLS 1.3"| B["Firebase Hosting: case-ace-app"]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 --&gt;|"HTTPS / TLS 1.3"| C["Firebase Hosting: case-ace-api"]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 --&gt;|"rewrite"| D["Cloud Run: case-ace-api (europe-west2)"]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D --&gt;|"STS downscoped token"| E["Google Cloud STT v2 (europe-west2)"]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D --&gt;|"STS downscoped token"| F["Vertex AI Gemini (europe-west2)"]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 &lt;--&gt;|"SRTP / WSS"| G["Cisco Webex Telephony Cloud"]</w:t>
            </w:r>
          </w:p>
        </w:tc>
      </w:tr>
    </w:tbl>
    <w:p>
      <w:pPr>
        <w:spacing w:after="120"/>
      </w:pP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Infrastructure requirements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Frontend hosting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Firebase Hosting, two sites, both on the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case-ace-v2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project.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Backend runtime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Cloud Run,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europe-west2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, gen2 execution environment.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Container build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Cloud Build. There is no requirement for Docker on any workstation.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Cloud infrastructure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the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case-ace-v2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Google Cloud project with billing enabled.</w:t>
      </w:r>
    </w:p>
    <w:p>
      <w:pPr>
        <w:pStyle w:val="ListParagraph"/>
        <w:numPr>
          <w:ilvl w:val="0"/>
          <w:numId w:val="1"/>
        </w:numPr>
        <w:spacing w:after="60" w:line="260"/>
      </w:pPr>
      <w:r>
        <w:rPr>
          <w:rFonts w:ascii="Calibri" w:cs="Calibri" w:eastAsia="Calibri" w:hAnsi="Calibri"/>
          <w:b/>
          <w:bCs/>
          <w:color w:val="222222"/>
          <w:sz w:val="21"/>
          <w:szCs w:val="21"/>
        </w:rPr>
        <w:t xml:space="preserve">Identity provider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: Microsoft Entra ID for adviser SSO and RBAC, with TOTP as the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interim login route while the tenant is unavailable (see section 5).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C00000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[!IMPORTANT REQUIREMENT]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[!IMPORTANT]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Residency caveat.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Cloud Run compute, Speech-to-Text and Vertex AI are all pinned to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 Firebase Hosting, however, is a global anycast content delivery network,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so TLS terminates at whichever Google edge location is nearest the adviser, which may be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outside the United Kingdom. Request bodies are not retained at the edge, and no client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audio is ever sent to the backend, but the claim “all traffic terminates in the UK” is not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currently accurate and should not be made in the DPIA in that form. Moving the API to a</w:t>
            </w:r>
            <w:r>
              <w:br/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regional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external Application Load Balancer in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would make the claim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hold end to end. This is an open decision, not a settled position.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2. Environment Configuration &amp; Secret Management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Cloud Run holds configuration as service environment variables. There is no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.env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file on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any server, and no service account key file anywhere: the service authenticates as its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attached service account, which is the keyless pattern Google recommends and which avoids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 long-lived credential sitting on disk.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Variable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Pilot value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APP_ENV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pilot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Selects the pilot block in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backend/src/config/index.ts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PORT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8080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Cloud Run injects this; do not override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GCP_REGION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GCP_PROJECT_ID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case-ace-v2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CORS_ORIGIN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https://caseace.adviceintelligence.tech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Appended to the built-in pilot allowlist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ALLOW_TOTP_IN_PILOT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true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Interim login route. Remove to switch to Entra ID SSO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JWT_SECRET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i/>
                <w:iCs/>
                <w:color w:val="222222"/>
                <w:sz w:val="21"/>
                <w:szCs w:val="21"/>
              </w:rPr>
              <w:t xml:space="preserve">(from Secret Manager)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See the warning below</w:t>
            </w:r>
          </w:p>
        </w:tc>
      </w:tr>
    </w:tbl>
    <w:p>
      <w:pPr>
        <w:spacing w:after="14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D97706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D97706"/>
                <w:sz w:val="20"/>
                <w:szCs w:val="20"/>
              </w:rPr>
              <w:t xml:space="preserve">[!WARNING / NOTICE]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[!WARNING]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backend/src/config/index.ts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contains a development fallback value for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JWT_SECRET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which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is committed to the repository and therefore public to anyone with repository access. If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the service is deployed without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JWT_SECRET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set, adviser session tokens are signed with a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key that is not secret, and a third party could mint a valid session.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JWT_SECRET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must be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supplied from Secret Manager on every deployment.</w:t>
            </w:r>
          </w:p>
        </w:tc>
      </w:tr>
    </w:tbl>
    <w:p>
      <w:pPr>
        <w:spacing w:after="120"/>
      </w:pP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Create the secret once: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Generate a 64-byte random secret and store it in Secret Manager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openssl rand -base64 64 | tr -d '\n' |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gcloud secrets create case-ace-jwt-secret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--project=case-ace-v2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--replication-policy=user-managed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--locations=europe-west2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--data-file=-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Allow the runtime service account to read it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secrets add-iam-policy-binding case-ace-jwt-secret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--project=case-ace-v2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--member="serviceAccount:case-ace-api-sa@case-ace-v2.iam.gserviceaccount.com"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--role="roles/secretmanager.secretAccessor"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3. Step-by-Step Deployment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Step 1: Provision the runtime service account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service currently runs as the project’s default Compute Engine service account, which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carries the broad Editor role. That is more privilege than this service needs and should be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replaced with the dedicated, least-privilege account below before the pilot opens.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config set project case-ace-v2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config set compute/region europe-west2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iam service-accounts create case-ace-api-sa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--display-name="Case Ace v2 Backend Runtime Service Account"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Least privilege: Speech-to-Text and Vertex AI only, plus token minting for downscoping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projects add-iam-policy-binding 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--member="serviceAccount:case-ace-api-sa@case-ace-v2.iam.gserviceaccount.com"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--role="roles/speech.client"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projects add-iam-policy-binding 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--member="serviceAccount:case-ace-api-sa@case-ace-v2.iam.gserviceaccount.com"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--role="roles/aiplatform.user"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projects add-iam-policy-binding 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--member="serviceAccount:case-ace-api-sa@case-ace-v2.iam.gserviceaccount.com"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--role="roles/iam.serviceAccountTokenCreator"</w:t>
            </w:r>
          </w:p>
        </w:tc>
      </w:tr>
    </w:tbl>
    <w:p>
      <w:pPr>
        <w:spacing w:after="120"/>
      </w:pP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No service account key is created or downloaded. Cloud Run supplies the identity to the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container at runtime.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Step 2: Build and deploy the backend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Cloud Build performs the container build inside Google Cloud from the repository source, so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no local Docker installation is required.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infrastructure/gcp/cloudbuild.yaml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is the build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definition and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infrastructure/docker/Dockerfile.backend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is the image definition.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4B87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4B87"/>
                <w:sz w:val="20"/>
                <w:szCs w:val="20"/>
              </w:rPr>
              <w:t xml:space="preserve">[!NOTE]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[!NOTE]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An organisation policy on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adviceintelligence.tech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constrains resource locations, so the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default Cloud Build staging bucket in the US is rejected with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'us' violates constraint 'constraints/gcp.resourceLocations'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 The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--gcs-source-staging-dir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flag below points at a europe-west2 bucket and is mandatory.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C00000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0"/>
                <w:szCs w:val="20"/>
              </w:rPr>
              <w:t xml:space="preserve">[!IMPORTANT REQUIREMENT]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[!IMPORTANT]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The backend is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not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compiled to JavaScript.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backend/tsconfig.json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sets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"noEmit": true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alongside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"allowImportingTsExtensions": true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, because the codebase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imports modules with explicit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.ts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extensions and TypeScript will not emit output in that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mode.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npm run build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in the backend workspace is therefore a type check that produces no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dist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directory, and the container runs the TypeScript sources directly using Node’s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built-in type stripping. Any Dockerfile that expects a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dist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 directory will fail with</w:t>
            </w:r>
            <w:r>
              <w:br/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COPY failed: stat app/dist: file does not exist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Build the image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builds submit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--project=case-ace-v2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--region=europe-west2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--config=infrastructure/gcp/cloudbuild.yaml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--gcs-source-staging-dir=gs://case-ace-v2-build-staging/source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Deploy it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run deploy case-ace-api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--project=case-ace-v2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--region=europe-west2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--image=europe-west2-docker.pkg.dev/case-ace-v2/case-ace/backend:2.0.0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--service-account=case-ace-api-sa@case-ace-v2.iam.gserviceaccount.com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--allow-unauthenticated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--ingress=all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--min-instances=1 --max-instances=10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--cpu=1 --memory=512Mi --port=8080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--set-env-vars=APP_ENV=pilot,GCP_REGION=europe-west2,GCP_PROJECT_ID=case-ace-v2,ALLOW_TOTP_IN_PILOT=true,CORS_ORIGIN=https://caseace.adviceintelligence.tech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--set-secrets=JWT_SECRET=case-ace-jwt-secret:latest</w:t>
            </w:r>
          </w:p>
        </w:tc>
      </w:tr>
    </w:tbl>
    <w:p>
      <w:pPr>
        <w:spacing w:after="120"/>
      </w:pPr>
    </w:p>
    <w:p>
      <w:pPr>
        <w:spacing w:after="100" w:line="270"/>
      </w:pP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--allow-unauthenticated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--ingress=all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are required because Firebase Hosting reaches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the service over its public Cloud Run endpoint. Authentication is enforced by the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application, not by Cloud Run IAM.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Step 3: Build and deploy the SPA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VITE_APP_ENV must be set. The environment resolver in client/src/config/environments.ts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fails closed to 'local', so a build without it produces an SPA that points at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http://localhost:8080 and silently does nothing useful in production.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VITE_APP_ENV=pilot npm run build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firebase deploy --only hosting --project case-ace-v2</w:t>
            </w:r>
          </w:p>
        </w:tc>
      </w:tr>
    </w:tbl>
    <w:p>
      <w:pPr>
        <w:spacing w:after="120"/>
      </w:pPr>
    </w:p>
    <w:p>
      <w:pPr>
        <w:spacing w:after="100" w:line="270"/>
      </w:pP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firebase.json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deploys both hosting targets: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app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serves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client/dist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with the SPA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rewrite and the hardened header set, and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api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rewrites every path to the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case-ace-api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Cloud Run service.</w:t>
      </w:r>
    </w:p>
    <w:p>
      <w:pPr>
        <w:pStyle w:val="Heading3"/>
        <w:spacing w:after="80" w:before="180"/>
      </w:pPr>
      <w:r>
        <w:rPr>
          <w:rFonts w:ascii="Calibri" w:cs="Calibri" w:eastAsia="Calibri" w:hAnsi="Calibri"/>
          <w:b/>
          <w:bCs/>
          <w:color w:val="1C355E"/>
          <w:sz w:val="23"/>
          <w:szCs w:val="23"/>
        </w:rPr>
        <w:t xml:space="preserve">Step 4: Connect the custom domains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DNS is already configured at IONOS. Both hostnames are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CNAME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records pointing at their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Firebase Hosting sites: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Host</w:t>
            </w:r>
          </w:p>
        </w:tc>
        <w:tc>
          <w:tcPr>
            <w:tcBorders>
              <w:top w:val="single" w:color="004B87" w:sz="4"/>
              <w:left w:val="single" w:color="004B87" w:sz="4"/>
              <w:bottom w:val="single" w:color="004B87" w:sz="4"/>
              <w:right w:val="single" w:color="004B87" w:sz="4"/>
            </w:tcBorders>
            <w:shd w:fill="004B8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Target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caseace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case-ace-app.web.app</w:t>
            </w:r>
          </w:p>
        </w:tc>
      </w:tr>
      <w:tr>
        <w:trPr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api.caseace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line="260"/>
              <w:jc w:val="left"/>
            </w:pP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case-ace-api.web.app</w:t>
            </w:r>
          </w:p>
        </w:tc>
      </w:tr>
    </w:tbl>
    <w:p>
      <w:pPr>
        <w:spacing w:after="140"/>
      </w:pP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Each hostname must also be registered against its site inside Firebase Hosting, or the site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returns “Site Not Found” even though DNS resolves correctly. Add them in the Firebase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console under Hosting → the relevant site → Add custom domain, 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firebase hosting:sites:list --project case-ace-v2</w:t>
            </w:r>
          </w:p>
        </w:tc>
      </w:tr>
    </w:tbl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4B87" w:sz="28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4B87"/>
                <w:sz w:val="20"/>
                <w:szCs w:val="20"/>
              </w:rPr>
              <w:t xml:space="preserve">[!NOTE]</w:t>
            </w:r>
          </w:p>
          <w:p>
            <w:pPr>
              <w:spacing w:after="60" w:line="260"/>
            </w:pP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[!NOTE]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Cloud Run domain mappings are </w:t>
            </w:r>
            <w:r>
              <w:rPr>
                <w:rFonts w:ascii="Calibri" w:cs="Calibri" w:eastAsia="Calibri" w:hAnsi="Calibri"/>
                <w:b/>
                <w:bCs/>
                <w:color w:val="222222"/>
                <w:sz w:val="21"/>
                <w:szCs w:val="21"/>
              </w:rPr>
              <w:t xml:space="preserve">not available in </w:t>
            </w:r>
            <w:r>
              <w:rPr>
                <w:rFonts w:ascii="Consolas" w:cs="Consolas" w:eastAsia="Consolas" w:hAnsi="Consolas"/>
                <w:color w:val="0F172A"/>
                <w:sz w:val="19"/>
                <w:szCs w:val="19"/>
                <w:shd w:fill="E2E8F0" w:val="clear"/>
              </w:rPr>
              <w:t xml:space="preserve">europe-west2</w:t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. That is why the custom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domains terminate at Firebase Hosting and are rewritten to Cloud Run, rather than being</w:t>
            </w:r>
            <w:r>
              <w:br/>
            </w:r>
            <w:r>
              <w:rPr>
                <w:rFonts w:ascii="Calibri" w:cs="Calibri" w:eastAsia="Calibri" w:hAnsi="Calibri"/>
                <w:color w:val="222222"/>
                <w:sz w:val="21"/>
                <w:szCs w:val="21"/>
              </w:rPr>
              <w:t xml:space="preserve">mapped directly to the Cloud Run service.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4. Post-Deployment Smoke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1. Backend health and region pinning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curl -s https://api.caseace.adviceintelligence.tech/health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Expected: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{"status":"healthy","environment":"pilot","gcpRegion":"europe-west2",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 "isSyntheticOnly":false,"timestamp":"2026-..."}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If this returns an HTML page headed "Congratulations | Cloud Run", the placeholder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image is still deployed and Step 2 has not taken effect.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2. SPA reachability and security headers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curl -s -I https://caseace.adviceintelligence.tech |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grep -iE "^http/|content-security-policy|strict-transport-security"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Expected: HTTP/2 200, a CSP beginning default-src 'none', and an HSTS header.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"Site Not Found" means the custom domain is not yet connected to the case-ace-app site.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3. Ephemeral credential minting (requires a valid adviser session token)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curl -s -X POST https://api.caseace.adviceintelligence.tech/api/v1/credentials/issue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-H "Content-Type: application/json"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-H "Authorization: Bearer &lt;ADVISER_JWT&gt;"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-d '{"purpose":"speech-to-text"}'</w:t>
            </w:r>
          </w:p>
        </w:tc>
      </w:tr>
    </w:tbl>
    <w:p>
      <w:pPr>
        <w:spacing w:after="120"/>
      </w:pP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5. Authentication Route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The pilot goes live with TOTP as the active login route and Entra ID SSO configured but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disabled, so SSO can be enabled later as a configuration change rather than a code change.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This is a deliberate, documented override of the pilot’s Entra-only default, recorded in</w:t>
      </w:r>
      <w:r>
        <w:br/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docs/authentication-and-authorisation.md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section 3.2 and implemented as the</w:t>
      </w:r>
      <w:r>
        <w:br/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ALLOW_TOTP_IN_PILOT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environment variable.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To switch to Entra ID SSO, remove </w:t>
      </w:r>
      <w:r>
        <w:rPr>
          <w:rFonts w:ascii="Consolas" w:cs="Consolas" w:eastAsia="Consolas" w:hAnsi="Consolas"/>
          <w:color w:val="0F172A"/>
          <w:sz w:val="19"/>
          <w:szCs w:val="19"/>
          <w:shd w:fill="E2E8F0" w:val="clear"/>
        </w:rPr>
        <w:t xml:space="preserve">ALLOW_TOTP_IN_PILOT</w:t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 from the Cloud Run service and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redeploy. No rebuild of the SPA is required.</w:t>
      </w:r>
    </w:p>
    <w:p>
      <w:pPr>
        <w:spacing w:after="160" w:before="160"/>
      </w:pP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006699"/>
          <w:sz w:val="27"/>
          <w:szCs w:val="27"/>
        </w:rPr>
        <w:t xml:space="preserve">6. Rollback and Disaster Recovery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Cloud Run keeps every revision, so rollback is a traffic change rather than a rebuild.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CBD5E1" w:sz="4"/>
              <w:left w:val="single" w:color="006699" w:sz="16"/>
              <w:bottom w:val="single" w:color="CBD5E1" w:sz="4"/>
              <w:right w:val="single" w:color="CBD5E1" w:sz="4"/>
            </w:tcBorders>
            <w:shd w:fill="F1F5F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List revisions, newest first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run revisions list --service=case-ace-api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--project=case-ace-v2 --region=europe-west2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# Send all traffic back to a known good revision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gcloud run services update-traffic case-ace-api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--project=case-ace-v2 --region=europe-west2 \</w:t>
            </w:r>
          </w:p>
          <w:p>
            <w:pPr>
              <w:spacing w:after="30" w:line="23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--to-revisions=&lt;PREVIOUS_REVISION&gt;=100</w:t>
            </w:r>
          </w:p>
        </w:tc>
      </w:tr>
    </w:tbl>
    <w:p>
      <w:pPr>
        <w:spacing w:after="120"/>
      </w:pP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Firebase Hosting keeps previous releases and can be rolled back from the Hosting console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release history, or by redeploying a known good build.</w:t>
      </w:r>
    </w:p>
    <w:p>
      <w:pPr>
        <w:spacing w:after="100" w:line="270"/>
      </w:pPr>
      <w:r>
        <w:rPr>
          <w:rFonts w:ascii="Calibri" w:cs="Calibri" w:eastAsia="Calibri" w:hAnsi="Calibri"/>
          <w:color w:val="222222"/>
          <w:sz w:val="21"/>
          <w:szCs w:val="21"/>
        </w:rPr>
        <w:t xml:space="preserve">Advisers are not blocked by a rollback. Where the service is unavailable, the Business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Continuity Procedure applies and advice continues with manual note taking in Casebook. No</w:t>
      </w:r>
      <w:r>
        <w:br/>
      </w:r>
      <w:r>
        <w:rPr>
          <w:rFonts w:ascii="Calibri" w:cs="Calibri" w:eastAsia="Calibri" w:hAnsi="Calibri"/>
          <w:color w:val="222222"/>
          <w:sz w:val="21"/>
          <w:szCs w:val="21"/>
        </w:rPr>
        <w:t xml:space="preserve">advice session is ever delayed by the unavailability of Case Ace.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4748B"/>
        <w:sz w:val="17"/>
        <w:szCs w:val="17"/>
      </w:rPr>
      <w:t xml:space="preserve">Official-Sensitive / Governance  |  Page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7"/>
        <w:szCs w:val="17"/>
      </w:rPr>
      <w:t xml:space="preserve"> of </w:t>
    </w:r>
    <w:r>
      <w:rPr>
        <w:rFonts w:ascii="Calibri" w:cs="Calibri" w:eastAsia="Calibri" w:hAnsi="Calibri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7"/>
        <w:szCs w:val="17"/>
      </w:rPr>
      <w:t xml:space="preserve">  |  Confidential &amp; Impartial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4748B"/>
        <w:sz w:val="17"/>
        <w:szCs w:val="17"/>
      </w:rPr>
      <w:t xml:space="preserve">Case Ace v2.0 | Citizens Advice Wandsworth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2026-09-03T19:41:07.549Z</dcterms:created>
  <dcterms:modified xsi:type="dcterms:W3CDTF">2026-09-03T19:41:07.549Z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