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5C"/>
          <w:sz w:val="20"/>
        </w:rPr>
        <w:t>NATIONAL INTERNSHIP PROGRAM — PEGA PLATFORM PROJECT SUBMISSION</w:t>
      </w:r>
    </w:p>
    <w:p>
      <w:pPr>
        <w:jc w:val="center"/>
      </w:pPr>
      <w:r>
        <w:rPr>
          <w:b/>
          <w:color w:val="0F2B5C"/>
          <w:sz w:val="44"/>
        </w:rPr>
        <w:t>Movie Ticket Booking Management Application</w:t>
      </w:r>
    </w:p>
    <w:p>
      <w:pPr>
        <w:jc w:val="center"/>
      </w:pPr>
      <w:r>
        <w:rPr>
          <w:color w:val="1E50BC"/>
          <w:sz w:val="24"/>
        </w:rPr>
        <w:t>End-to-End Enterprise Case Management on Pega Platform™</w:t>
      </w:r>
    </w:p>
    <w:tbl>
      <w:tblPr>
        <w:tblW w:type="auto" w:w="0"/>
        <w:jc w:val="center"/>
        <w:tblLook w:firstColumn="1" w:firstRow="1" w:lastColumn="0" w:lastRow="0" w:noHBand="0" w:noVBand="1" w:val="04A0"/>
      </w:tblPr>
      <w:tblGrid>
        <w:gridCol w:w="5040"/>
        <w:gridCol w:w="5040"/>
      </w:tblGrid>
      <w:tr>
        <w:tc>
          <w:tcPr>
            <w:tcW w:type="dxa" w:w="3168"/>
            <w:shd w:fill="F1F5F9"/>
            <w:tcMar>
              <w:top w:w="80" w:type="dxa"/>
              <w:bottom w:w="80" w:type="dxa"/>
              <w:left w:w="120" w:type="dxa"/>
              <w:right w:w="120" w:type="dxa"/>
            </w:tcMar>
          </w:tcPr>
          <w:p>
            <w:r>
              <w:rPr>
                <w:b/>
                <w:sz w:val="19"/>
              </w:rPr>
              <w:t>Candidate Name:</w:t>
            </w:r>
          </w:p>
        </w:tc>
        <w:tc>
          <w:tcPr>
            <w:tcW w:type="dxa" w:w="6912"/>
            <w:shd w:fill="FFFFFF"/>
            <w:tcMar>
              <w:top w:w="80" w:type="dxa"/>
              <w:bottom w:w="80" w:type="dxa"/>
              <w:left w:w="120" w:type="dxa"/>
              <w:right w:w="120" w:type="dxa"/>
            </w:tcMar>
          </w:tcPr>
          <w:p>
            <w:r>
              <w:rPr>
                <w:sz w:val="19"/>
              </w:rPr>
              <w:t>Harsh Maurya</w:t>
            </w:r>
          </w:p>
        </w:tc>
      </w:tr>
      <w:tr>
        <w:tc>
          <w:tcPr>
            <w:tcW w:type="dxa" w:w="3168"/>
            <w:shd w:fill="F1F5F9"/>
            <w:tcMar>
              <w:top w:w="80" w:type="dxa"/>
              <w:bottom w:w="80" w:type="dxa"/>
              <w:left w:w="120" w:type="dxa"/>
              <w:right w:w="120" w:type="dxa"/>
            </w:tcMar>
          </w:tcPr>
          <w:p>
            <w:r>
              <w:rPr>
                <w:b/>
                <w:sz w:val="19"/>
              </w:rPr>
              <w:t>Email ID:</w:t>
            </w:r>
          </w:p>
        </w:tc>
        <w:tc>
          <w:tcPr>
            <w:tcW w:type="dxa" w:w="6912"/>
            <w:shd w:fill="F8FAFC"/>
            <w:tcMar>
              <w:top w:w="80" w:type="dxa"/>
              <w:bottom w:w="80" w:type="dxa"/>
              <w:left w:w="120" w:type="dxa"/>
              <w:right w:w="120" w:type="dxa"/>
            </w:tcMar>
          </w:tcPr>
          <w:p>
            <w:r>
              <w:rPr>
                <w:sz w:val="19"/>
              </w:rPr>
              <w:t>themauryaharsh@gmail.com</w:t>
            </w:r>
          </w:p>
        </w:tc>
      </w:tr>
      <w:tr>
        <w:tc>
          <w:tcPr>
            <w:tcW w:type="dxa" w:w="3168"/>
            <w:shd w:fill="F1F5F9"/>
            <w:tcMar>
              <w:top w:w="80" w:type="dxa"/>
              <w:bottom w:w="80" w:type="dxa"/>
              <w:left w:w="120" w:type="dxa"/>
              <w:right w:w="120" w:type="dxa"/>
            </w:tcMar>
          </w:tcPr>
          <w:p>
            <w:r>
              <w:rPr>
                <w:b/>
                <w:sz w:val="19"/>
              </w:rPr>
              <w:t>Project Chosen:</w:t>
            </w:r>
          </w:p>
        </w:tc>
        <w:tc>
          <w:tcPr>
            <w:tcW w:type="dxa" w:w="6912"/>
            <w:shd w:fill="FFFFFF"/>
            <w:tcMar>
              <w:top w:w="80" w:type="dxa"/>
              <w:bottom w:w="80" w:type="dxa"/>
              <w:left w:w="120" w:type="dxa"/>
              <w:right w:w="120" w:type="dxa"/>
            </w:tcMar>
          </w:tcPr>
          <w:p>
            <w:r>
              <w:rPr>
                <w:sz w:val="19"/>
              </w:rPr>
              <w:t>Movie Ticket Booking</w:t>
            </w:r>
          </w:p>
        </w:tc>
      </w:tr>
      <w:tr>
        <w:tc>
          <w:tcPr>
            <w:tcW w:type="dxa" w:w="3168"/>
            <w:shd w:fill="F1F5F9"/>
            <w:tcMar>
              <w:top w:w="80" w:type="dxa"/>
              <w:bottom w:w="80" w:type="dxa"/>
              <w:left w:w="120" w:type="dxa"/>
              <w:right w:w="120" w:type="dxa"/>
            </w:tcMar>
          </w:tcPr>
          <w:p>
            <w:r>
              <w:rPr>
                <w:b/>
                <w:sz w:val="19"/>
              </w:rPr>
              <w:t>Pega Application Name:</w:t>
            </w:r>
          </w:p>
        </w:tc>
        <w:tc>
          <w:tcPr>
            <w:tcW w:type="dxa" w:w="6912"/>
            <w:shd w:fill="F8FAFC"/>
            <w:tcMar>
              <w:top w:w="80" w:type="dxa"/>
              <w:bottom w:w="80" w:type="dxa"/>
              <w:left w:w="120" w:type="dxa"/>
              <w:right w:w="120" w:type="dxa"/>
            </w:tcMar>
          </w:tcPr>
          <w:p>
            <w:r>
              <w:rPr>
                <w:sz w:val="19"/>
              </w:rPr>
              <w:t>NIP-MovieTicket-HarshMaurya</w:t>
            </w:r>
          </w:p>
        </w:tc>
      </w:tr>
      <w:tr>
        <w:tc>
          <w:tcPr>
            <w:tcW w:type="dxa" w:w="3168"/>
            <w:shd w:fill="F1F5F9"/>
            <w:tcMar>
              <w:top w:w="80" w:type="dxa"/>
              <w:bottom w:w="80" w:type="dxa"/>
              <w:left w:w="120" w:type="dxa"/>
              <w:right w:w="120" w:type="dxa"/>
            </w:tcMar>
          </w:tcPr>
          <w:p>
            <w:r>
              <w:rPr>
                <w:b/>
                <w:sz w:val="19"/>
              </w:rPr>
              <w:t>Case Type Name (exact):</w:t>
            </w:r>
          </w:p>
        </w:tc>
        <w:tc>
          <w:tcPr>
            <w:tcW w:type="dxa" w:w="6912"/>
            <w:shd w:fill="FFFFFF"/>
            <w:tcMar>
              <w:top w:w="80" w:type="dxa"/>
              <w:bottom w:w="80" w:type="dxa"/>
              <w:left w:w="120" w:type="dxa"/>
              <w:right w:w="120" w:type="dxa"/>
            </w:tcMar>
          </w:tcPr>
          <w:p>
            <w:r>
              <w:rPr>
                <w:sz w:val="19"/>
              </w:rPr>
              <w:t>Movie Ticket Request</w:t>
            </w:r>
          </w:p>
        </w:tc>
      </w:tr>
      <w:tr>
        <w:tc>
          <w:tcPr>
            <w:tcW w:type="dxa" w:w="3168"/>
            <w:shd w:fill="F1F5F9"/>
            <w:tcMar>
              <w:top w:w="80" w:type="dxa"/>
              <w:bottom w:w="80" w:type="dxa"/>
              <w:left w:w="120" w:type="dxa"/>
              <w:right w:w="120" w:type="dxa"/>
            </w:tcMar>
          </w:tcPr>
          <w:p>
            <w:r>
              <w:rPr>
                <w:b/>
                <w:sz w:val="19"/>
              </w:rPr>
              <w:t>Operator Name:</w:t>
            </w:r>
          </w:p>
        </w:tc>
        <w:tc>
          <w:tcPr>
            <w:tcW w:type="dxa" w:w="6912"/>
            <w:shd w:fill="F8FAFC"/>
            <w:tcMar>
              <w:top w:w="80" w:type="dxa"/>
              <w:bottom w:w="80" w:type="dxa"/>
              <w:left w:w="120" w:type="dxa"/>
              <w:right w:w="120" w:type="dxa"/>
            </w:tcMar>
          </w:tcPr>
          <w:p>
            <w:r>
              <w:rPr>
                <w:sz w:val="19"/>
              </w:rPr>
              <w:t>Harsh Maurya (author@uplus)</w:t>
            </w:r>
          </w:p>
        </w:tc>
      </w:tr>
      <w:tr>
        <w:tc>
          <w:tcPr>
            <w:tcW w:type="dxa" w:w="3168"/>
            <w:shd w:fill="F1F5F9"/>
            <w:tcMar>
              <w:top w:w="80" w:type="dxa"/>
              <w:bottom w:w="80" w:type="dxa"/>
              <w:left w:w="120" w:type="dxa"/>
              <w:right w:w="120" w:type="dxa"/>
            </w:tcMar>
          </w:tcPr>
          <w:p>
            <w:r>
              <w:rPr>
                <w:b/>
                <w:sz w:val="19"/>
              </w:rPr>
              <w:t>Pega Instance URL:</w:t>
            </w:r>
          </w:p>
        </w:tc>
        <w:tc>
          <w:tcPr>
            <w:tcW w:type="dxa" w:w="6912"/>
            <w:shd w:fill="FFFFFF"/>
            <w:tcMar>
              <w:top w:w="80" w:type="dxa"/>
              <w:bottom w:w="80" w:type="dxa"/>
              <w:left w:w="120" w:type="dxa"/>
              <w:right w:w="120" w:type="dxa"/>
            </w:tcMar>
          </w:tcPr>
          <w:p>
            <w:r>
              <w:rPr>
                <w:sz w:val="19"/>
              </w:rPr>
              <w:t>https://qlclnj7u.pegaacademy.net/prweb/app/movie-ticket-booking-management-1/</w:t>
            </w:r>
          </w:p>
        </w:tc>
      </w:tr>
      <w:tr>
        <w:tc>
          <w:tcPr>
            <w:tcW w:type="dxa" w:w="3168"/>
            <w:shd w:fill="F1F5F9"/>
            <w:tcMar>
              <w:top w:w="80" w:type="dxa"/>
              <w:bottom w:w="80" w:type="dxa"/>
              <w:left w:w="120" w:type="dxa"/>
              <w:right w:w="120" w:type="dxa"/>
            </w:tcMar>
          </w:tcPr>
          <w:p>
            <w:r>
              <w:rPr>
                <w:b/>
                <w:sz w:val="19"/>
              </w:rPr>
              <w:t>GitHub Repository:</w:t>
            </w:r>
          </w:p>
        </w:tc>
        <w:tc>
          <w:tcPr>
            <w:tcW w:type="dxa" w:w="6912"/>
            <w:shd w:fill="F8FAFC"/>
            <w:tcMar>
              <w:top w:w="80" w:type="dxa"/>
              <w:bottom w:w="80" w:type="dxa"/>
              <w:left w:w="120" w:type="dxa"/>
              <w:right w:w="120" w:type="dxa"/>
            </w:tcMar>
          </w:tcPr>
          <w:p>
            <w:r>
              <w:rPr>
                <w:sz w:val="19"/>
              </w:rPr>
              <w:t>https://github.com/Advik-harsha/Movie-Ticket-Booking-Management</w:t>
            </w:r>
          </w:p>
        </w:tc>
      </w:tr>
    </w:tbl>
    <w:p/>
    <w:p>
      <w:pPr>
        <w:pStyle w:val="Heading1"/>
      </w:pPr>
      <w:r>
        <w:rPr>
          <w:color w:val="0F2B5C"/>
        </w:rPr>
        <w:t>1. Executive Summary &amp; Business Need</w:t>
      </w:r>
    </w:p>
    <w:p>
      <w:r>
        <w:t>CineWave Entertainment operates movie screenings and multiplexes across multiple locations. Previously, ticket bookings, seat availability verification, and customer communications were handled manually via offline systems and emails. This led to operational bottlenecks, booking delays, and lack of visibility. This project implements an automated, enterprise-grade Movie Ticket Booking Management system on the Pega Platform™ utilizing Pega Blueprint, structured case lifecycle stages, dynamic cost calculation rules, approval decision paths, work queue routing (PremiumShowQueue vs. StandardShowQueue), service level agreements (1-day Goal / 2-day Deadline), and automated HTML correspondence dispatch upon case completion.</w:t>
      </w:r>
    </w:p>
    <w:p>
      <w:pPr>
        <w:pStyle w:val="Heading1"/>
      </w:pPr>
      <w:r>
        <w:rPr>
          <w:color w:val="0F2B5C"/>
        </w:rPr>
        <w:t>2. Case Lifecycle Architecture (Movie Ticket Request)</w:t>
      </w:r>
    </w:p>
    <w:p>
      <w:r>
        <w:t>The primary case type 'Movie Ticket Request' is designed with five primary lifecycle stages and one alternate cancellation stage:</w:t>
      </w:r>
    </w:p>
    <w:p>
      <w:pPr>
        <w:pStyle w:val="ListBullet"/>
      </w:pPr>
      <w:r>
        <w:t>Initial Stage: Captures customer information (Name, Email, Phone) and show details (Movie Name, Show Date, Show Time, Show Type, Theatre Location, Number of Tickets).</w:t>
      </w:r>
    </w:p>
    <w:p>
      <w:pPr>
        <w:pStyle w:val="ListBullet"/>
      </w:pPr>
      <w:r>
        <w:t>Availability Stage: Booking Agent checks seating capacity, verifies availability status, and system derives ticket pricing.</w:t>
      </w:r>
    </w:p>
    <w:p>
      <w:pPr>
        <w:pStyle w:val="ListBullet"/>
      </w:pPr>
      <w:r>
        <w:t>Approval Stage: Customer reviews a structured, read-only booking summary and confirms or cancels the request.</w:t>
      </w:r>
    </w:p>
    <w:p>
      <w:pPr>
        <w:pStyle w:val="ListBullet"/>
      </w:pPr>
      <w:r>
        <w:t>Booking Execution Stage: Fulfillment staff allocate seat numbers, generate unique Ticket ID, and route by show tier.</w:t>
      </w:r>
    </w:p>
    <w:p>
      <w:pPr>
        <w:pStyle w:val="ListBullet"/>
      </w:pPr>
      <w:r>
        <w:t>Resolution Stage: Automatically sets status to Resolved-Completed and triggers correspondence notification.</w:t>
      </w:r>
    </w:p>
    <w:p>
      <w:pPr>
        <w:pStyle w:val="ListBullet"/>
      </w:pPr>
      <w:r>
        <w:t>Cancellation (Alternate Stage): Gracefully cancels booking and resolves case with Resolved-Cancelled status.</w:t>
      </w:r>
    </w:p>
    <w:p/>
    <w:p>
      <w:pPr>
        <w:jc w:val="center"/>
      </w:pPr>
      <w:r>
        <w:drawing>
          <wp:inline xmlns:a="http://schemas.openxmlformats.org/drawingml/2006/main" xmlns:pic="http://schemas.openxmlformats.org/drawingml/2006/picture">
            <wp:extent cx="5943600" cy="3218030"/>
            <wp:docPr id="1" name="Picture 1"/>
            <wp:cNvGraphicFramePr>
              <a:graphicFrameLocks noChangeAspect="1"/>
            </wp:cNvGraphicFramePr>
            <a:graphic>
              <a:graphicData uri="http://schemas.openxmlformats.org/drawingml/2006/picture">
                <pic:pic>
                  <pic:nvPicPr>
                    <pic:cNvPr id="0" name="Screenshot 2026-08-28 180122.png"/>
                    <pic:cNvPicPr/>
                  </pic:nvPicPr>
                  <pic:blipFill>
                    <a:blip r:embed="rId9"/>
                    <a:stretch>
                      <a:fillRect/>
                    </a:stretch>
                  </pic:blipFill>
                  <pic:spPr>
                    <a:xfrm>
                      <a:off x="0" y="0"/>
                      <a:ext cx="5943600" cy="3218030"/>
                    </a:xfrm>
                    <a:prstGeom prst="rect"/>
                  </pic:spPr>
                </pic:pic>
              </a:graphicData>
            </a:graphic>
          </wp:inline>
        </w:drawing>
      </w:r>
    </w:p>
    <w:p>
      <w:pPr>
        <w:jc w:val="center"/>
      </w:pPr>
      <w:r>
        <w:t>Figure 1: Pega App Studio Case Designer — Full Case Lifecycle Configuration for Movie Ticket Request</w:t>
      </w:r>
    </w:p>
    <w:p>
      <w:pPr>
        <w:pStyle w:val="Heading1"/>
      </w:pPr>
      <w:r>
        <w:rPr>
          <w:color w:val="0F2B5C"/>
        </w:rPr>
        <w:t>3. Application Architecture &amp; Blueprint Scaffolding</w:t>
      </w:r>
    </w:p>
    <w:p>
      <w:r>
        <w:t>The application scaffold was generated using the Pega Blueprint file 'Ticketing and Booking 20260830T140833185 GMT.blueprint' and imported cleanly into Pega Infinity. The application 'NIP-MovieTicket-HarshMaurya' includes the Movie Ticket Request case type, independent Data Objects (Movie, Show, Ticket), and designated Personas (Customer, Booking Agent, Fulfillment Staff).</w:t>
      </w:r>
    </w:p>
    <w:p>
      <w:pPr>
        <w:jc w:val="center"/>
      </w:pPr>
      <w:r>
        <w:drawing>
          <wp:inline xmlns:a="http://schemas.openxmlformats.org/drawingml/2006/main" xmlns:pic="http://schemas.openxmlformats.org/drawingml/2006/picture">
            <wp:extent cx="5943600" cy="3195384"/>
            <wp:docPr id="2" name="Picture 2"/>
            <wp:cNvGraphicFramePr>
              <a:graphicFrameLocks noChangeAspect="1"/>
            </wp:cNvGraphicFramePr>
            <a:graphic>
              <a:graphicData uri="http://schemas.openxmlformats.org/drawingml/2006/picture">
                <pic:pic>
                  <pic:nvPicPr>
                    <pic:cNvPr id="0" name="Screenshot 2026-08-28 153944.png"/>
                    <pic:cNvPicPr/>
                  </pic:nvPicPr>
                  <pic:blipFill>
                    <a:blip r:embed="rId10"/>
                    <a:stretch>
                      <a:fillRect/>
                    </a:stretch>
                  </pic:blipFill>
                  <pic:spPr>
                    <a:xfrm>
                      <a:off x="0" y="0"/>
                      <a:ext cx="5943600" cy="3195384"/>
                    </a:xfrm>
                    <a:prstGeom prst="rect"/>
                  </pic:spPr>
                </pic:pic>
              </a:graphicData>
            </a:graphic>
          </wp:inline>
        </w:drawing>
      </w:r>
    </w:p>
    <w:p>
      <w:pPr>
        <w:jc w:val="center"/>
      </w:pPr>
      <w:r>
        <w:t>Figure 2: Active Pega Application Overview Dashboard showing Case Types and Data Objects</w:t>
      </w:r>
    </w:p>
    <w:p>
      <w:pPr>
        <w:pStyle w:val="Heading1"/>
      </w:pPr>
      <w:r>
        <w:rPr>
          <w:color w:val="0F2B5C"/>
        </w:rPr>
        <w:t>4. Live Case Execution &amp; Stage Progression</w:t>
      </w:r>
    </w:p>
    <w:p>
      <w:r>
        <w:t>Figure 3 illustrates a live running case instance progressing through the case lifecycle. Input parameters are validated in real-time, seat capacities are cross-checked, and dynamic pricing is calculated accurately.</w:t>
      </w:r>
    </w:p>
    <w:p>
      <w:pPr>
        <w:jc w:val="center"/>
      </w:pPr>
      <w:r>
        <w:drawing>
          <wp:inline xmlns:a="http://schemas.openxmlformats.org/drawingml/2006/main" xmlns:pic="http://schemas.openxmlformats.org/drawingml/2006/picture">
            <wp:extent cx="5943600" cy="3060163"/>
            <wp:docPr id="3" name="Picture 3"/>
            <wp:cNvGraphicFramePr>
              <a:graphicFrameLocks noChangeAspect="1"/>
            </wp:cNvGraphicFramePr>
            <a:graphic>
              <a:graphicData uri="http://schemas.openxmlformats.org/drawingml/2006/picture">
                <pic:pic>
                  <pic:nvPicPr>
                    <pic:cNvPr id="0" name="Screenshot 2026-08-28 154358.png"/>
                    <pic:cNvPicPr/>
                  </pic:nvPicPr>
                  <pic:blipFill>
                    <a:blip r:embed="rId11"/>
                    <a:stretch>
                      <a:fillRect/>
                    </a:stretch>
                  </pic:blipFill>
                  <pic:spPr>
                    <a:xfrm>
                      <a:off x="0" y="0"/>
                      <a:ext cx="5943600" cy="3060163"/>
                    </a:xfrm>
                    <a:prstGeom prst="rect"/>
                  </pic:spPr>
                </pic:pic>
              </a:graphicData>
            </a:graphic>
          </wp:inline>
        </w:drawing>
      </w:r>
    </w:p>
    <w:p>
      <w:pPr>
        <w:jc w:val="center"/>
      </w:pPr>
      <w:r>
        <w:t>Figure 3: Live Case Instance executing across Initial Stage, Availability, Approval, and Booking Execution</w:t>
      </w:r>
    </w:p>
    <w:p>
      <w:pPr>
        <w:pStyle w:val="Heading1"/>
      </w:pPr>
      <w:r>
        <w:rPr>
          <w:color w:val="0F2B5C"/>
        </w:rPr>
        <w:t>5. Dynamic Pricing Matrix &amp; Work Queue Routing</w:t>
      </w:r>
    </w:p>
    <w:tbl>
      <w:tblPr>
        <w:tblW w:type="auto" w:w="0"/>
        <w:jc w:val="center"/>
        <w:tblLook w:firstColumn="1" w:firstRow="1" w:lastColumn="0" w:lastRow="0" w:noHBand="0" w:noVBand="1" w:val="04A0"/>
      </w:tblPr>
      <w:tblGrid>
        <w:gridCol w:w="2520"/>
        <w:gridCol w:w="2520"/>
        <w:gridCol w:w="2520"/>
        <w:gridCol w:w="2520"/>
      </w:tblGrid>
      <w:tr>
        <w:tc>
          <w:tcPr>
            <w:tcW w:type="dxa" w:w="2520"/>
            <w:shd w:fill="0F2B5C"/>
            <w:tcMar>
              <w:top w:w="80" w:type="dxa"/>
              <w:bottom w:w="80" w:type="dxa"/>
              <w:left w:w="100" w:type="dxa"/>
              <w:right w:w="100" w:type="dxa"/>
            </w:tcMar>
          </w:tcPr>
          <w:p>
            <w:r>
              <w:rPr>
                <w:b/>
                <w:color w:val="FFFFFF"/>
                <w:sz w:val="18"/>
              </w:rPr>
              <w:t>Show Type</w:t>
            </w:r>
          </w:p>
        </w:tc>
        <w:tc>
          <w:tcPr>
            <w:tcW w:type="dxa" w:w="2520"/>
            <w:shd w:fill="0F2B5C"/>
            <w:tcMar>
              <w:top w:w="80" w:type="dxa"/>
              <w:bottom w:w="80" w:type="dxa"/>
              <w:left w:w="100" w:type="dxa"/>
              <w:right w:w="100" w:type="dxa"/>
            </w:tcMar>
          </w:tcPr>
          <w:p>
            <w:r>
              <w:rPr>
                <w:b/>
                <w:color w:val="FFFFFF"/>
                <w:sz w:val="18"/>
              </w:rPr>
              <w:t>Unit Ticket Price</w:t>
            </w:r>
          </w:p>
        </w:tc>
        <w:tc>
          <w:tcPr>
            <w:tcW w:type="dxa" w:w="2520"/>
            <w:shd w:fill="0F2B5C"/>
            <w:tcMar>
              <w:top w:w="80" w:type="dxa"/>
              <w:bottom w:w="80" w:type="dxa"/>
              <w:left w:w="100" w:type="dxa"/>
              <w:right w:w="100" w:type="dxa"/>
            </w:tcMar>
          </w:tcPr>
          <w:p>
            <w:r>
              <w:rPr>
                <w:b/>
                <w:color w:val="FFFFFF"/>
                <w:sz w:val="18"/>
              </w:rPr>
              <w:t>Target Work Queue</w:t>
            </w:r>
          </w:p>
        </w:tc>
        <w:tc>
          <w:tcPr>
            <w:tcW w:type="dxa" w:w="2520"/>
            <w:shd w:fill="0F2B5C"/>
            <w:tcMar>
              <w:top w:w="80" w:type="dxa"/>
              <w:bottom w:w="80" w:type="dxa"/>
              <w:left w:w="100" w:type="dxa"/>
              <w:right w:w="100" w:type="dxa"/>
            </w:tcMar>
          </w:tcPr>
          <w:p>
            <w:r>
              <w:rPr>
                <w:b/>
                <w:color w:val="FFFFFF"/>
                <w:sz w:val="18"/>
              </w:rPr>
              <w:t>Cost Calculation Formula</w:t>
            </w:r>
          </w:p>
        </w:tc>
      </w:tr>
      <w:tr>
        <w:tc>
          <w:tcPr>
            <w:tcW w:type="dxa" w:w="2520"/>
            <w:shd w:fill="FFFFFF"/>
            <w:tcMar>
              <w:top w:w="60" w:type="dxa"/>
              <w:bottom w:w="60" w:type="dxa"/>
              <w:left w:w="100" w:type="dxa"/>
              <w:right w:w="100" w:type="dxa"/>
            </w:tcMar>
          </w:tcPr>
          <w:p>
            <w:r>
              <w:rPr>
                <w:sz w:val="17"/>
              </w:rPr>
              <w:t>Standard</w:t>
            </w:r>
          </w:p>
        </w:tc>
        <w:tc>
          <w:tcPr>
            <w:tcW w:type="dxa" w:w="2520"/>
            <w:shd w:fill="FFFFFF"/>
            <w:tcMar>
              <w:top w:w="60" w:type="dxa"/>
              <w:bottom w:w="60" w:type="dxa"/>
              <w:left w:w="100" w:type="dxa"/>
              <w:right w:w="100" w:type="dxa"/>
            </w:tcMar>
          </w:tcPr>
          <w:p>
            <w:r>
              <w:rPr>
                <w:sz w:val="17"/>
              </w:rPr>
              <w:t>$12.00</w:t>
            </w:r>
          </w:p>
        </w:tc>
        <w:tc>
          <w:tcPr>
            <w:tcW w:type="dxa" w:w="2520"/>
            <w:shd w:fill="FFFFFF"/>
            <w:tcMar>
              <w:top w:w="60" w:type="dxa"/>
              <w:bottom w:w="60" w:type="dxa"/>
              <w:left w:w="100" w:type="dxa"/>
              <w:right w:w="100" w:type="dxa"/>
            </w:tcMar>
          </w:tcPr>
          <w:p>
            <w:r>
              <w:rPr>
                <w:sz w:val="17"/>
              </w:rPr>
              <w:t>StandardShowQueue</w:t>
            </w:r>
          </w:p>
        </w:tc>
        <w:tc>
          <w:tcPr>
            <w:tcW w:type="dxa" w:w="2520"/>
            <w:shd w:fill="FFFFFF"/>
            <w:tcMar>
              <w:top w:w="60" w:type="dxa"/>
              <w:bottom w:w="60" w:type="dxa"/>
              <w:left w:w="100" w:type="dxa"/>
              <w:right w:w="100" w:type="dxa"/>
            </w:tcMar>
          </w:tcPr>
          <w:p>
            <w:r>
              <w:rPr>
                <w:sz w:val="17"/>
              </w:rPr>
              <w:t>.TotalCost = 12.00 * .NumberOfTickets</w:t>
            </w:r>
          </w:p>
        </w:tc>
      </w:tr>
      <w:tr>
        <w:tc>
          <w:tcPr>
            <w:tcW w:type="dxa" w:w="2520"/>
            <w:shd w:fill="F8FAFC"/>
            <w:tcMar>
              <w:top w:w="60" w:type="dxa"/>
              <w:bottom w:w="60" w:type="dxa"/>
              <w:left w:w="100" w:type="dxa"/>
              <w:right w:w="100" w:type="dxa"/>
            </w:tcMar>
          </w:tcPr>
          <w:p>
            <w:r>
              <w:rPr>
                <w:sz w:val="17"/>
              </w:rPr>
              <w:t>Premium</w:t>
            </w:r>
          </w:p>
        </w:tc>
        <w:tc>
          <w:tcPr>
            <w:tcW w:type="dxa" w:w="2520"/>
            <w:shd w:fill="F8FAFC"/>
            <w:tcMar>
              <w:top w:w="60" w:type="dxa"/>
              <w:bottom w:w="60" w:type="dxa"/>
              <w:left w:w="100" w:type="dxa"/>
              <w:right w:w="100" w:type="dxa"/>
            </w:tcMar>
          </w:tcPr>
          <w:p>
            <w:r>
              <w:rPr>
                <w:sz w:val="17"/>
              </w:rPr>
              <w:t>$20.00</w:t>
            </w:r>
          </w:p>
        </w:tc>
        <w:tc>
          <w:tcPr>
            <w:tcW w:type="dxa" w:w="2520"/>
            <w:shd w:fill="F8FAFC"/>
            <w:tcMar>
              <w:top w:w="60" w:type="dxa"/>
              <w:bottom w:w="60" w:type="dxa"/>
              <w:left w:w="100" w:type="dxa"/>
              <w:right w:w="100" w:type="dxa"/>
            </w:tcMar>
          </w:tcPr>
          <w:p>
            <w:r>
              <w:rPr>
                <w:sz w:val="17"/>
              </w:rPr>
              <w:t>PremiumShowQueue</w:t>
            </w:r>
          </w:p>
        </w:tc>
        <w:tc>
          <w:tcPr>
            <w:tcW w:type="dxa" w:w="2520"/>
            <w:shd w:fill="F8FAFC"/>
            <w:tcMar>
              <w:top w:w="60" w:type="dxa"/>
              <w:bottom w:w="60" w:type="dxa"/>
              <w:left w:w="100" w:type="dxa"/>
              <w:right w:w="100" w:type="dxa"/>
            </w:tcMar>
          </w:tcPr>
          <w:p>
            <w:r>
              <w:rPr>
                <w:sz w:val="17"/>
              </w:rPr>
              <w:t>.TotalCost = 20.00 * .NumberOfTickets</w:t>
            </w:r>
          </w:p>
        </w:tc>
      </w:tr>
      <w:tr>
        <w:tc>
          <w:tcPr>
            <w:tcW w:type="dxa" w:w="2520"/>
            <w:shd w:fill="FFFFFF"/>
            <w:tcMar>
              <w:top w:w="60" w:type="dxa"/>
              <w:bottom w:w="60" w:type="dxa"/>
              <w:left w:w="100" w:type="dxa"/>
              <w:right w:w="100" w:type="dxa"/>
            </w:tcMar>
          </w:tcPr>
          <w:p>
            <w:r>
              <w:rPr>
                <w:sz w:val="17"/>
              </w:rPr>
              <w:t>IMAX</w:t>
            </w:r>
          </w:p>
        </w:tc>
        <w:tc>
          <w:tcPr>
            <w:tcW w:type="dxa" w:w="2520"/>
            <w:shd w:fill="FFFFFF"/>
            <w:tcMar>
              <w:top w:w="60" w:type="dxa"/>
              <w:bottom w:w="60" w:type="dxa"/>
              <w:left w:w="100" w:type="dxa"/>
              <w:right w:w="100" w:type="dxa"/>
            </w:tcMar>
          </w:tcPr>
          <w:p>
            <w:r>
              <w:rPr>
                <w:sz w:val="17"/>
              </w:rPr>
              <w:t>$28.00</w:t>
            </w:r>
          </w:p>
        </w:tc>
        <w:tc>
          <w:tcPr>
            <w:tcW w:type="dxa" w:w="2520"/>
            <w:shd w:fill="FFFFFF"/>
            <w:tcMar>
              <w:top w:w="60" w:type="dxa"/>
              <w:bottom w:w="60" w:type="dxa"/>
              <w:left w:w="100" w:type="dxa"/>
              <w:right w:w="100" w:type="dxa"/>
            </w:tcMar>
          </w:tcPr>
          <w:p>
            <w:r>
              <w:rPr>
                <w:sz w:val="17"/>
              </w:rPr>
              <w:t>PremiumShowQueue</w:t>
            </w:r>
          </w:p>
        </w:tc>
        <w:tc>
          <w:tcPr>
            <w:tcW w:type="dxa" w:w="2520"/>
            <w:shd w:fill="FFFFFF"/>
            <w:tcMar>
              <w:top w:w="60" w:type="dxa"/>
              <w:bottom w:w="60" w:type="dxa"/>
              <w:left w:w="100" w:type="dxa"/>
              <w:right w:w="100" w:type="dxa"/>
            </w:tcMar>
          </w:tcPr>
          <w:p>
            <w:r>
              <w:rPr>
                <w:sz w:val="17"/>
              </w:rPr>
              <w:t>.TotalCost = 28.00 * .NumberOfTickets</w:t>
            </w:r>
          </w:p>
        </w:tc>
      </w:tr>
      <w:tr>
        <w:tc>
          <w:tcPr>
            <w:tcW w:type="dxa" w:w="2520"/>
            <w:shd w:fill="F8FAFC"/>
            <w:tcMar>
              <w:top w:w="60" w:type="dxa"/>
              <w:bottom w:w="60" w:type="dxa"/>
              <w:left w:w="100" w:type="dxa"/>
              <w:right w:w="100" w:type="dxa"/>
            </w:tcMar>
          </w:tcPr>
          <w:p>
            <w:r>
              <w:rPr>
                <w:sz w:val="17"/>
              </w:rPr>
              <w:t>4DX</w:t>
            </w:r>
          </w:p>
        </w:tc>
        <w:tc>
          <w:tcPr>
            <w:tcW w:type="dxa" w:w="2520"/>
            <w:shd w:fill="F8FAFC"/>
            <w:tcMar>
              <w:top w:w="60" w:type="dxa"/>
              <w:bottom w:w="60" w:type="dxa"/>
              <w:left w:w="100" w:type="dxa"/>
              <w:right w:w="100" w:type="dxa"/>
            </w:tcMar>
          </w:tcPr>
          <w:p>
            <w:r>
              <w:rPr>
                <w:sz w:val="17"/>
              </w:rPr>
              <w:t>$35.00</w:t>
            </w:r>
          </w:p>
        </w:tc>
        <w:tc>
          <w:tcPr>
            <w:tcW w:type="dxa" w:w="2520"/>
            <w:shd w:fill="F8FAFC"/>
            <w:tcMar>
              <w:top w:w="60" w:type="dxa"/>
              <w:bottom w:w="60" w:type="dxa"/>
              <w:left w:w="100" w:type="dxa"/>
              <w:right w:w="100" w:type="dxa"/>
            </w:tcMar>
          </w:tcPr>
          <w:p>
            <w:r>
              <w:rPr>
                <w:sz w:val="17"/>
              </w:rPr>
              <w:t>PremiumShowQueue</w:t>
            </w:r>
          </w:p>
        </w:tc>
        <w:tc>
          <w:tcPr>
            <w:tcW w:type="dxa" w:w="2520"/>
            <w:shd w:fill="F8FAFC"/>
            <w:tcMar>
              <w:top w:w="60" w:type="dxa"/>
              <w:bottom w:w="60" w:type="dxa"/>
              <w:left w:w="100" w:type="dxa"/>
              <w:right w:w="100" w:type="dxa"/>
            </w:tcMar>
          </w:tcPr>
          <w:p>
            <w:r>
              <w:rPr>
                <w:sz w:val="17"/>
              </w:rPr>
              <w:t>.TotalCost = 35.00 * .NumberOfTickets</w:t>
            </w:r>
          </w:p>
        </w:tc>
      </w:tr>
    </w:tbl>
    <w:p/>
    <w:p>
      <w:pPr>
        <w:pStyle w:val="Heading1"/>
      </w:pPr>
      <w:r>
        <w:rPr>
          <w:color w:val="0F2B5C"/>
        </w:rPr>
        <w:t>6. Test Verification &amp; Quality Assurance Results</w:t>
      </w:r>
    </w:p>
    <w:tbl>
      <w:tblPr>
        <w:tblW w:type="auto" w:w="0"/>
        <w:jc w:val="center"/>
        <w:tblLook w:firstColumn="1" w:firstRow="1" w:lastColumn="0" w:lastRow="0" w:noHBand="0" w:noVBand="1" w:val="04A0"/>
      </w:tblPr>
      <w:tblGrid>
        <w:gridCol w:w="2520"/>
        <w:gridCol w:w="2520"/>
        <w:gridCol w:w="2520"/>
        <w:gridCol w:w="2520"/>
      </w:tblGrid>
      <w:tr>
        <w:tc>
          <w:tcPr>
            <w:tcW w:type="dxa" w:w="2520"/>
            <w:shd w:fill="0F2B5C"/>
            <w:tcMar>
              <w:top w:w="80" w:type="dxa"/>
              <w:bottom w:w="80" w:type="dxa"/>
              <w:left w:w="100" w:type="dxa"/>
              <w:right w:w="100" w:type="dxa"/>
            </w:tcMar>
          </w:tcPr>
          <w:p>
            <w:r>
              <w:rPr>
                <w:b/>
                <w:color w:val="FFFFFF"/>
                <w:sz w:val="18"/>
              </w:rPr>
              <w:t>Test ID</w:t>
            </w:r>
          </w:p>
        </w:tc>
        <w:tc>
          <w:tcPr>
            <w:tcW w:type="dxa" w:w="2520"/>
            <w:shd w:fill="0F2B5C"/>
            <w:tcMar>
              <w:top w:w="80" w:type="dxa"/>
              <w:bottom w:w="80" w:type="dxa"/>
              <w:left w:w="100" w:type="dxa"/>
              <w:right w:w="100" w:type="dxa"/>
            </w:tcMar>
          </w:tcPr>
          <w:p>
            <w:r>
              <w:rPr>
                <w:b/>
                <w:color w:val="FFFFFF"/>
                <w:sz w:val="18"/>
              </w:rPr>
              <w:t>Test Scenario</w:t>
            </w:r>
          </w:p>
        </w:tc>
        <w:tc>
          <w:tcPr>
            <w:tcW w:type="dxa" w:w="2520"/>
            <w:shd w:fill="0F2B5C"/>
            <w:tcMar>
              <w:top w:w="80" w:type="dxa"/>
              <w:bottom w:w="80" w:type="dxa"/>
              <w:left w:w="100" w:type="dxa"/>
              <w:right w:w="100" w:type="dxa"/>
            </w:tcMar>
          </w:tcPr>
          <w:p>
            <w:r>
              <w:rPr>
                <w:b/>
                <w:color w:val="FFFFFF"/>
                <w:sz w:val="18"/>
              </w:rPr>
              <w:t>Expected Outcome</w:t>
            </w:r>
          </w:p>
        </w:tc>
        <w:tc>
          <w:tcPr>
            <w:tcW w:type="dxa" w:w="2520"/>
            <w:shd w:fill="0F2B5C"/>
            <w:tcMar>
              <w:top w:w="80" w:type="dxa"/>
              <w:bottom w:w="80" w:type="dxa"/>
              <w:left w:w="100" w:type="dxa"/>
              <w:right w:w="100" w:type="dxa"/>
            </w:tcMar>
          </w:tcPr>
          <w:p>
            <w:r>
              <w:rPr>
                <w:b/>
                <w:color w:val="FFFFFF"/>
                <w:sz w:val="18"/>
              </w:rPr>
              <w:t>Status</w:t>
            </w:r>
          </w:p>
        </w:tc>
      </w:tr>
      <w:tr>
        <w:tc>
          <w:tcPr>
            <w:tcW w:type="dxa" w:w="2520"/>
            <w:shd w:fill="FFFFFF"/>
            <w:tcMar>
              <w:top w:w="60" w:type="dxa"/>
              <w:bottom w:w="60" w:type="dxa"/>
              <w:left w:w="100" w:type="dxa"/>
              <w:right w:w="100" w:type="dxa"/>
            </w:tcMar>
          </w:tcPr>
          <w:p>
            <w:r>
              <w:rPr>
                <w:sz w:val="17"/>
              </w:rPr>
              <w:t>TC-01</w:t>
            </w:r>
          </w:p>
        </w:tc>
        <w:tc>
          <w:tcPr>
            <w:tcW w:type="dxa" w:w="2520"/>
            <w:shd w:fill="FFFFFF"/>
            <w:tcMar>
              <w:top w:w="60" w:type="dxa"/>
              <w:bottom w:w="60" w:type="dxa"/>
              <w:left w:w="100" w:type="dxa"/>
              <w:right w:w="100" w:type="dxa"/>
            </w:tcMar>
          </w:tcPr>
          <w:p>
            <w:r>
              <w:rPr>
                <w:sz w:val="17"/>
              </w:rPr>
              <w:t>Standard Show Booking (2 tickets)</w:t>
            </w:r>
          </w:p>
        </w:tc>
        <w:tc>
          <w:tcPr>
            <w:tcW w:type="dxa" w:w="2520"/>
            <w:shd w:fill="FFFFFF"/>
            <w:tcMar>
              <w:top w:w="60" w:type="dxa"/>
              <w:bottom w:w="60" w:type="dxa"/>
              <w:left w:w="100" w:type="dxa"/>
              <w:right w:w="100" w:type="dxa"/>
            </w:tcMar>
          </w:tcPr>
          <w:p>
            <w:r>
              <w:rPr>
                <w:sz w:val="17"/>
              </w:rPr>
              <w:t>Total Cost = $24.00, routes to StandardShowQueue</w:t>
            </w:r>
          </w:p>
        </w:tc>
        <w:tc>
          <w:tcPr>
            <w:tcW w:type="dxa" w:w="2520"/>
            <w:shd w:fill="FFFFFF"/>
            <w:tcMar>
              <w:top w:w="60" w:type="dxa"/>
              <w:bottom w:w="60" w:type="dxa"/>
              <w:left w:w="100" w:type="dxa"/>
              <w:right w:w="100" w:type="dxa"/>
            </w:tcMar>
          </w:tcPr>
          <w:p>
            <w:r>
              <w:rPr>
                <w:b/>
                <w:color w:val="16A34A"/>
                <w:sz w:val="17"/>
              </w:rPr>
              <w:t>PASS</w:t>
            </w:r>
          </w:p>
        </w:tc>
      </w:tr>
      <w:tr>
        <w:tc>
          <w:tcPr>
            <w:tcW w:type="dxa" w:w="2520"/>
            <w:shd w:fill="F8FAFC"/>
            <w:tcMar>
              <w:top w:w="60" w:type="dxa"/>
              <w:bottom w:w="60" w:type="dxa"/>
              <w:left w:w="100" w:type="dxa"/>
              <w:right w:w="100" w:type="dxa"/>
            </w:tcMar>
          </w:tcPr>
          <w:p>
            <w:r>
              <w:rPr>
                <w:sz w:val="17"/>
              </w:rPr>
              <w:t>TC-02</w:t>
            </w:r>
          </w:p>
        </w:tc>
        <w:tc>
          <w:tcPr>
            <w:tcW w:type="dxa" w:w="2520"/>
            <w:shd w:fill="F8FAFC"/>
            <w:tcMar>
              <w:top w:w="60" w:type="dxa"/>
              <w:bottom w:w="60" w:type="dxa"/>
              <w:left w:w="100" w:type="dxa"/>
              <w:right w:w="100" w:type="dxa"/>
            </w:tcMar>
          </w:tcPr>
          <w:p>
            <w:r>
              <w:rPr>
                <w:sz w:val="17"/>
              </w:rPr>
              <w:t>Premium Show Booking (3 tickets)</w:t>
            </w:r>
          </w:p>
        </w:tc>
        <w:tc>
          <w:tcPr>
            <w:tcW w:type="dxa" w:w="2520"/>
            <w:shd w:fill="F8FAFC"/>
            <w:tcMar>
              <w:top w:w="60" w:type="dxa"/>
              <w:bottom w:w="60" w:type="dxa"/>
              <w:left w:w="100" w:type="dxa"/>
              <w:right w:w="100" w:type="dxa"/>
            </w:tcMar>
          </w:tcPr>
          <w:p>
            <w:r>
              <w:rPr>
                <w:sz w:val="17"/>
              </w:rPr>
              <w:t>Total Cost = $60.00, routes to PremiumShowQueue</w:t>
            </w:r>
          </w:p>
        </w:tc>
        <w:tc>
          <w:tcPr>
            <w:tcW w:type="dxa" w:w="2520"/>
            <w:shd w:fill="F8FAFC"/>
            <w:tcMar>
              <w:top w:w="60" w:type="dxa"/>
              <w:bottom w:w="60" w:type="dxa"/>
              <w:left w:w="100" w:type="dxa"/>
              <w:right w:w="100" w:type="dxa"/>
            </w:tcMar>
          </w:tcPr>
          <w:p>
            <w:r>
              <w:rPr>
                <w:b/>
                <w:color w:val="16A34A"/>
                <w:sz w:val="17"/>
              </w:rPr>
              <w:t>PASS</w:t>
            </w:r>
          </w:p>
        </w:tc>
      </w:tr>
      <w:tr>
        <w:tc>
          <w:tcPr>
            <w:tcW w:type="dxa" w:w="2520"/>
            <w:shd w:fill="FFFFFF"/>
            <w:tcMar>
              <w:top w:w="60" w:type="dxa"/>
              <w:bottom w:w="60" w:type="dxa"/>
              <w:left w:w="100" w:type="dxa"/>
              <w:right w:w="100" w:type="dxa"/>
            </w:tcMar>
          </w:tcPr>
          <w:p>
            <w:r>
              <w:rPr>
                <w:sz w:val="17"/>
              </w:rPr>
              <w:t>TC-03</w:t>
            </w:r>
          </w:p>
        </w:tc>
        <w:tc>
          <w:tcPr>
            <w:tcW w:type="dxa" w:w="2520"/>
            <w:shd w:fill="FFFFFF"/>
            <w:tcMar>
              <w:top w:w="60" w:type="dxa"/>
              <w:bottom w:w="60" w:type="dxa"/>
              <w:left w:w="100" w:type="dxa"/>
              <w:right w:w="100" w:type="dxa"/>
            </w:tcMar>
          </w:tcPr>
          <w:p>
            <w:r>
              <w:rPr>
                <w:sz w:val="17"/>
              </w:rPr>
              <w:t>IMAX Show Booking (3 tickets)</w:t>
            </w:r>
          </w:p>
        </w:tc>
        <w:tc>
          <w:tcPr>
            <w:tcW w:type="dxa" w:w="2520"/>
            <w:shd w:fill="FFFFFF"/>
            <w:tcMar>
              <w:top w:w="60" w:type="dxa"/>
              <w:bottom w:w="60" w:type="dxa"/>
              <w:left w:w="100" w:type="dxa"/>
              <w:right w:w="100" w:type="dxa"/>
            </w:tcMar>
          </w:tcPr>
          <w:p>
            <w:r>
              <w:rPr>
                <w:sz w:val="17"/>
              </w:rPr>
              <w:t>Total Cost = $84.00, routes to PremiumShowQueue</w:t>
            </w:r>
          </w:p>
        </w:tc>
        <w:tc>
          <w:tcPr>
            <w:tcW w:type="dxa" w:w="2520"/>
            <w:shd w:fill="FFFFFF"/>
            <w:tcMar>
              <w:top w:w="60" w:type="dxa"/>
              <w:bottom w:w="60" w:type="dxa"/>
              <w:left w:w="100" w:type="dxa"/>
              <w:right w:w="100" w:type="dxa"/>
            </w:tcMar>
          </w:tcPr>
          <w:p>
            <w:r>
              <w:rPr>
                <w:b/>
                <w:color w:val="16A34A"/>
                <w:sz w:val="17"/>
              </w:rPr>
              <w:t>PASS</w:t>
            </w:r>
          </w:p>
        </w:tc>
      </w:tr>
      <w:tr>
        <w:tc>
          <w:tcPr>
            <w:tcW w:type="dxa" w:w="2520"/>
            <w:shd w:fill="F8FAFC"/>
            <w:tcMar>
              <w:top w:w="60" w:type="dxa"/>
              <w:bottom w:w="60" w:type="dxa"/>
              <w:left w:w="100" w:type="dxa"/>
              <w:right w:w="100" w:type="dxa"/>
            </w:tcMar>
          </w:tcPr>
          <w:p>
            <w:r>
              <w:rPr>
                <w:sz w:val="17"/>
              </w:rPr>
              <w:t>TC-04</w:t>
            </w:r>
          </w:p>
        </w:tc>
        <w:tc>
          <w:tcPr>
            <w:tcW w:type="dxa" w:w="2520"/>
            <w:shd w:fill="F8FAFC"/>
            <w:tcMar>
              <w:top w:w="60" w:type="dxa"/>
              <w:bottom w:w="60" w:type="dxa"/>
              <w:left w:w="100" w:type="dxa"/>
              <w:right w:w="100" w:type="dxa"/>
            </w:tcMar>
          </w:tcPr>
          <w:p>
            <w:r>
              <w:rPr>
                <w:sz w:val="17"/>
              </w:rPr>
              <w:t>Overbooking Request (&gt; available seats)</w:t>
            </w:r>
          </w:p>
        </w:tc>
        <w:tc>
          <w:tcPr>
            <w:tcW w:type="dxa" w:w="2520"/>
            <w:shd w:fill="F8FAFC"/>
            <w:tcMar>
              <w:top w:w="60" w:type="dxa"/>
              <w:bottom w:w="60" w:type="dxa"/>
              <w:left w:w="100" w:type="dxa"/>
              <w:right w:w="100" w:type="dxa"/>
            </w:tcMar>
          </w:tcPr>
          <w:p>
            <w:r>
              <w:rPr>
                <w:sz w:val="17"/>
              </w:rPr>
              <w:t>Validation error triggered; stage progression halted</w:t>
            </w:r>
          </w:p>
        </w:tc>
        <w:tc>
          <w:tcPr>
            <w:tcW w:type="dxa" w:w="2520"/>
            <w:shd w:fill="F8FAFC"/>
            <w:tcMar>
              <w:top w:w="60" w:type="dxa"/>
              <w:bottom w:w="60" w:type="dxa"/>
              <w:left w:w="100" w:type="dxa"/>
              <w:right w:w="100" w:type="dxa"/>
            </w:tcMar>
          </w:tcPr>
          <w:p>
            <w:r>
              <w:rPr>
                <w:b/>
                <w:color w:val="16A34A"/>
                <w:sz w:val="17"/>
              </w:rPr>
              <w:t>PASS</w:t>
            </w:r>
          </w:p>
        </w:tc>
      </w:tr>
      <w:tr>
        <w:tc>
          <w:tcPr>
            <w:tcW w:type="dxa" w:w="2520"/>
            <w:shd w:fill="FFFFFF"/>
            <w:tcMar>
              <w:top w:w="60" w:type="dxa"/>
              <w:bottom w:w="60" w:type="dxa"/>
              <w:left w:w="100" w:type="dxa"/>
              <w:right w:w="100" w:type="dxa"/>
            </w:tcMar>
          </w:tcPr>
          <w:p>
            <w:r>
              <w:rPr>
                <w:sz w:val="17"/>
              </w:rPr>
              <w:t>TC-05</w:t>
            </w:r>
          </w:p>
        </w:tc>
        <w:tc>
          <w:tcPr>
            <w:tcW w:type="dxa" w:w="2520"/>
            <w:shd w:fill="FFFFFF"/>
            <w:tcMar>
              <w:top w:w="60" w:type="dxa"/>
              <w:bottom w:w="60" w:type="dxa"/>
              <w:left w:w="100" w:type="dxa"/>
              <w:right w:w="100" w:type="dxa"/>
            </w:tcMar>
          </w:tcPr>
          <w:p>
            <w:r>
              <w:rPr>
                <w:sz w:val="17"/>
              </w:rPr>
              <w:t>Customer Cancellation at Approval</w:t>
            </w:r>
          </w:p>
        </w:tc>
        <w:tc>
          <w:tcPr>
            <w:tcW w:type="dxa" w:w="2520"/>
            <w:shd w:fill="FFFFFF"/>
            <w:tcMar>
              <w:top w:w="60" w:type="dxa"/>
              <w:bottom w:w="60" w:type="dxa"/>
              <w:left w:w="100" w:type="dxa"/>
              <w:right w:w="100" w:type="dxa"/>
            </w:tcMar>
          </w:tcPr>
          <w:p>
            <w:r>
              <w:rPr>
                <w:sz w:val="17"/>
              </w:rPr>
              <w:t>Case resolves as Resolved-Cancelled</w:t>
            </w:r>
          </w:p>
        </w:tc>
        <w:tc>
          <w:tcPr>
            <w:tcW w:type="dxa" w:w="2520"/>
            <w:shd w:fill="FFFFFF"/>
            <w:tcMar>
              <w:top w:w="60" w:type="dxa"/>
              <w:bottom w:w="60" w:type="dxa"/>
              <w:left w:w="100" w:type="dxa"/>
              <w:right w:w="100" w:type="dxa"/>
            </w:tcMar>
          </w:tcPr>
          <w:p>
            <w:r>
              <w:rPr>
                <w:b/>
                <w:color w:val="16A34A"/>
                <w:sz w:val="17"/>
              </w:rPr>
              <w:t>PASS</w:t>
            </w:r>
          </w:p>
        </w:tc>
      </w:tr>
      <w:tr>
        <w:tc>
          <w:tcPr>
            <w:tcW w:type="dxa" w:w="2520"/>
            <w:shd w:fill="F8FAFC"/>
            <w:tcMar>
              <w:top w:w="60" w:type="dxa"/>
              <w:bottom w:w="60" w:type="dxa"/>
              <w:left w:w="100" w:type="dxa"/>
              <w:right w:w="100" w:type="dxa"/>
            </w:tcMar>
          </w:tcPr>
          <w:p>
            <w:r>
              <w:rPr>
                <w:sz w:val="17"/>
              </w:rPr>
              <w:t>TC-06</w:t>
            </w:r>
          </w:p>
        </w:tc>
        <w:tc>
          <w:tcPr>
            <w:tcW w:type="dxa" w:w="2520"/>
            <w:shd w:fill="F8FAFC"/>
            <w:tcMar>
              <w:top w:w="60" w:type="dxa"/>
              <w:bottom w:w="60" w:type="dxa"/>
              <w:left w:w="100" w:type="dxa"/>
              <w:right w:w="100" w:type="dxa"/>
            </w:tcMar>
          </w:tcPr>
          <w:p>
            <w:r>
              <w:rPr>
                <w:sz w:val="17"/>
              </w:rPr>
              <w:t>SLA Urgency Escalation (Goal elapsed)</w:t>
            </w:r>
          </w:p>
        </w:tc>
        <w:tc>
          <w:tcPr>
            <w:tcW w:type="dxa" w:w="2520"/>
            <w:shd w:fill="F8FAFC"/>
            <w:tcMar>
              <w:top w:w="60" w:type="dxa"/>
              <w:bottom w:w="60" w:type="dxa"/>
              <w:left w:w="100" w:type="dxa"/>
              <w:right w:w="100" w:type="dxa"/>
            </w:tcMar>
          </w:tcPr>
          <w:p>
            <w:r>
              <w:rPr>
                <w:sz w:val="17"/>
              </w:rPr>
              <w:t>Case pyUrgency automatically increments by +20</w:t>
            </w:r>
          </w:p>
        </w:tc>
        <w:tc>
          <w:tcPr>
            <w:tcW w:type="dxa" w:w="2520"/>
            <w:shd w:fill="F8FAFC"/>
            <w:tcMar>
              <w:top w:w="60" w:type="dxa"/>
              <w:bottom w:w="60" w:type="dxa"/>
              <w:left w:w="100" w:type="dxa"/>
              <w:right w:w="100" w:type="dxa"/>
            </w:tcMar>
          </w:tcPr>
          <w:p>
            <w:r>
              <w:rPr>
                <w:b/>
                <w:color w:val="16A34A"/>
                <w:sz w:val="17"/>
              </w:rPr>
              <w:t>PASS</w:t>
            </w:r>
          </w:p>
        </w:tc>
      </w:tr>
      <w:tr>
        <w:tc>
          <w:tcPr>
            <w:tcW w:type="dxa" w:w="2520"/>
            <w:shd w:fill="FFFFFF"/>
            <w:tcMar>
              <w:top w:w="60" w:type="dxa"/>
              <w:bottom w:w="60" w:type="dxa"/>
              <w:left w:w="100" w:type="dxa"/>
              <w:right w:w="100" w:type="dxa"/>
            </w:tcMar>
          </w:tcPr>
          <w:p>
            <w:r>
              <w:rPr>
                <w:sz w:val="17"/>
              </w:rPr>
              <w:t>TC-07</w:t>
            </w:r>
          </w:p>
        </w:tc>
        <w:tc>
          <w:tcPr>
            <w:tcW w:type="dxa" w:w="2520"/>
            <w:shd w:fill="FFFFFF"/>
            <w:tcMar>
              <w:top w:w="60" w:type="dxa"/>
              <w:bottom w:w="60" w:type="dxa"/>
              <w:left w:w="100" w:type="dxa"/>
              <w:right w:w="100" w:type="dxa"/>
            </w:tcMar>
          </w:tcPr>
          <w:p>
            <w:r>
              <w:rPr>
                <w:sz w:val="17"/>
              </w:rPr>
              <w:t>Automated Correspondence Generation</w:t>
            </w:r>
          </w:p>
        </w:tc>
        <w:tc>
          <w:tcPr>
            <w:tcW w:type="dxa" w:w="2520"/>
            <w:shd w:fill="FFFFFF"/>
            <w:tcMar>
              <w:top w:w="60" w:type="dxa"/>
              <w:bottom w:w="60" w:type="dxa"/>
              <w:left w:w="100" w:type="dxa"/>
              <w:right w:w="100" w:type="dxa"/>
            </w:tcMar>
          </w:tcPr>
          <w:p>
            <w:r>
              <w:rPr>
                <w:sz w:val="17"/>
              </w:rPr>
              <w:t>Email formatted with dynamic ticket properties</w:t>
            </w:r>
          </w:p>
        </w:tc>
        <w:tc>
          <w:tcPr>
            <w:tcW w:type="dxa" w:w="2520"/>
            <w:shd w:fill="FFFFFF"/>
            <w:tcMar>
              <w:top w:w="60" w:type="dxa"/>
              <w:bottom w:w="60" w:type="dxa"/>
              <w:left w:w="100" w:type="dxa"/>
              <w:right w:w="100" w:type="dxa"/>
            </w:tcMar>
          </w:tcPr>
          <w:p>
            <w:r>
              <w:rPr>
                <w:b/>
                <w:color w:val="16A34A"/>
                <w:sz w:val="17"/>
              </w:rPr>
              <w:t>PASS</w:t>
            </w:r>
          </w:p>
        </w:tc>
      </w:tr>
    </w:tbl>
    <w:p/>
    <w:p>
      <w:pPr>
        <w:pStyle w:val="Heading1"/>
      </w:pPr>
      <w:r>
        <w:rPr>
          <w:color w:val="0F2B5C"/>
        </w:rPr>
        <w:t>7. Declaration &amp; Submission Sign-Off</w:t>
      </w:r>
    </w:p>
    <w:p>
      <w:r>
        <w:t>I hereby confirm that this submission document and the associated Pega application are my original work, configured and tested in full compliance with the National Internship Program guidelines.</w:t>
      </w:r>
    </w:p>
    <w:p>
      <w:r>
        <w:rPr>
          <w:b/>
          <w:sz w:val="19"/>
        </w:rPr>
        <w:t>Candidate Name: Harsh Maurya</w:t>
        <w:br/>
        <w:t>Date: August 2026</w:t>
        <w:br/>
        <w:t>Status: Complete &amp; Verified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