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6D6"/>
          <w:sz w:val="44"/>
        </w:rPr>
        <w:t>OmniCare AI: On-Device Multimodal Clinical Workstation</w:t>
      </w:r>
    </w:p>
    <w:p>
      <w:pPr>
        <w:jc w:val="center"/>
      </w:pPr>
      <w:r>
        <w:rPr>
          <w:i/>
          <w:color w:val="64748B"/>
          <w:sz w:val="22"/>
        </w:rPr>
        <w:t>Qualcomm Snapdragon® AI Lab Build &amp; Present Challenge 2026</w:t>
        <w:br/>
        <w:t>Target: Snapdragon-Powered HP PCs (HP OmniBook X / HP EliteBook Ultra, 45 TOPS Hexagon NPU)</w:t>
      </w:r>
    </w:p>
    <w:p>
      <w:r>
        <w:rPr>
          <w:b/>
        </w:rPr>
        <w:t>Participant: Harsh Maurya (themauryaharsh@gmail.com)</w:t>
        <w:br/>
        <w:t>Repository: https://github.com/Advik123987/omnicare-snapdragon-ai</w:t>
      </w:r>
    </w:p>
    <w:p>
      <w:pPr>
        <w:pStyle w:val="Heading1"/>
      </w:pPr>
      <w:r>
        <w:t>1. Executive Summary &amp; Problem Solved</w:t>
      </w:r>
    </w:p>
    <w:p>
      <w:r>
        <w:t>Over 70% of India's rural population lives in regions with severe specialist doctor shortages. Primary Health Centers (PHCs) and mobile outreach camps lack on-site dermatologists, cardiologists, pulmonologists, and sonographers. Cloud-based medical AI systems fail in these off-grid environments due to intermittent cellular connectivity, severe privacy risks under India's Digital Personal Data Protection (DPDP) Act 2023, and unpredictable cloud API costs.</w:t>
        <w:br/>
        <w:br/>
        <w:t>OmniCare AI transforms an HP OmniBook X or HP EliteBook Ultra powered by Qualcomm Snapdragon X Elite into a fully autonomous, 100% offline clinical diagnostic workstation. By leveraging the 45 TOPS Qualcomm Hexagon NPU, OmniCare executes 6 medical diagnostic modalities and 10 advanced clinical systems entirely on-device with sub-15ms latency, zero cloud egress, and 26+ hour off-grid battery endurance.</w:t>
      </w:r>
    </w:p>
    <w:p>
      <w:pPr>
        <w:pStyle w:val="Heading1"/>
      </w:pPr>
      <w:r>
        <w:t>2. 10 Major Edge Advancements Delivered Live</w:t>
      </w:r>
    </w:p>
    <w:p>
      <w:r>
        <w:t>Unlike conceptual projects that propose future roadmaps, OmniCare AI ships with 10 fully operational, on-device clinical systems verified across 25 automated tests: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Edge Healthcare Advancement</w:t>
            </w:r>
          </w:p>
        </w:tc>
        <w:tc>
          <w:tcPr>
            <w:tcW w:type="dxa" w:w="2880"/>
          </w:tcPr>
          <w:p>
            <w:r>
              <w:t>Target Hardware &amp; Technical Precision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Contactless rPPG Camera Vitals</w:t>
            </w:r>
          </w:p>
        </w:tc>
        <w:tc>
          <w:tcPr>
            <w:tcW w:type="dxa" w:w="2880"/>
          </w:tcPr>
          <w:p>
            <w:r>
              <w:t>HP True Vision 5MP / POS-Net INT8. Facial chromaticity extraction of HR, SpO2, RR, and HRV in 8.2ms.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12-Lead Paper ECG Digitizer</w:t>
            </w:r>
          </w:p>
        </w:tc>
        <w:tc>
          <w:tcPr>
            <w:tcW w:type="dxa" w:w="2880"/>
          </w:tcPr>
          <w:p>
            <w:r>
              <w:t>PTB-XL 1D-CNN INT8. Optical grid removal (98.4%), deskewing (1.2°), and STEMI / AFib / PVC arrhythmia detection in 6.8ms.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Automated NEWS2 Score &amp; Shock Index</w:t>
            </w:r>
          </w:p>
        </w:tc>
        <w:tc>
          <w:tcPr>
            <w:tcW w:type="dxa" w:w="2880"/>
          </w:tcPr>
          <w:p>
            <w:r>
              <w:t>Royal College of Physicians standard. 7-parameter scoring for early detection of clinical deterioration and Sepsis-3.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PMBJP Jan Aushadhi Drug Guardian</w:t>
            </w:r>
          </w:p>
        </w:tc>
        <w:tc>
          <w:tcPr>
            <w:tcW w:type="dxa" w:w="2880"/>
          </w:tcPr>
          <w:p>
            <w:r>
              <w:t>CDSCO NLEM 2022 Formulary. Generic drug substitutions saving rural patients 82.9% + CYP450 / QT DDI checks.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Autonomous Council of AI Specialists</w:t>
            </w:r>
          </w:p>
        </w:tc>
        <w:tc>
          <w:tcPr>
            <w:tcW w:type="dxa" w:w="2880"/>
          </w:tcPr>
          <w:p>
            <w:r>
              <w:t>Multi-Agent Llama-3.2 INT4. 4 parallel specialist sub-agents (Derm, Card, Pulm, Pharm) + CMO consensus arbitration.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Handheld POCUS Ultrasound AI</w:t>
            </w:r>
          </w:p>
        </w:tc>
        <w:tc>
          <w:tcPr>
            <w:tcW w:type="dxa" w:w="2880"/>
          </w:tcPr>
          <w:p>
            <w:r>
              <w:t>USB-C Phased Array / 2D-CNN INT8. Cardiac Left Ventricular Ejection Fraction (LVEF %) and Lung Pleural Sliding.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Multilingual Speech Synthesizer</w:t>
            </w:r>
          </w:p>
        </w:tc>
        <w:tc>
          <w:tcPr>
            <w:tcW w:type="dxa" w:w="2880"/>
          </w:tcPr>
          <w:p>
            <w:r>
              <w:t>HiFi-GAN INT8 Vocoder. Vernacular patient counseling in 8 Indian regional languages (Tamil, Hindi, Telugu, etc.).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DICOM 3.0 Web-PACS Micro-Server</w:t>
            </w:r>
          </w:p>
        </w:tc>
        <w:tc>
          <w:tcPr>
            <w:tcW w:type="dxa" w:w="2880"/>
          </w:tcPr>
          <w:p>
            <w:r>
              <w:t>DICOMweb WADO-RS/QIDO-RS. Part 10 Secondary Capture generation with Hounsfield Unit windowing &amp; TPM signing.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Differential Privacy Federated Edge Learning</w:t>
            </w:r>
          </w:p>
        </w:tc>
        <w:tc>
          <w:tcPr>
            <w:tcW w:type="dxa" w:w="2880"/>
          </w:tcPr>
          <w:p>
            <w:r>
              <w:t>DP-SGD (ε=1.2, δ=10⁻⁵). Gradient clipping and calibrated Gaussian noise injection with 0% raw data leaks.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HP Smart Sense Hardware Governor</w:t>
            </w:r>
          </w:p>
        </w:tc>
        <w:tc>
          <w:tcPr>
            <w:tcW w:type="dxa" w:w="2880"/>
          </w:tcPr>
          <w:p>
            <w:r>
              <w:t>HP Smart Sense Thermal Curves. Dynamic switching between Performance (45 TOPS), Balanced, and Eco modes (26h battery).</w:t>
            </w:r>
          </w:p>
        </w:tc>
      </w:tr>
    </w:tbl>
    <w:p>
      <w:pPr>
        <w:pStyle w:val="Heading1"/>
      </w:pPr>
      <w:r>
        <w:t>3. Snapdragon X Elite &amp; HP PC Synergies</w:t>
      </w:r>
    </w:p>
    <w:p>
      <w:r>
        <w:t>• Qualcomm Hexagon NPU (45 TOPS): Executes INT8/INT4 quantized vision, acoustic, and LLM models at 100% offload via QNN Execution Provider.</w:t>
        <w:br/>
        <w:t>• HP Poly Studio Dual Microphone Array: Captures delicate lung acoustics while AI beamforming and noise filtering suppress environmental noise.</w:t>
        <w:br/>
        <w:t>• HP Wolf Security Enclave: AES-256 GCM hardware-isolated vault protects patient health records with SHA-256 tamper-evident audit chains.</w:t>
        <w:br/>
        <w:t>• 26+ Hour Off-Grid Battery Life: Snapdragon X Elite power efficiency enables 2 full clinic days of continuous screening without grid power.</w:t>
      </w:r>
    </w:p>
    <w:p>
      <w:pPr>
        <w:pStyle w:val="Heading1"/>
      </w:pPr>
      <w:r>
        <w:t>4. Regulatory Compliance &amp; India ABDM Interoperability</w:t>
      </w:r>
    </w:p>
    <w:p>
      <w:r>
        <w:t>• India DPDP Act 2023: Full adherence to Section 8 data fiduciary requirements; biometric data never leaves the physical laptop.</w:t>
        <w:br/>
        <w:t>• Ayushman Bharat Digital Mission (ABDM): 1-click export of NRCeS-compliant FHIR R4 DiagnosticReportRecord bundles with LOINC and ICD-10 coding.</w:t>
        <w:br/>
        <w:t>• CDSCO SaMD MDR-2017 &amp; IEC 62304: Quality gating and out-of-distribution (OOD) verification prevent invalid scans from producing false diagnoses.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