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echnology"/>
    <w:p>
      <w:pPr>
        <w:pStyle w:val="Heading1"/>
      </w:pPr>
      <w:r>
        <w:t xml:space="preserve">Technology</w:t>
      </w:r>
    </w:p>
    <w:bookmarkEnd w:id="21"/>
    <w:p>
      <w:r>
        <w:t xml:space="preserve">Amy accesses the admin side of nttg.biz via IE 9. For everything else she does in her day, she uses Chrome.</w:t>
      </w:r>
    </w:p>
    <w:bookmarkStart w:id="22" w:name="file-uploading-process"/>
    <w:p>
      <w:pPr>
        <w:pStyle w:val="Heading1"/>
      </w:pPr>
      <w:r>
        <w:t xml:space="preserve">File Uploading Process</w:t>
      </w:r>
    </w:p>
    <w:bookmarkEnd w:id="22"/>
    <w:p>
      <w:r>
        <w:t xml:space="preserve">As Amy sees it, nttg.biz is more about document storage than information dissemination.</w:t>
      </w:r>
    </w:p>
    <w:p>
      <w:r>
        <w:t xml:space="preserve">To upload files, she opens both the front-end and the admin access to refresh the front-end. She uploads documents from her computer onto the website via the admin interface. Amy gets the documents via email from Sharon.</w:t>
      </w:r>
    </w:p>
    <w:p>
      <w:r>
        <w:t xml:space="preserve">When meeting notes have been approved, she converts them to PDF and uploads them to the website.</w:t>
      </w:r>
    </w:p>
    <w:p>
      <w:r>
        <w:t xml:space="preserve">To figure out where to upload new committee meeting files, she goes to</w:t>
      </w:r>
      <w:r>
        <w:t xml:space="preserve"> </w:t>
      </w:r>
      <w:r>
        <w:rPr>
          <w:b/>
        </w:rPr>
        <w:t xml:space="preserve">Documents</w:t>
      </w:r>
      <w:r>
        <w:t xml:space="preserve"> </w:t>
      </w:r>
      <w:r>
        <w:t xml:space="preserve">on the main menu, opens the</w:t>
      </w:r>
      <w:r>
        <w:t xml:space="preserve"> </w:t>
      </w:r>
      <w:r>
        <w:rPr>
          <w:b/>
        </w:rPr>
        <w:t xml:space="preserve">Steering Committee Meetings</w:t>
      </w:r>
      <w:r>
        <w:t xml:space="preserve"> </w:t>
      </w:r>
      <w:r>
        <w:t xml:space="preserve">category, opens the</w:t>
      </w:r>
      <w:r>
        <w:t xml:space="preserve"> </w:t>
      </w:r>
      <w:r>
        <w:rPr>
          <w:b/>
        </w:rPr>
        <w:t xml:space="preserve">Steering Committee Meeting Material</w:t>
      </w:r>
      <w:r>
        <w:t xml:space="preserve"> </w:t>
      </w:r>
      <w:r>
        <w:t xml:space="preserve">category, and then opens the appropriate date category.</w:t>
      </w:r>
    </w:p>
    <w:p>
      <w:r>
        <w:t xml:space="preserve">She uses the breadcrumbs presented on the front-end to help guide her to the same location on the admin interface. Once there, she creates a new doc entry.</w:t>
      </w:r>
    </w:p>
    <w:p>
      <w:r>
        <w:t xml:space="preserve">This process means that a new category is created for each committee meeting.</w:t>
      </w:r>
    </w:p>
    <w:bookmarkStart w:id="23" w:name="recently-posted"/>
    <w:p>
      <w:pPr>
        <w:pStyle w:val="Heading1"/>
      </w:pPr>
      <w:r>
        <w:t xml:space="preserve">Recently Posted</w:t>
      </w:r>
    </w:p>
    <w:bookmarkEnd w:id="23"/>
    <w:p>
      <w:r>
        <w:t xml:space="preserve">The last five posted items appear in the</w:t>
      </w:r>
      <w:r>
        <w:t xml:space="preserve"> </w:t>
      </w:r>
      <w:r>
        <w:rPr>
          <w:b/>
        </w:rPr>
        <w:t xml:space="preserve">Recently Posted Items</w:t>
      </w:r>
      <w:r>
        <w:t xml:space="preserve"> </w:t>
      </w:r>
      <w:r>
        <w:t xml:space="preserve">section at the top of each page. In order to add items to this list, the administrator must manually create an entry.</w:t>
      </w:r>
    </w:p>
    <w:p>
      <w:r>
        <w:t xml:space="preserve">Items that make it into the Recently Posted Items list include</w:t>
      </w:r>
      <w:r>
        <w:t xml:space="preserve"> </w:t>
      </w:r>
      <w:r>
        <w:t xml:space="preserve">“</w:t>
      </w:r>
      <w:r>
        <w:t xml:space="preserve">whatever is important.</w:t>
      </w:r>
      <w:r>
        <w:t xml:space="preserve">”</w:t>
      </w:r>
      <w:r>
        <w:t xml:space="preserve"> </w:t>
      </w:r>
      <w:r>
        <w:t xml:space="preserve">Examples of important items are meeting notes and agendas.</w:t>
      </w:r>
    </w:p>
    <w:bookmarkStart w:id="24" w:name="adding-stakeholder-meetings"/>
    <w:p>
      <w:pPr>
        <w:pStyle w:val="Heading1"/>
      </w:pPr>
      <w:r>
        <w:t xml:space="preserve">Adding Stakeholder Meetings</w:t>
      </w:r>
    </w:p>
    <w:bookmarkEnd w:id="24"/>
    <w:p>
      <w:r>
        <w:t xml:space="preserve">The admin has to run through an elaborate process of copying &amp; pasting existing text to keep the formatting for each meeting the same. She then edits the link and the text in the copied text.</w:t>
      </w:r>
    </w:p>
    <w:bookmarkStart w:id="25" w:name="browser-support"/>
    <w:p>
      <w:pPr>
        <w:pStyle w:val="Heading1"/>
      </w:pPr>
      <w:r>
        <w:t xml:space="preserve">Browser Support</w:t>
      </w:r>
    </w:p>
    <w:bookmarkEnd w:id="25"/>
    <w:p>
      <w:r>
        <w:t xml:space="preserve">Amy uses IE 9 to make her edits because this site does not support modern browsers.</w:t>
      </w:r>
    </w:p>
    <w:p>
      <w:r>
        <w:t xml:space="preserve">When she attempts to make edits via a modern browser (like Chrome), popups that are necessary for saving changes never load.</w:t>
      </w:r>
    </w:p>
    <w:p>
      <w:r>
        <w:t xml:space="preserve">This lack of modern browser support could result in the inability to update the site in the future.</w:t>
      </w:r>
    </w:p>
    <w:bookmarkStart w:id="26" w:name="nesting-limitations"/>
    <w:p>
      <w:pPr>
        <w:pStyle w:val="Heading1"/>
      </w:pPr>
      <w:r>
        <w:t xml:space="preserve">Nesting Limitations</w:t>
      </w:r>
    </w:p>
    <w:bookmarkEnd w:id="26"/>
    <w:p>
      <w:r>
        <w:t xml:space="preserve">As part of her process for adding content, the admin creates a</w:t>
      </w:r>
      <w:r>
        <w:t xml:space="preserve"> </w:t>
      </w:r>
      <w:r>
        <w:rPr>
          <w:b/>
        </w:rPr>
        <w:t xml:space="preserve">Content Item</w:t>
      </w:r>
      <w:r>
        <w:t xml:space="preserve"> </w:t>
      </w:r>
      <w:r>
        <w:t xml:space="preserve">within a</w:t>
      </w:r>
      <w:r>
        <w:t xml:space="preserve"> </w:t>
      </w:r>
      <w:r>
        <w:rPr>
          <w:b/>
        </w:rPr>
        <w:t xml:space="preserve">Category</w:t>
      </w:r>
      <w:r>
        <w:t xml:space="preserve">. The Content Item is the equivalent of page content, and so is unable to nest further within it.</w:t>
      </w:r>
    </w:p>
    <w:p>
      <w:r>
        <w:t xml:space="preserve">In other words, the admin is unable to nest content items within content items. Instead, the nesting has to be faked through redirects to items stored in the Recently Posted list.</w:t>
      </w:r>
    </w:p>
    <w:bookmarkStart w:id="27" w:name="deprecated-features"/>
    <w:p>
      <w:pPr>
        <w:pStyle w:val="Heading1"/>
      </w:pPr>
      <w:r>
        <w:t xml:space="preserve">Deprecated Features</w:t>
      </w:r>
    </w:p>
    <w:bookmarkEnd w:id="27"/>
    <w:p>
      <w:r>
        <w:t xml:space="preserve">This was a feature that was implemented a for a short time, but elicited a lot of concern from the funders. They felt it opened them up to legal issues.</w:t>
      </w:r>
    </w:p>
    <w:bookmarkStart w:id="28" w:name="files-uploaded"/>
    <w:p>
      <w:pPr>
        <w:pStyle w:val="Heading1"/>
      </w:pPr>
      <w:r>
        <w:t xml:space="preserve">Files Uploaded</w:t>
      </w:r>
    </w:p>
    <w:bookmarkEnd w:id="28"/>
    <w:p>
      <w:r>
        <w:t xml:space="preserve">The following files get uploaded to the site:</w:t>
      </w:r>
    </w:p>
    <w:p>
      <w:pPr>
        <w:pStyle w:val="Compact"/>
        <w:numPr>
          <w:numId w:val="2"/>
          <w:ilvl w:val="0"/>
        </w:numPr>
      </w:pPr>
      <w:r>
        <w:t xml:space="preserve">PDFs (most of the content)</w:t>
      </w:r>
    </w:p>
    <w:p>
      <w:pPr>
        <w:pStyle w:val="Compact"/>
        <w:numPr>
          <w:numId w:val="2"/>
          <w:ilvl w:val="0"/>
        </w:numPr>
      </w:pPr>
      <w:r>
        <w:t xml:space="preserve">DOCX (content for stakeholders to work with)</w:t>
      </w:r>
    </w:p>
    <w:p>
      <w:pPr>
        <w:pStyle w:val="Compact"/>
        <w:numPr>
          <w:numId w:val="2"/>
          <w:ilvl w:val="0"/>
        </w:numPr>
      </w:pPr>
      <w:r>
        <w:t xml:space="preserve">XSLX (content for stakeholders to work with)</w:t>
      </w:r>
    </w:p>
    <w:bookmarkStart w:id="29" w:name="unused-features"/>
    <w:p>
      <w:pPr>
        <w:pStyle w:val="Heading1"/>
      </w:pPr>
      <w:r>
        <w:t xml:space="preserve">Unused Features</w:t>
      </w:r>
    </w:p>
    <w:bookmarkEnd w:id="29"/>
    <w:p>
      <w:r>
        <w:t xml:space="preserve">There are a couple of features that the admin doesn’t make much use of</w:t>
      </w:r>
    </w:p>
    <w:p>
      <w:pPr>
        <w:pStyle w:val="Compact"/>
        <w:numPr>
          <w:numId w:val="3"/>
          <w:ilvl w:val="0"/>
        </w:numPr>
      </w:pPr>
      <w:r>
        <w:t xml:space="preserve">Hot!</w:t>
      </w:r>
    </w:p>
    <w:p>
      <w:pPr>
        <w:pStyle w:val="Compact"/>
        <w:numPr>
          <w:numId w:val="3"/>
          <w:ilvl w:val="0"/>
        </w:numPr>
      </w:pPr>
      <w:r>
        <w:t xml:space="preserve">User Administration</w:t>
      </w:r>
    </w:p>
    <w:p>
      <w:pPr>
        <w:pStyle w:val="Compact"/>
        <w:numPr>
          <w:numId w:val="3"/>
          <w:ilvl w:val="0"/>
        </w:numPr>
      </w:pPr>
      <w:r>
        <w:t xml:space="preserve">Registration to sign up to the distribution list</w:t>
      </w:r>
    </w:p>
    <w:bookmarkStart w:id="30" w:name="hot"/>
    <w:p>
      <w:pPr>
        <w:pStyle w:val="Heading2"/>
      </w:pPr>
      <w:r>
        <w:t xml:space="preserve">Hot!</w:t>
      </w:r>
    </w:p>
    <w:bookmarkEnd w:id="30"/>
    <w:p>
      <w:r>
        <w:t xml:space="preserve">Doesn’t really know what this is or does. It doesn’t affect anything that she’s doing though.</w:t>
      </w:r>
    </w:p>
    <w:bookmarkStart w:id="31" w:name="user-administration"/>
    <w:p>
      <w:pPr>
        <w:pStyle w:val="Heading2"/>
      </w:pPr>
      <w:r>
        <w:t xml:space="preserve">User Administration</w:t>
      </w:r>
    </w:p>
    <w:bookmarkEnd w:id="31"/>
    <w:p>
      <w:r>
        <w:t xml:space="preserve">Amy and Pam are the only people with user accounts that Amy recognizes. All other registered users are assumed to be spam.</w:t>
      </w:r>
    </w:p>
    <w:p>
      <w:r>
        <w:t xml:space="preserve">There are currently 18258 registered users. These registered users fit our definition of the</w:t>
      </w:r>
      <w:r>
        <w:t xml:space="preserve"> </w:t>
      </w:r>
      <w:r>
        <w:rPr>
          <w:b/>
        </w:rPr>
        <w:t xml:space="preserve">Private Access Users</w:t>
      </w:r>
      <w:r>
        <w:t xml:space="preserve">, although none are currently seeing any benefit from being a registered user.</w:t>
      </w:r>
    </w:p>
    <w:bookmarkStart w:id="32" w:name="registration-to-sign-up-to-the-distribution-list"/>
    <w:p>
      <w:pPr>
        <w:pStyle w:val="Heading2"/>
      </w:pPr>
      <w:r>
        <w:t xml:space="preserve">Registration to sign up to the distribution list</w:t>
      </w:r>
    </w:p>
    <w:bookmarkEnd w:id="32"/>
    <w:p>
      <w:r>
        <w:t xml:space="preserve">Registering for the distribution list creates a new users account. These users are the</w:t>
      </w:r>
      <w:r>
        <w:t xml:space="preserve"> </w:t>
      </w:r>
      <w:r>
        <w:rPr>
          <w:b/>
        </w:rPr>
        <w:t xml:space="preserve">Private Access Users</w:t>
      </w:r>
      <w:r>
        <w:t xml:space="preserve">. NTTG does not use any of these registrations to distribute information, although the text on the website would indicate otherwise:</w:t>
      </w:r>
    </w:p>
    <w:p>
      <w:pPr>
        <w:pStyle w:val="BlockQuote"/>
      </w:pPr>
      <w:r>
        <w:t xml:space="preserve">Registering with nttg.biz will add the users to the NTTG distribution list, giving them up-to-date information on public stakeholder meetings.</w:t>
      </w:r>
    </w:p>
    <w:p>
      <w:r>
        <w:t xml:space="preserve">Site administrators don’t have a way to validate email addresses, don’t curate the list, or move any of the user data into a CRM service. No newsletters are distributed to registered users.</w:t>
      </w:r>
    </w:p>
    <w:p>
      <w:r>
        <w:t xml:space="preserve">Instead, in order to</w:t>
      </w:r>
      <w:r>
        <w:t xml:space="preserve"> </w:t>
      </w:r>
      <w:r>
        <w:rPr>
          <w:i/>
        </w:rPr>
        <w:t xml:space="preserve">actually</w:t>
      </w:r>
      <w:r>
        <w:t xml:space="preserve"> </w:t>
      </w:r>
      <w:r>
        <w:t xml:space="preserve">get access to newsletter updates, interested parties need to contact Sharon or an administrator directly and request to be added to the list.</w:t>
      </w:r>
    </w:p>
    <w:bookmarkStart w:id="33" w:name="stated-desire-for-a-stable-platform"/>
    <w:p>
      <w:pPr>
        <w:pStyle w:val="Heading1"/>
      </w:pPr>
      <w:r>
        <w:t xml:space="preserve">Stated Desire for a Stable Platform</w:t>
      </w:r>
    </w:p>
    <w:bookmarkEnd w:id="33"/>
    <w:p>
      <w:r>
        <w:t xml:space="preserve">For Amy, this means that the website shouldn’t go down due to content updates and the site should be viewable and editable from multiple browsers.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044d8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d7368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AD"/>
    <w:rsid w:val="002728A9"/>
    <w:rsid w:val="0091002A"/>
    <w:rsid w:val="00AC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D40B47-4E27-41FA-AE7D-97766A48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before="180" w:after="180"/>
    </w:pPr>
    <w:rPr>
      <w:rFonts w:ascii="Cambria" w:eastAsia="Arial Unicode MS" w:hAnsi="Cambria" w:cs="Cambria"/>
      <w:sz w:val="24"/>
      <w:szCs w:val="24"/>
    </w:rPr>
  </w:style>
  <w:style w:type="paragraph" w:styleId="Heading1">
    <w:name w:val="heading 1"/>
    <w:basedOn w:val="Normal"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pPr>
      <w:keepNext/>
      <w:keepLines/>
      <w:spacing w:before="200" w:after="0"/>
      <w:outlineLvl w:val="2"/>
    </w:pPr>
    <w:rPr>
      <w:rFonts w:ascii="Calibri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pPr>
      <w:keepNext/>
      <w:keepLines/>
      <w:spacing w:before="200" w:after="0"/>
      <w:outlineLvl w:val="3"/>
    </w:pPr>
    <w:rPr>
      <w:rFonts w:ascii="Calibri" w:hAnsi="Calibri"/>
      <w:b/>
      <w:bCs/>
      <w:color w:val="4F81BD"/>
    </w:rPr>
  </w:style>
  <w:style w:type="paragraph" w:styleId="Heading5">
    <w:name w:val="heading 5"/>
    <w:basedOn w:val="Normal"/>
    <w:pPr>
      <w:keepNext/>
      <w:keepLines/>
      <w:spacing w:before="200" w:after="0"/>
      <w:outlineLvl w:val="4"/>
    </w:pPr>
    <w:rPr>
      <w:rFonts w:ascii="Calibri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paragraph" w:customStyle="1" w:styleId="Authors">
    <w:name w:val="Authors"/>
    <w:pPr>
      <w:keepNext/>
      <w:keepLines/>
      <w:suppressAutoHyphens/>
      <w:spacing w:after="200"/>
      <w:jc w:val="center"/>
    </w:pPr>
    <w:rPr>
      <w:rFonts w:ascii="Cambria" w:eastAsia="Arial Unicode MS" w:hAnsi="Cambria" w:cs="Cambria"/>
      <w:sz w:val="24"/>
      <w:szCs w:val="24"/>
    </w:rPr>
  </w:style>
  <w:style w:type="paragraph" w:styleId="Date">
    <w:name w:val="Date"/>
    <w:pPr>
      <w:keepNext/>
      <w:keepLines/>
      <w:suppressAutoHyphens/>
      <w:spacing w:after="200"/>
      <w:jc w:val="center"/>
    </w:pPr>
    <w:rPr>
      <w:rFonts w:ascii="Cambria" w:eastAsia="Arial Unicode MS" w:hAnsi="Cambria" w:cs="Cambria"/>
      <w:sz w:val="24"/>
      <w:szCs w:val="24"/>
    </w:rPr>
  </w:style>
  <w:style w:type="paragraph" w:customStyle="1" w:styleId="BlockQuote">
    <w:name w:val="Block Quote"/>
    <w:basedOn w:val="Normal"/>
    <w:rsid w:val="0091002A"/>
    <w:pPr>
      <w:pBdr>
        <w:top w:val="nil"/>
        <w:left w:val="single" w:sz="36" w:space="6" w:color="CCCCCC"/>
        <w:bottom w:val="nil"/>
        <w:right w:val="nil"/>
      </w:pBdr>
      <w:spacing w:before="100" w:after="100"/>
      <w:ind w:left="288" w:right="288"/>
    </w:pPr>
    <w:rPr>
      <w:rFonts w:ascii="Calibri" w:hAnsi="Calibri"/>
      <w:bCs/>
      <w:color w:val="808080"/>
      <w:sz w:val="28"/>
      <w:szCs w:val="20"/>
    </w:rPr>
  </w:style>
  <w:style w:type="paragraph" w:customStyle="1" w:styleId="DefinitionTerm">
    <w:name w:val="Definition Term"/>
    <w:basedOn w:val="Normal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pPr>
      <w:spacing w:before="0" w:after="120"/>
    </w:pPr>
    <w:rPr>
      <w:i/>
    </w:rPr>
  </w:style>
  <w:style w:type="paragraph" w:customStyle="1" w:styleId="SourceCode">
    <w:name w:val="Source Code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