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480"/>
        <w:jc w:val="center"/>
      </w:pPr>
      <w:r>
        <w:rPr>
          <w:b/>
          <w:i w:val="0"/>
          <w:sz w:val="36"/>
        </w:rPr>
        <w:t>Fake Website/URL Detection with LLM &amp; RAG</w:t>
      </w:r>
    </w:p>
    <w:p>
      <w:pPr>
        <w:spacing w:before="0" w:after="40"/>
        <w:jc w:val="center"/>
      </w:pPr>
      <w:r>
        <w:rPr>
          <w:b w:val="0"/>
          <w:i/>
          <w:sz w:val="24"/>
        </w:rPr>
        <w:t>Project progress report submitted</w:t>
      </w:r>
    </w:p>
    <w:p>
      <w:pPr>
        <w:spacing w:before="0" w:after="40"/>
        <w:jc w:val="center"/>
      </w:pPr>
      <w:r>
        <w:rPr>
          <w:b w:val="0"/>
          <w:i/>
          <w:sz w:val="24"/>
        </w:rPr>
        <w:t>to</w:t>
      </w:r>
    </w:p>
    <w:p>
      <w:pPr>
        <w:spacing w:before="0" w:after="360"/>
        <w:jc w:val="center"/>
      </w:pPr>
      <w:r>
        <w:rPr>
          <w:b/>
          <w:i w:val="0"/>
          <w:sz w:val="26"/>
        </w:rPr>
        <w:t>MANIPAL ACADEMY OF HIGHER EDUCATION</w:t>
      </w:r>
    </w:p>
    <w:p>
      <w:pPr>
        <w:spacing w:before="0" w:after="40"/>
        <w:jc w:val="center"/>
      </w:pPr>
      <w:r>
        <w:rPr>
          <w:b w:val="0"/>
          <w:i/>
          <w:sz w:val="22"/>
        </w:rPr>
        <w:t>For Partial Fulfillment of the Requirement for the</w:t>
      </w:r>
    </w:p>
    <w:p>
      <w:pPr>
        <w:spacing w:before="0" w:after="40"/>
        <w:jc w:val="center"/>
      </w:pPr>
      <w:r>
        <w:rPr>
          <w:b w:val="0"/>
          <w:i/>
          <w:sz w:val="22"/>
        </w:rPr>
        <w:t>Award of the Degree</w:t>
      </w:r>
    </w:p>
    <w:p>
      <w:pPr>
        <w:spacing w:before="0" w:after="40"/>
        <w:jc w:val="center"/>
      </w:pPr>
      <w:r>
        <w:rPr>
          <w:b w:val="0"/>
          <w:i/>
          <w:sz w:val="22"/>
        </w:rPr>
        <w:t>of</w:t>
      </w:r>
    </w:p>
    <w:p>
      <w:pPr>
        <w:spacing w:before="0" w:after="40"/>
        <w:jc w:val="center"/>
      </w:pPr>
      <w:r>
        <w:rPr>
          <w:b/>
          <w:i w:val="0"/>
          <w:sz w:val="26"/>
        </w:rPr>
        <w:t>Bachelor of Technology</w:t>
      </w:r>
    </w:p>
    <w:p>
      <w:pPr>
        <w:spacing w:before="0" w:after="40"/>
        <w:jc w:val="center"/>
      </w:pPr>
      <w:r>
        <w:rPr>
          <w:b w:val="0"/>
          <w:i/>
          <w:sz w:val="22"/>
        </w:rPr>
        <w:t>in</w:t>
      </w:r>
    </w:p>
    <w:p>
      <w:pPr>
        <w:spacing w:before="0" w:after="360"/>
        <w:jc w:val="center"/>
      </w:pPr>
      <w:r>
        <w:rPr>
          <w:b/>
          <w:i w:val="0"/>
          <w:sz w:val="26"/>
        </w:rPr>
        <w:t>Computer Science &amp; Engineering</w:t>
      </w:r>
    </w:p>
    <w:p>
      <w:pPr>
        <w:spacing w:before="0" w:after="40"/>
        <w:jc w:val="center"/>
      </w:pPr>
      <w:r>
        <w:rPr>
          <w:b w:val="0"/>
          <w:i/>
          <w:sz w:val="22"/>
        </w:rPr>
        <w:t>by</w:t>
      </w:r>
    </w:p>
    <w:p>
      <w:pPr>
        <w:spacing w:before="0" w:after="40"/>
        <w:jc w:val="center"/>
      </w:pPr>
      <w:r>
        <w:rPr>
          <w:b/>
          <w:i w:val="0"/>
          <w:sz w:val="26"/>
        </w:rPr>
        <w:t>Advitya Aggarwal</w:t>
      </w:r>
    </w:p>
    <w:p>
      <w:pPr>
        <w:spacing w:before="0" w:after="360"/>
        <w:jc w:val="center"/>
      </w:pPr>
      <w:r>
        <w:rPr>
          <w:b/>
          <w:i w:val="0"/>
          <w:sz w:val="24"/>
        </w:rPr>
        <w:t>Reg. No. 220905146</w:t>
      </w:r>
    </w:p>
    <w:p>
      <w:pPr>
        <w:spacing w:before="0" w:after="200"/>
        <w:jc w:val="center"/>
      </w:pPr>
      <w:r>
        <w:rPr>
          <w:b w:val="0"/>
          <w:i/>
          <w:sz w:val="22"/>
        </w:rPr>
        <w:t>Under the guidance of</w:t>
      </w:r>
    </w:p>
    <w:p>
      <w:pPr>
        <w:spacing w:before="0" w:after="20"/>
        <w:jc w:val="center"/>
      </w:pPr>
      <w:r>
        <w:rPr>
          <w:b/>
          <w:i w:val="0"/>
          <w:sz w:val="24"/>
        </w:rPr>
        <w:t>Renuka A. Prabhu</w:t>
      </w:r>
    </w:p>
    <w:p>
      <w:pPr>
        <w:spacing w:before="0" w:after="20"/>
        <w:jc w:val="center"/>
      </w:pPr>
      <w:r>
        <w:rPr>
          <w:b w:val="0"/>
          <w:i w:val="0"/>
          <w:sz w:val="22"/>
        </w:rPr>
        <w:t>Professor</w:t>
      </w:r>
    </w:p>
    <w:p>
      <w:pPr>
        <w:spacing w:before="0" w:after="20"/>
        <w:jc w:val="center"/>
      </w:pPr>
      <w:r>
        <w:rPr>
          <w:b w:val="0"/>
          <w:i w:val="0"/>
          <w:sz w:val="22"/>
        </w:rPr>
        <w:t>Department of Computer Science and Engineering</w:t>
      </w:r>
    </w:p>
    <w:p>
      <w:pPr>
        <w:spacing w:before="0" w:after="20"/>
        <w:jc w:val="center"/>
      </w:pPr>
      <w:r>
        <w:rPr>
          <w:b w:val="0"/>
          <w:i w:val="0"/>
          <w:sz w:val="22"/>
        </w:rPr>
        <w:t>Manipal Institute of Technology</w:t>
      </w:r>
    </w:p>
    <w:p>
      <w:pPr>
        <w:spacing w:before="0" w:after="360"/>
        <w:jc w:val="center"/>
      </w:pPr>
      <w:r>
        <w:rPr>
          <w:b w:val="0"/>
          <w:i w:val="0"/>
          <w:sz w:val="22"/>
        </w:rPr>
        <w:t>Manipal, India</w:t>
      </w:r>
    </w:p>
    <w:p>
      <w:pPr>
        <w:spacing w:before="0" w:after="40"/>
        <w:jc w:val="center"/>
      </w:pPr>
      <w:r>
        <w:rPr>
          <w:b/>
          <w:i w:val="0"/>
          <w:sz w:val="24"/>
        </w:rPr>
        <w:t>June 2026</w:t>
      </w:r>
    </w:p>
    <w:p>
      <w:r>
        <w:br w:type="page"/>
      </w:r>
    </w:p>
    <w:p>
      <w:pPr>
        <w:pStyle w:val="Heading1"/>
      </w:pPr>
      <w:r>
        <w:rPr>
          <w:color w:val="000000"/>
          <w:sz w:val="28"/>
        </w:rPr>
        <w:t>1  Introduction</w:t>
      </w:r>
    </w:p>
    <w:p>
      <w:pPr>
        <w:spacing w:after="160"/>
        <w:jc w:val="both"/>
      </w:pPr>
      <w:r>
        <w:t>Fake URLs and phishing websites are deceptive online resources designed to trick users into revealing sensitive information such as login credentials, banking details, or payment data. Attackers rely on techniques like domain spoofing, look-alike (typosquatted) URLs, brand impersonation, copied page layouts, malicious redirects, and social-engineering text to make fraudulent pages look legitimate. Traditional defences — blocklists, rule-based filters, and machine-learning classifiers trained on static datasets — are useful but often miss newly created, cloaked, or rapidly changing phishing pages.</w:t>
      </w:r>
    </w:p>
    <w:p>
      <w:pPr>
        <w:spacing w:after="160"/>
        <w:jc w:val="both"/>
      </w:pPr>
      <w:r>
        <w:t>This project develops an evidence-grounded system that helps a user decide whether a suspicious URL is Likely Benign, Suspicious, or Likely Phishing. Rather than acting as an opaque classifier, the system extracts concrete signals from the URL and the webpage, retrieves relevant security knowledge using Retrieval-Augmented Generation (RAG), and produces a transparent, explainable verdict that cites the evidence behind it. A core design principle is that all webpage content is treated as untrusted evidence and is never executed or obeyed, which directly addresses the prompt-injection risk that arises when an LLM analyses attacker-controlled content. This report covers the work completed so far (an end-to-end working prototype, approximately 55% of the planned scope) and the work that remains.</w:t>
      </w:r>
    </w:p>
    <w:p>
      <w:pPr>
        <w:pStyle w:val="Heading1"/>
      </w:pPr>
      <w:r>
        <w:rPr>
          <w:color w:val="000000"/>
          <w:sz w:val="28"/>
        </w:rPr>
        <w:t>2  Literature Survey</w:t>
      </w:r>
    </w:p>
    <w:p>
      <w:pPr>
        <w:spacing w:after="160"/>
        <w:jc w:val="both"/>
      </w:pPr>
      <w:r>
        <w:t>Phishing detection has progressed from lexical and machine-learning methods to transformer- and LLM-based approaches that reason over richer evidence.</w:t>
      </w:r>
    </w:p>
    <w:p>
      <w:pPr>
        <w:spacing w:after="160"/>
        <w:jc w:val="both"/>
      </w:pPr>
      <w:r>
        <w:t>Transformer and lexical URL models. Maneriker et al. proposed URLTran [13], showing that transformer architectures improve phishing-URL classification over earlier lexical and ML baselines, while remaining URL-only.</w:t>
      </w:r>
    </w:p>
    <w:p>
      <w:pPr>
        <w:spacing w:after="160"/>
        <w:jc w:val="both"/>
      </w:pPr>
      <w:r>
        <w:t>LLM-based detection and explanation. Koide et al. demonstrated that ChatGPT can detect phishing sites from page content [1], and Rashid et al. showed that LLMs act as effective one-shot URL classifiers and explainers [2], highlighting the value of natural-language reasoning and human-readable justifications — but also the risk of unsupported or hallucinated conclusions when the model is not grounded in trusted evidence.</w:t>
      </w:r>
    </w:p>
    <w:p>
      <w:pPr>
        <w:spacing w:after="160"/>
        <w:jc w:val="both"/>
      </w:pPr>
      <w:r>
        <w:t>Multimodal and reference-based detection. KnowPhish [3] combines LLMs with multimodal knowledge graphs for reference-based detection, and Lee et al. [4] use multimodal LLMs over webpage screenshots and text for detection and brand identification, motivating future screenshot/OCR evidence.</w:t>
      </w:r>
    </w:p>
    <w:p>
      <w:pPr>
        <w:spacing w:after="160"/>
        <w:jc w:val="both"/>
      </w:pPr>
      <w:r>
        <w:t>Lightweight and client-side models. PhishLang [5] uses a compact MobileBERT model for real-time, explainable, client-side detection, illustrating a low-latency alternative to large models.</w:t>
      </w:r>
    </w:p>
    <w:p>
      <w:pPr>
        <w:spacing w:after="160"/>
        <w:jc w:val="both"/>
      </w:pPr>
      <w:r>
        <w:t>Multi-agent and RAG-based systems. PhishDebate [6] and PhishIntentionLLM [7] use multi-agent LLM frameworks — the latter with Retrieval-Augmented Generation — to improve reliability and uncover phishing intent, while PhishParrot [8] applies LLM-driven adaptive crawling to reveal cloaked phishing sites. These works directly motivate the RAG and safe-crawling components of this project.</w:t>
      </w:r>
    </w:p>
    <w:p>
      <w:pPr>
        <w:spacing w:after="160"/>
        <w:jc w:val="both"/>
      </w:pPr>
      <w:r>
        <w:t>LLM application security. The OWASP GenAI Security Project documents Prompt Injection (LLM01) [9] and Vector/Embedding Weaknesses (LLM08) [10], which inform this project’s treatment of webpage content as untrusted data and its prompt-injection filtering. Public feeds such as PhishTank [11] and OpenPhish [12] are standard sources of phishing intelligence for future threat-feed integration.</w:t>
      </w:r>
    </w:p>
    <w:p>
      <w:pPr>
        <w:spacing w:after="160"/>
        <w:jc w:val="both"/>
      </w:pPr>
      <w:r>
        <w:t>Gap identified. Most existing systems are URL-only, lack evidence-grounded explanations, make limited use of trusted retrieval, or do not explicitly defend against prompt injection in attacker-controlled content. This project addresses these gaps by combining URL analysis, safe webpage inspection, trusted RAG retrieval, transparent risk scoring, and prompt-injection-aware processing in one explainable pipeline.</w:t>
      </w:r>
    </w:p>
    <w:p>
      <w:pPr>
        <w:pStyle w:val="Heading1"/>
      </w:pPr>
      <w:r>
        <w:rPr>
          <w:color w:val="000000"/>
          <w:sz w:val="28"/>
        </w:rPr>
        <w:t>3  Problem Definition</w:t>
      </w:r>
    </w:p>
    <w:p>
      <w:pPr>
        <w:spacing w:after="160"/>
        <w:jc w:val="both"/>
      </w:pPr>
      <w:r>
        <w:t>Given a user-supplied URL, classify the corresponding website as Likely Benign, Suspicious, or Likely Phishing, assign a transparent 0–100 risk score, and produce a clear, evidence-grounded explanation — while safely handling attacker-controlled webpage content.</w:t>
      </w:r>
    </w:p>
    <w:p>
      <w:pPr>
        <w:spacing w:after="160"/>
        <w:jc w:val="both"/>
      </w:pPr>
      <w:r>
        <w:t>The system must specifically address the following challenges:</w:t>
      </w:r>
    </w:p>
    <w:p>
      <w:pPr>
        <w:pStyle w:val="ListBullet"/>
        <w:jc w:val="both"/>
      </w:pPr>
      <w:r>
        <w:t>Catch phishing that URL-only or page-only methods miss (look-alike domains, brand impersonation in the hostname, redirects, newly registered infrastructure), including cases where the page fails to load.</w:t>
      </w:r>
    </w:p>
    <w:p>
      <w:pPr>
        <w:pStyle w:val="ListBullet"/>
        <w:jc w:val="both"/>
      </w:pPr>
      <w:r>
        <w:t>Avoid false positives on legitimate sites that naturally contain words such as “login”, “account”, or “payment”.</w:t>
      </w:r>
    </w:p>
    <w:p>
      <w:pPr>
        <w:pStyle w:val="ListBullet"/>
        <w:jc w:val="both"/>
      </w:pPr>
      <w:r>
        <w:t>Ground every decision in observable evidence so that the score and explanation are interpretable rather than arbitrary.</w:t>
      </w:r>
    </w:p>
    <w:p>
      <w:pPr>
        <w:pStyle w:val="ListBullet"/>
        <w:jc w:val="both"/>
      </w:pPr>
      <w:r>
        <w:t>Treat webpage text as untrusted: detect and neutralise hidden prompt-injection instructions instead of obeying them.</w:t>
      </w:r>
    </w:p>
    <w:p>
      <w:pPr>
        <w:pStyle w:val="Heading1"/>
      </w:pPr>
      <w:r>
        <w:rPr>
          <w:color w:val="000000"/>
          <w:sz w:val="28"/>
        </w:rPr>
        <w:t>4  Objective</w:t>
      </w:r>
    </w:p>
    <w:p>
      <w:pPr>
        <w:spacing w:after="160"/>
        <w:jc w:val="both"/>
      </w:pPr>
      <w:r>
        <w:t>The main objective is to design and develop a prototype that detects fake URLs/phishing websites using evidence-grounded reasoning and RAG, and explains its decisions. The specific objectives are:</w:t>
      </w:r>
    </w:p>
    <w:p>
      <w:pPr>
        <w:pStyle w:val="ListBullet"/>
        <w:jc w:val="both"/>
      </w:pPr>
      <w:r>
        <w:t>Study existing ML, transformer, LLM, multimodal, agentic and RAG-based phishing-detection techniques.</w:t>
      </w:r>
    </w:p>
    <w:p>
      <w:pPr>
        <w:pStyle w:val="ListBullet"/>
        <w:jc w:val="both"/>
      </w:pPr>
      <w:r>
        <w:t>Design a safe URL-analysis and webpage-crawling pipeline that extracts URL features, redirects, HTML, visible text, forms, and (later) screenshots/OCR.</w:t>
      </w:r>
    </w:p>
    <w:p>
      <w:pPr>
        <w:pStyle w:val="ListBullet"/>
        <w:jc w:val="both"/>
      </w:pPr>
      <w:r>
        <w:t>Build a lightweight RAG knowledge base over trusted sources (security knowledge, brand–domain references, known safe domains).</w:t>
      </w:r>
    </w:p>
    <w:p>
      <w:pPr>
        <w:pStyle w:val="ListBullet"/>
        <w:jc w:val="both"/>
      </w:pPr>
      <w:r>
        <w:t>Develop a classifier that uses structured evidence — not raw untrusted webpage content — to assign a risk score and verdict.</w:t>
      </w:r>
    </w:p>
    <w:p>
      <w:pPr>
        <w:pStyle w:val="ListBullet"/>
        <w:jc w:val="both"/>
      </w:pPr>
      <w:r>
        <w:t>Generate evidence-grounded explanations stating why a site is phishing, suspicious, or benign.</w:t>
      </w:r>
    </w:p>
    <w:p>
      <w:pPr>
        <w:pStyle w:val="ListBullet"/>
        <w:jc w:val="both"/>
      </w:pPr>
      <w:r>
        <w:t>Implement prompt-injection filtering for hidden/malicious webpage instructions.</w:t>
      </w:r>
    </w:p>
    <w:p>
      <w:pPr>
        <w:pStyle w:val="ListBullet"/>
        <w:jc w:val="both"/>
      </w:pPr>
      <w:r>
        <w:t>Evaluate the system using accuracy, precision, recall, F1-score, false-positive rate, latency, explanation groundedness, and prompt-injection robustness.</w:t>
      </w:r>
    </w:p>
    <w:p>
      <w:pPr>
        <w:pStyle w:val="Heading1"/>
      </w:pPr>
      <w:r>
        <w:rPr>
          <w:color w:val="000000"/>
          <w:sz w:val="28"/>
        </w:rPr>
        <w:t>5  Methodology</w:t>
      </w:r>
    </w:p>
    <w:p>
      <w:pPr>
        <w:spacing w:after="160"/>
        <w:jc w:val="both"/>
      </w:pPr>
      <w:r>
        <w:t>The system is built as a modular pipeline with clearly separated responsibilities. A single shared analysis pipeline is exposed through two front-ends — a Streamlit application and a React (“Sentinel”) single-page app backed by a FastAPI service — so both interfaces always produce identical results. The overall architecture is shown below.</w:t>
      </w:r>
    </w:p>
    <w:p>
      <w:pPr>
        <w:spacing w:after="160"/>
      </w:pPr>
      <w:r>
        <w:rPr>
          <w:rFonts w:ascii="Consolas" w:hAnsi="Consolas"/>
          <w:sz w:val="17"/>
        </w:rPr>
        <w:t xml:space="preserve">  User URL</w:t>
        <w:br/>
        <w:t xml:space="preserve">     |</w:t>
        <w:br/>
        <w:t xml:space="preserve">     v</w:t>
        <w:br/>
        <w:t xml:space="preserve">  [URL feature extraction] --+</w:t>
        <w:br/>
        <w:t xml:space="preserve">  (HTTPS-first normalize,    |</w:t>
        <w:br/>
        <w:t xml:space="preserve">   IP/@/punycode, subdomains,|</w:t>
        <w:br/>
        <w:t xml:space="preserve">   keywords, brand-imperson- |</w:t>
        <w:br/>
        <w:t xml:space="preserve">   ation, look-alike, TLD)   |</w:t>
        <w:br/>
        <w:t xml:space="preserve">                             |</w:t>
        <w:br/>
        <w:t xml:space="preserve">  [Safe crawler / sample] ---+---&gt; [RAG retriever] --+</w:t>
        <w:br/>
        <w:t xml:space="preserve">  (GET-only, bounded,        |     (TF-IDF over       |</w:t>
        <w:br/>
        <w:t xml:space="preserve">   no form submit)           |      local JSON KB)    |</w:t>
        <w:br/>
        <w:t xml:space="preserve">                             |                        v</w:t>
        <w:br/>
        <w:t xml:space="preserve">  [HTML analyzer] -----------+---------------&gt; [Risk engine] --&gt; [Explainer]</w:t>
        <w:br/>
        <w:t xml:space="preserve">  (forms, password fields,   |                 (0-100, weighted,    (evidence-</w:t>
        <w:br/>
        <w:t xml:space="preserve">   brand words, links)       |                  per-category         grounded;</w:t>
        <w:br/>
        <w:t xml:space="preserve">                             |                  breakdown)           LLM-ready)</w:t>
        <w:br/>
        <w:t xml:space="preserve">  [Prompt-injection detector]+                        |                  |</w:t>
        <w:br/>
        <w:t xml:space="preserve">  (visible + hidden content) |                        v                  v</w:t>
        <w:br/>
        <w:t xml:space="preserve">                             +-----------&gt; Verdict + risk score + JSON/Markdown report</w:t>
        <w:br/>
      </w:r>
    </w:p>
    <w:p>
      <w:pPr>
        <w:spacing w:after="160"/>
        <w:jc w:val="both"/>
      </w:pPr>
      <w:r>
        <w:t>The methodology proceeds in the following steps:</w:t>
      </w:r>
    </w:p>
    <w:p>
      <w:pPr>
        <w:pStyle w:val="ListNumber"/>
      </w:pPr>
      <w:r>
        <w:t>URL preprocessing: normalize the URL (HTTPS-first), decode/identify punycode, detect IP hosts and the ‘@’ trick, count subdomains, inspect HTTPS usage, and flag suspicious keywords, look-alike/typosquatted domains, brand impersonation, and abused TLDs.</w:t>
      </w:r>
    </w:p>
    <w:p>
      <w:pPr>
        <w:pStyle w:val="ListNumber"/>
      </w:pPr>
      <w:r>
        <w:t>Safe webpage crawling: fetch the final landing page with a single bounded, GET-only request (capped size, limited redirects, non-HTML skipped, no script execution, no form submission), or load a bundled sample page for offline demos.</w:t>
      </w:r>
    </w:p>
    <w:p>
      <w:pPr>
        <w:pStyle w:val="ListNumber"/>
      </w:pPr>
      <w:r>
        <w:t>Evidence extraction: parse HTML/visible text for login forms, password fields, credential-request language, external links/scripts, and brand-like words; compare displayed brand against the registered domain.</w:t>
      </w:r>
    </w:p>
    <w:p>
      <w:pPr>
        <w:pStyle w:val="ListNumber"/>
      </w:pPr>
      <w:r>
        <w:t>Prompt-injection filtering: scan visible and hidden content (HTML comments, CSS-hidden elements, hidden inputs, script/noscript) for manipulation phrases and grade severity; the content is recorded as untrusted evidence only.</w:t>
      </w:r>
    </w:p>
    <w:p>
      <w:pPr>
        <w:pStyle w:val="ListNumber"/>
      </w:pPr>
      <w:r>
        <w:t>Trusted RAG retrieval: build a query from the collected evidence and retrieve the most relevant entries from a local knowledge base using TF-IDF cosine similarity.</w:t>
      </w:r>
    </w:p>
    <w:p>
      <w:pPr>
        <w:pStyle w:val="ListNumber"/>
      </w:pPr>
      <w:r>
        <w:t>Risk scoring: combine transparent, centrally-weighted rule contributions into a 0–100 score with a per-category breakdown; retrieved knowledge adds risk only when it matches an actually-observed indicator (evidence-conditioned RAG).</w:t>
      </w:r>
    </w:p>
    <w:p>
      <w:pPr>
        <w:pStyle w:val="ListNumber"/>
      </w:pPr>
      <w:r>
        <w:t>Explanation: generate an evidence-grounded, non-technical explanation citing the factors used (with an injection-safe LLM prompt prepared for the next phase).</w:t>
      </w:r>
    </w:p>
    <w:p>
      <w:pPr>
        <w:pStyle w:val="Heading1"/>
      </w:pPr>
      <w:r>
        <w:rPr>
          <w:color w:val="000000"/>
          <w:sz w:val="28"/>
        </w:rPr>
        <w:t>6  Work Done So Far</w:t>
      </w:r>
    </w:p>
    <w:p>
      <w:pPr>
        <w:spacing w:after="160"/>
        <w:jc w:val="both"/>
      </w:pPr>
      <w:r>
        <w:t>A complete, working end-to-end prototype has been implemented and verified. All core modules below are functional; the work is approximately 55% of the planned scope.</w:t>
      </w:r>
    </w:p>
    <w:p>
      <w:pPr>
        <w:pStyle w:val="Heading2"/>
      </w:pPr>
      <w:r>
        <w:rPr>
          <w:color w:val="000000"/>
          <w:sz w:val="24"/>
        </w:rPr>
        <w:t>6.1 Implemented Modules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Responsibility</w:t>
            </w:r>
          </w:p>
        </w:tc>
      </w:tr>
      <w:tr>
        <w:tc>
          <w:tcPr>
            <w:tcW w:type="dxa" w:w="4320"/>
          </w:tcPr>
          <w:p>
            <w:r>
              <w:rPr>
                <w:rFonts w:ascii="Consolas" w:hAnsi="Consolas"/>
                <w:sz w:val="18"/>
              </w:rPr>
              <w:t>src/pipeline.py</w:t>
            </w:r>
          </w:p>
        </w:tc>
        <w:tc>
          <w:tcPr>
            <w:tcW w:type="dxa" w:w="4320"/>
          </w:tcPr>
          <w:p>
            <w:r>
              <w:rPr>
                <w:sz w:val="20"/>
              </w:rPr>
              <w:t>Shared analysis pipeline used by both front-ends</w:t>
            </w:r>
          </w:p>
        </w:tc>
      </w:tr>
      <w:tr>
        <w:tc>
          <w:tcPr>
            <w:tcW w:type="dxa" w:w="4320"/>
          </w:tcPr>
          <w:p>
            <w:r>
              <w:rPr>
                <w:rFonts w:ascii="Consolas" w:hAnsi="Consolas"/>
                <w:sz w:val="18"/>
              </w:rPr>
              <w:t>src/url_features.py</w:t>
            </w:r>
          </w:p>
        </w:tc>
        <w:tc>
          <w:tcPr>
            <w:tcW w:type="dxa" w:w="4320"/>
          </w:tcPr>
          <w:p>
            <w:r>
              <w:rPr>
                <w:sz w:val="20"/>
              </w:rPr>
              <w:t>URL normalization + lexical features; brand-impersonation, look-alike/typosquat and suspicious-TLD detection</w:t>
            </w:r>
          </w:p>
        </w:tc>
      </w:tr>
      <w:tr>
        <w:tc>
          <w:tcPr>
            <w:tcW w:type="dxa" w:w="4320"/>
          </w:tcPr>
          <w:p>
            <w:r>
              <w:rPr>
                <w:rFonts w:ascii="Consolas" w:hAnsi="Consolas"/>
                <w:sz w:val="18"/>
              </w:rPr>
              <w:t>src/crawler.py</w:t>
            </w:r>
          </w:p>
        </w:tc>
        <w:tc>
          <w:tcPr>
            <w:tcW w:type="dxa" w:w="4320"/>
          </w:tcPr>
          <w:p>
            <w:r>
              <w:rPr>
                <w:sz w:val="20"/>
              </w:rPr>
              <w:t>Safe GET-only crawler (HTTPS-first) + offline sample loader</w:t>
            </w:r>
          </w:p>
        </w:tc>
      </w:tr>
      <w:tr>
        <w:tc>
          <w:tcPr>
            <w:tcW w:type="dxa" w:w="4320"/>
          </w:tcPr>
          <w:p>
            <w:r>
              <w:rPr>
                <w:rFonts w:ascii="Consolas" w:hAnsi="Consolas"/>
                <w:sz w:val="18"/>
              </w:rPr>
              <w:t>src/html_analyzer.py</w:t>
            </w:r>
          </w:p>
        </w:tc>
        <w:tc>
          <w:tcPr>
            <w:tcW w:type="dxa" w:w="4320"/>
          </w:tcPr>
          <w:p>
            <w:r>
              <w:rPr>
                <w:sz w:val="20"/>
              </w:rPr>
              <w:t>HTML/text analysis; forms, password fields, credential language, brand–domain check</w:t>
            </w:r>
          </w:p>
        </w:tc>
      </w:tr>
      <w:tr>
        <w:tc>
          <w:tcPr>
            <w:tcW w:type="dxa" w:w="4320"/>
          </w:tcPr>
          <w:p>
            <w:r>
              <w:rPr>
                <w:rFonts w:ascii="Consolas" w:hAnsi="Consolas"/>
                <w:sz w:val="18"/>
              </w:rPr>
              <w:t>src/prompt_injection_detector.py</w:t>
            </w:r>
          </w:p>
        </w:tc>
        <w:tc>
          <w:tcPr>
            <w:tcW w:type="dxa" w:w="4320"/>
          </w:tcPr>
          <w:p>
            <w:r>
              <w:rPr>
                <w:sz w:val="20"/>
              </w:rPr>
              <w:t>Scans visible + hidden content for injection; severity grading</w:t>
            </w:r>
          </w:p>
        </w:tc>
      </w:tr>
      <w:tr>
        <w:tc>
          <w:tcPr>
            <w:tcW w:type="dxa" w:w="4320"/>
          </w:tcPr>
          <w:p>
            <w:r>
              <w:rPr>
                <w:rFonts w:ascii="Consolas" w:hAnsi="Consolas"/>
                <w:sz w:val="18"/>
              </w:rPr>
              <w:t>src/rag_retriever.py</w:t>
            </w:r>
          </w:p>
        </w:tc>
        <w:tc>
          <w:tcPr>
            <w:tcW w:type="dxa" w:w="4320"/>
          </w:tcPr>
          <w:p>
            <w:r>
              <w:rPr>
                <w:sz w:val="20"/>
              </w:rPr>
              <w:t>TF-IDF + cosine retrieval over a 22-entry local knowledge base</w:t>
            </w:r>
          </w:p>
        </w:tc>
      </w:tr>
      <w:tr>
        <w:tc>
          <w:tcPr>
            <w:tcW w:type="dxa" w:w="4320"/>
          </w:tcPr>
          <w:p>
            <w:r>
              <w:rPr>
                <w:rFonts w:ascii="Consolas" w:hAnsi="Consolas"/>
                <w:sz w:val="18"/>
              </w:rPr>
              <w:t>src/risk_engine.py</w:t>
            </w:r>
          </w:p>
        </w:tc>
        <w:tc>
          <w:tcPr>
            <w:tcW w:type="dxa" w:w="4320"/>
          </w:tcPr>
          <w:p>
            <w:r>
              <w:rPr>
                <w:sz w:val="20"/>
              </w:rPr>
              <w:t>Transparent 0–100 scoring; centralized weights; per-category breakdown</w:t>
            </w:r>
          </w:p>
        </w:tc>
      </w:tr>
      <w:tr>
        <w:tc>
          <w:tcPr>
            <w:tcW w:type="dxa" w:w="4320"/>
          </w:tcPr>
          <w:p>
            <w:r>
              <w:rPr>
                <w:rFonts w:ascii="Consolas" w:hAnsi="Consolas"/>
                <w:sz w:val="18"/>
              </w:rPr>
              <w:t>src/llm_explainer.py</w:t>
            </w:r>
          </w:p>
        </w:tc>
        <w:tc>
          <w:tcPr>
            <w:tcW w:type="dxa" w:w="4320"/>
          </w:tcPr>
          <w:p>
            <w:r>
              <w:rPr>
                <w:sz w:val="20"/>
              </w:rPr>
              <w:t>Deterministic explanation + injection-safe LLM prompt interface</w:t>
            </w:r>
          </w:p>
        </w:tc>
      </w:tr>
      <w:tr>
        <w:tc>
          <w:tcPr>
            <w:tcW w:type="dxa" w:w="4320"/>
          </w:tcPr>
          <w:p>
            <w:r>
              <w:rPr>
                <w:rFonts w:ascii="Consolas" w:hAnsi="Consolas"/>
                <w:sz w:val="18"/>
              </w:rPr>
              <w:t>src/report_generator.py</w:t>
            </w:r>
          </w:p>
        </w:tc>
        <w:tc>
          <w:tcPr>
            <w:tcW w:type="dxa" w:w="4320"/>
          </w:tcPr>
          <w:p>
            <w:r>
              <w:rPr>
                <w:sz w:val="20"/>
              </w:rPr>
              <w:t>JSON + Markdown report export</w:t>
            </w:r>
          </w:p>
        </w:tc>
      </w:tr>
      <w:tr>
        <w:tc>
          <w:tcPr>
            <w:tcW w:type="dxa" w:w="4320"/>
          </w:tcPr>
          <w:p>
            <w:r>
              <w:rPr>
                <w:rFonts w:ascii="Consolas" w:hAnsi="Consolas"/>
                <w:sz w:val="18"/>
              </w:rPr>
              <w:t>app.py</w:t>
            </w:r>
          </w:p>
        </w:tc>
        <w:tc>
          <w:tcPr>
            <w:tcW w:type="dxa" w:w="4320"/>
          </w:tcPr>
          <w:p>
            <w:r>
              <w:rPr>
                <w:sz w:val="20"/>
              </w:rPr>
              <w:t>Streamlit user interface</w:t>
            </w:r>
          </w:p>
        </w:tc>
      </w:tr>
      <w:tr>
        <w:tc>
          <w:tcPr>
            <w:tcW w:type="dxa" w:w="4320"/>
          </w:tcPr>
          <w:p>
            <w:r>
              <w:rPr>
                <w:rFonts w:ascii="Consolas" w:hAnsi="Consolas"/>
                <w:sz w:val="18"/>
              </w:rPr>
              <w:t>api.py + frontend/</w:t>
            </w:r>
          </w:p>
        </w:tc>
        <w:tc>
          <w:tcPr>
            <w:tcW w:type="dxa" w:w="4320"/>
          </w:tcPr>
          <w:p>
            <w:r>
              <w:rPr>
                <w:sz w:val="20"/>
              </w:rPr>
              <w:t>FastAPI backend + React “Sentinel” single-page UI</w:t>
            </w:r>
          </w:p>
        </w:tc>
      </w:tr>
    </w:tbl>
    <w:p/>
    <w:p>
      <w:pPr>
        <w:pStyle w:val="Heading2"/>
      </w:pPr>
      <w:r>
        <w:rPr>
          <w:color w:val="000000"/>
          <w:sz w:val="24"/>
        </w:rPr>
        <w:t>6.2 Key Features Implemented</w:t>
      </w:r>
    </w:p>
    <w:p>
      <w:pPr>
        <w:pStyle w:val="ListBullet"/>
        <w:jc w:val="both"/>
      </w:pPr>
      <w:r>
        <w:t>URL analysis with HTTPS-first normalization; detection of raw-IP hosts, the ‘@’ trick, punycode, excessive subdomains, link shorteners, and hostname entropy.</w:t>
      </w:r>
    </w:p>
    <w:p>
      <w:pPr>
        <w:pStyle w:val="ListBullet"/>
        <w:jc w:val="both"/>
      </w:pPr>
      <w:r>
        <w:t>Brand-impersonation detection in the URL itself (e.g. a known brand appearing in the host of a non-brand domain), so impersonation is caught even when the page does not load.</w:t>
      </w:r>
    </w:p>
    <w:p>
      <w:pPr>
        <w:pStyle w:val="ListBullet"/>
        <w:jc w:val="both"/>
      </w:pPr>
      <w:r>
        <w:t>Look-alike / typosquat detection via leetspeak folding (e.g. “paypa1” → paypal, “g00gle” → google) and edit-distance checks, plus scoring of TLDs frequently abused for phishing.</w:t>
      </w:r>
    </w:p>
    <w:p>
      <w:pPr>
        <w:pStyle w:val="ListBullet"/>
        <w:jc w:val="both"/>
      </w:pPr>
      <w:r>
        <w:t>False-positive control: phishing keywords are weighted strongly only in the hostname, not when they appear merely in the path of an otherwise-clean HTTPS site; a trusted-domain allowlist provides mitigation but is suppressed when a severe risk is present.</w:t>
      </w:r>
    </w:p>
    <w:p>
      <w:pPr>
        <w:pStyle w:val="ListBullet"/>
        <w:jc w:val="both"/>
      </w:pPr>
      <w:r>
        <w:t>Safe crawler (GET-only, bounded timeout/redirects, capped response size, non-HTML skipped) with an offline sample mode for reliable demos.</w:t>
      </w:r>
    </w:p>
    <w:p>
      <w:pPr>
        <w:pStyle w:val="ListBullet"/>
        <w:jc w:val="both"/>
      </w:pPr>
      <w:r>
        <w:t>HTML/content analysis (forms, password fields, credential-request language, external links/scripts) and brand-vs-domain matching.</w:t>
      </w:r>
    </w:p>
    <w:p>
      <w:pPr>
        <w:pStyle w:val="ListBullet"/>
        <w:jc w:val="both"/>
      </w:pPr>
      <w:r>
        <w:t>Prompt-injection detector over visible and hidden content (comments, CSS-hidden elements, hidden inputs, scripts) with low/medium/high severity grading; content is reported but never obeyed.</w:t>
      </w:r>
    </w:p>
    <w:p>
      <w:pPr>
        <w:pStyle w:val="ListBullet"/>
        <w:jc w:val="both"/>
      </w:pPr>
      <w:r>
        <w:t>Lightweight local RAG retriever (scikit-learn TF-IDF + cosine similarity) over a 22-entry security knowledge base, with evidence-conditioned scoring.</w:t>
      </w:r>
    </w:p>
    <w:p>
      <w:pPr>
        <w:pStyle w:val="ListBullet"/>
        <w:jc w:val="both"/>
      </w:pPr>
      <w:r>
        <w:t>Transparent rule-based risk engine (0–100) with all weights centralized in one table and a per-category score breakdown, making the score interpretable rather than arbitrary.</w:t>
      </w:r>
    </w:p>
    <w:p>
      <w:pPr>
        <w:pStyle w:val="ListBullet"/>
        <w:jc w:val="both"/>
      </w:pPr>
      <w:r>
        <w:t>Evidence-grounded explanation module with a deterministic fallback that runs fully offline; an injection-safe LLM prompt is already prepared for the next phase.</w:t>
      </w:r>
    </w:p>
    <w:p>
      <w:pPr>
        <w:pStyle w:val="ListBullet"/>
        <w:jc w:val="both"/>
      </w:pPr>
      <w:r>
        <w:t>Two user interfaces over one shared pipeline: a Streamlit app and a modern React (“Sentinel”) dashboard — animated risk gauge, score breakdown, URL anatomy, evidence, RAG knowledge cards, and explanation — served by a FastAPI backend.</w:t>
      </w:r>
    </w:p>
    <w:p>
      <w:pPr>
        <w:pStyle w:val="ListBullet"/>
        <w:jc w:val="both"/>
      </w:pPr>
      <w:r>
        <w:t>JSON and Markdown report export.</w:t>
      </w:r>
    </w:p>
    <w:p>
      <w:pPr>
        <w:pStyle w:val="Heading2"/>
      </w:pPr>
      <w:r>
        <w:rPr>
          <w:color w:val="000000"/>
          <w:sz w:val="24"/>
        </w:rPr>
        <w:t>6.3 Testing and Verification</w:t>
      </w:r>
    </w:p>
    <w:p>
      <w:pPr>
        <w:spacing w:after="160"/>
        <w:jc w:val="both"/>
      </w:pPr>
      <w:r>
        <w:t>The core modules are covered by 59 automated unit tests (run with pytest), all passing. They cover URL feature extraction, brand-impersonation and look-alike detection, the prompt-injection detector, RAG retrieval, the risk engine, and calibration/false-positive regressions. The React UI was additionally driven end-to-end in a real browser to confirm that all result sections render and that verdict styling matches the risk band.</w:t>
      </w:r>
    </w:p>
    <w:p>
      <w:pPr>
        <w:pStyle w:val="Heading2"/>
      </w:pPr>
      <w:r>
        <w:rPr>
          <w:color w:val="000000"/>
          <w:sz w:val="24"/>
        </w:rPr>
        <w:t>6.4 Representative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Input</w:t>
            </w:r>
          </w:p>
        </w:tc>
        <w:tc>
          <w:tcPr>
            <w:tcW w:type="dxa" w:w="2160"/>
          </w:tcPr>
          <w:p>
            <w:r>
              <w:rPr>
                <w:b/>
              </w:rPr>
              <w:t>Verdict</w:t>
            </w:r>
          </w:p>
        </w:tc>
        <w:tc>
          <w:tcPr>
            <w:tcW w:type="dxa" w:w="2160"/>
          </w:tcPr>
          <w:p>
            <w:r>
              <w:rPr>
                <w:b/>
              </w:rPr>
              <w:t>Score</w:t>
            </w:r>
          </w:p>
        </w:tc>
        <w:tc>
          <w:tcPr>
            <w:tcW w:type="dxa" w:w="2160"/>
          </w:tcPr>
          <w:p>
            <w:r>
              <w:rPr>
                <w:b/>
              </w:rPr>
              <w:t>Reason</w:t>
            </w:r>
          </w:p>
        </w:tc>
      </w:tr>
      <w:tr>
        <w:tc>
          <w:tcPr>
            <w:tcW w:type="dxa" w:w="2160"/>
          </w:tcPr>
          <w:p>
            <w:r>
              <w:rPr>
                <w:rFonts w:ascii="Consolas" w:hAnsi="Consolas"/>
                <w:sz w:val="18"/>
              </w:rPr>
              <w:t>github.com (live)</w:t>
            </w:r>
          </w:p>
        </w:tc>
        <w:tc>
          <w:tcPr>
            <w:tcW w:type="dxa" w:w="2160"/>
          </w:tcPr>
          <w:p>
            <w:r>
              <w:rPr>
                <w:sz w:val="19"/>
              </w:rPr>
              <w:t>Likely Safe</w:t>
            </w:r>
          </w:p>
        </w:tc>
        <w:tc>
          <w:tcPr>
            <w:tcW w:type="dxa" w:w="2160"/>
          </w:tcPr>
          <w:p>
            <w:r>
              <w:rPr>
                <w:sz w:val="19"/>
              </w:rPr>
              <w:t>0</w:t>
            </w:r>
          </w:p>
        </w:tc>
        <w:tc>
          <w:tcPr>
            <w:tcW w:type="dxa" w:w="2160"/>
          </w:tcPr>
          <w:p>
            <w:r>
              <w:rPr>
                <w:sz w:val="19"/>
              </w:rPr>
              <w:t>Trusted, HTTPS, no risk signals</w:t>
            </w:r>
          </w:p>
        </w:tc>
      </w:tr>
      <w:tr>
        <w:tc>
          <w:tcPr>
            <w:tcW w:type="dxa" w:w="2160"/>
          </w:tcPr>
          <w:p>
            <w:r>
              <w:rPr>
                <w:rFonts w:ascii="Consolas" w:hAnsi="Consolas"/>
                <w:sz w:val="18"/>
              </w:rPr>
              <w:t>amazon.com (live)</w:t>
            </w:r>
          </w:p>
        </w:tc>
        <w:tc>
          <w:tcPr>
            <w:tcW w:type="dxa" w:w="2160"/>
          </w:tcPr>
          <w:p>
            <w:r>
              <w:rPr>
                <w:sz w:val="19"/>
              </w:rPr>
              <w:t>Likely Safe</w:t>
            </w:r>
          </w:p>
        </w:tc>
        <w:tc>
          <w:tcPr>
            <w:tcW w:type="dxa" w:w="2160"/>
          </w:tcPr>
          <w:p>
            <w:r>
              <w:rPr>
                <w:sz w:val="19"/>
              </w:rPr>
              <w:t>low</w:t>
            </w:r>
          </w:p>
        </w:tc>
        <w:tc>
          <w:tcPr>
            <w:tcW w:type="dxa" w:w="2160"/>
          </w:tcPr>
          <w:p>
            <w:r>
              <w:rPr>
                <w:sz w:val="19"/>
              </w:rPr>
              <w:t>Brand match + trusted mitigation</w:t>
            </w:r>
          </w:p>
        </w:tc>
      </w:tr>
      <w:tr>
        <w:tc>
          <w:tcPr>
            <w:tcW w:type="dxa" w:w="2160"/>
          </w:tcPr>
          <w:p>
            <w:r>
              <w:rPr>
                <w:rFonts w:ascii="Consolas" w:hAnsi="Consolas"/>
                <w:sz w:val="18"/>
              </w:rPr>
              <w:t>paypal-login.&lt;attacker&gt;.com</w:t>
            </w:r>
          </w:p>
        </w:tc>
        <w:tc>
          <w:tcPr>
            <w:tcW w:type="dxa" w:w="2160"/>
          </w:tcPr>
          <w:p>
            <w:r>
              <w:rPr>
                <w:sz w:val="19"/>
              </w:rPr>
              <w:t>High Risk</w:t>
            </w:r>
          </w:p>
        </w:tc>
        <w:tc>
          <w:tcPr>
            <w:tcW w:type="dxa" w:w="2160"/>
          </w:tcPr>
          <w:p>
            <w:r>
              <w:rPr>
                <w:sz w:val="19"/>
              </w:rPr>
              <w:t>82</w:t>
            </w:r>
          </w:p>
        </w:tc>
        <w:tc>
          <w:tcPr>
            <w:tcW w:type="dxa" w:w="2160"/>
          </w:tcPr>
          <w:p>
            <w:r>
              <w:rPr>
                <w:sz w:val="19"/>
              </w:rPr>
              <w:t>URL-only brand impersonation (page did not load)</w:t>
            </w:r>
          </w:p>
        </w:tc>
      </w:tr>
      <w:tr>
        <w:tc>
          <w:tcPr>
            <w:tcW w:type="dxa" w:w="2160"/>
          </w:tcPr>
          <w:p>
            <w:r>
              <w:rPr>
                <w:rFonts w:ascii="Consolas" w:hAnsi="Consolas"/>
                <w:sz w:val="18"/>
              </w:rPr>
              <w:t>g00gle-security.com</w:t>
            </w:r>
          </w:p>
        </w:tc>
        <w:tc>
          <w:tcPr>
            <w:tcW w:type="dxa" w:w="2160"/>
          </w:tcPr>
          <w:p>
            <w:r>
              <w:rPr>
                <w:sz w:val="19"/>
              </w:rPr>
              <w:t>Needs Caution / High</w:t>
            </w:r>
          </w:p>
        </w:tc>
        <w:tc>
          <w:tcPr>
            <w:tcW w:type="dxa" w:w="2160"/>
          </w:tcPr>
          <w:p>
            <w:r>
              <w:rPr>
                <w:sz w:val="19"/>
              </w:rPr>
              <w:t>55+</w:t>
            </w:r>
          </w:p>
        </w:tc>
        <w:tc>
          <w:tcPr>
            <w:tcW w:type="dxa" w:w="2160"/>
          </w:tcPr>
          <w:p>
            <w:r>
              <w:rPr>
                <w:sz w:val="19"/>
              </w:rPr>
              <w:t>Leetspeak look-alike of a brand</w:t>
            </w:r>
          </w:p>
        </w:tc>
      </w:tr>
      <w:tr>
        <w:tc>
          <w:tcPr>
            <w:tcW w:type="dxa" w:w="2160"/>
          </w:tcPr>
          <w:p>
            <w:r>
              <w:rPr>
                <w:rFonts w:ascii="Consolas" w:hAnsi="Consolas"/>
                <w:sz w:val="18"/>
              </w:rPr>
              <w:t>Sample phishing page</w:t>
            </w:r>
          </w:p>
        </w:tc>
        <w:tc>
          <w:tcPr>
            <w:tcW w:type="dxa" w:w="2160"/>
          </w:tcPr>
          <w:p>
            <w:r>
              <w:rPr>
                <w:sz w:val="19"/>
              </w:rPr>
              <w:t>High Risk</w:t>
            </w:r>
          </w:p>
        </w:tc>
        <w:tc>
          <w:tcPr>
            <w:tcW w:type="dxa" w:w="2160"/>
          </w:tcPr>
          <w:p>
            <w:r>
              <w:rPr>
                <w:sz w:val="19"/>
              </w:rPr>
              <w:t>80</w:t>
            </w:r>
          </w:p>
        </w:tc>
        <w:tc>
          <w:tcPr>
            <w:tcW w:type="dxa" w:w="2160"/>
          </w:tcPr>
          <w:p>
            <w:r>
              <w:rPr>
                <w:sz w:val="19"/>
              </w:rPr>
              <w:t>Password field + brand + credential language</w:t>
            </w:r>
          </w:p>
        </w:tc>
      </w:tr>
      <w:tr>
        <w:tc>
          <w:tcPr>
            <w:tcW w:type="dxa" w:w="2160"/>
          </w:tcPr>
          <w:p>
            <w:r>
              <w:rPr>
                <w:rFonts w:ascii="Consolas" w:hAnsi="Consolas"/>
                <w:sz w:val="18"/>
              </w:rPr>
              <w:t>Sample prompt-injection page</w:t>
            </w:r>
          </w:p>
        </w:tc>
        <w:tc>
          <w:tcPr>
            <w:tcW w:type="dxa" w:w="2160"/>
          </w:tcPr>
          <w:p>
            <w:r>
              <w:rPr>
                <w:sz w:val="19"/>
              </w:rPr>
              <w:t>High Risk</w:t>
            </w:r>
          </w:p>
        </w:tc>
        <w:tc>
          <w:tcPr>
            <w:tcW w:type="dxa" w:w="2160"/>
          </w:tcPr>
          <w:p>
            <w:r>
              <w:rPr>
                <w:sz w:val="19"/>
              </w:rPr>
              <w:t>75</w:t>
            </w:r>
          </w:p>
        </w:tc>
        <w:tc>
          <w:tcPr>
            <w:tcW w:type="dxa" w:w="2160"/>
          </w:tcPr>
          <w:p>
            <w:r>
              <w:rPr>
                <w:sz w:val="19"/>
              </w:rPr>
              <w:t>High-severity hidden-instruction detected</w:t>
            </w:r>
          </w:p>
        </w:tc>
      </w:tr>
    </w:tbl>
    <w:p/>
    <w:p>
      <w:pPr>
        <w:spacing w:after="160"/>
        <w:jc w:val="both"/>
      </w:pPr>
      <w:r>
        <w:t>These results show the two main accuracy goals being met: phishing is caught even when the page cannot be loaded (URL-only signals), while legitimate sites are not flagged for ordinary login/account wording.</w:t>
      </w:r>
    </w:p>
    <w:p>
      <w:pPr>
        <w:pStyle w:val="Heading1"/>
      </w:pPr>
      <w:r>
        <w:rPr>
          <w:color w:val="000000"/>
          <w:sz w:val="28"/>
        </w:rPr>
        <w:t>7  Remaining Work</w:t>
      </w:r>
    </w:p>
    <w:p>
      <w:pPr>
        <w:pStyle w:val="ListBullet"/>
        <w:jc w:val="both"/>
      </w:pPr>
      <w:r>
        <w:t>LLM-based classification: activate the prepared, injection-safe LLM path so the model contributes to the verdict and explanation (currently a transparent rule engine with a deterministic explanation is used).</w:t>
      </w:r>
    </w:p>
    <w:p>
      <w:pPr>
        <w:pStyle w:val="ListBullet"/>
        <w:jc w:val="both"/>
      </w:pPr>
      <w:r>
        <w:t>Multimodal evidence: screenshot capture and OCR of rendered pages.</w:t>
      </w:r>
    </w:p>
    <w:p>
      <w:pPr>
        <w:pStyle w:val="ListBullet"/>
        <w:jc w:val="both"/>
      </w:pPr>
      <w:r>
        <w:t>Live threat intelligence: optional integration of reputable feeds such as PhishTank/OpenPhish and blocklists.</w:t>
      </w:r>
    </w:p>
    <w:p>
      <w:pPr>
        <w:pStyle w:val="ListBullet"/>
        <w:jc w:val="both"/>
      </w:pPr>
      <w:r>
        <w:t>Infrastructure signals: WHOIS / DNS / TLS certificate features (e.g. domain age).</w:t>
      </w:r>
    </w:p>
    <w:p>
      <w:pPr>
        <w:pStyle w:val="ListBullet"/>
        <w:jc w:val="both"/>
      </w:pPr>
      <w:r>
        <w:t>Stronger RAG: a larger curated knowledge base and embedding-based retrieval (e.g. sentence-transformers + FAISS/Chroma) as an upgrade to TF-IDF.</w:t>
      </w:r>
    </w:p>
    <w:p>
      <w:pPr>
        <w:pStyle w:val="ListBullet"/>
        <w:jc w:val="both"/>
      </w:pPr>
      <w:r>
        <w:t>Evaluation: assemble a labelled dataset and report accuracy, precision, recall, F1-score, false-positive rate, latency, explanation groundedness, and prompt-injection robustness against baselines.</w:t>
      </w:r>
    </w:p>
    <w:p>
      <w:pPr>
        <w:pStyle w:val="ListBullet"/>
        <w:jc w:val="both"/>
      </w:pPr>
      <w:r>
        <w:t>Optional browser-extension front-end and deployment.</w:t>
      </w:r>
    </w:p>
    <w:p>
      <w:pPr>
        <w:pStyle w:val="Heading1"/>
      </w:pPr>
      <w:r>
        <w:rPr>
          <w:color w:val="000000"/>
          <w:sz w:val="28"/>
        </w:rPr>
        <w:t>8  Scope</w:t>
      </w:r>
    </w:p>
    <w:p>
      <w:pPr>
        <w:spacing w:after="160"/>
        <w:jc w:val="both"/>
      </w:pPr>
      <w:r>
        <w:t>The project benefits several groups. End users (especially non-technical ones) gain a plain-English safety check before entering credentials or payment details on an unfamiliar site. Security analysts and educators benefit from the transparent, evidence-grounded output, which explains why a verdict was reached rather than returning an opaque label. Because webpage content is treated strictly as untrusted evidence and hidden instructions are detected rather than obeyed, the design also serves as a practical case study in secure LLM-application engineering and prompt-injection defence. The modular pipeline and dual front-end make the system a reusable basis for further research into multimodal, threat-intelligence-driven, and LLM-based phishing detection.</w:t>
      </w:r>
    </w:p>
    <w:p>
      <w:pPr>
        <w:pStyle w:val="Heading1"/>
      </w:pPr>
      <w:r>
        <w:rPr>
          <w:color w:val="000000"/>
          <w:sz w:val="28"/>
        </w:rPr>
        <w:t>References</w:t>
      </w:r>
    </w:p>
    <w:p>
      <w:pPr>
        <w:spacing w:after="80"/>
        <w:ind w:left="432" w:hanging="432"/>
      </w:pPr>
      <w:r>
        <w:rPr>
          <w:sz w:val="20"/>
        </w:rPr>
        <w:t>[1] T. Koide, N. Fukushi, H. Nakano, and D. Chiba, “Detecting Phishing Sites Using ChatGPT,” arXiv:2306.05816, 2023.</w:t>
      </w:r>
    </w:p>
    <w:p>
      <w:pPr>
        <w:spacing w:after="80"/>
        <w:ind w:left="432" w:hanging="432"/>
      </w:pPr>
      <w:r>
        <w:rPr>
          <w:sz w:val="20"/>
        </w:rPr>
        <w:t>[2] F. Rashid, N. Ranaweera, B. Doyle, and S. Seneviratne, “LLMs are One-Shot URL Classifiers and Explainers,” arXiv:2409.14306, 2024.</w:t>
      </w:r>
    </w:p>
    <w:p>
      <w:pPr>
        <w:spacing w:after="80"/>
        <w:ind w:left="432" w:hanging="432"/>
      </w:pPr>
      <w:r>
        <w:rPr>
          <w:sz w:val="20"/>
        </w:rPr>
        <w:t>[3] Y. Li et al., “KnowPhish: Large Language Models Meet Multimodal Knowledge Graphs for Enhancing Reference-Based Phishing Detection,” arXiv:2403.02253, 2024.</w:t>
      </w:r>
    </w:p>
    <w:p>
      <w:pPr>
        <w:spacing w:after="80"/>
        <w:ind w:left="432" w:hanging="432"/>
      </w:pPr>
      <w:r>
        <w:rPr>
          <w:sz w:val="20"/>
        </w:rPr>
        <w:t>[4] J. Lee, P. Lim, B. Hooi, and D. M. M. Divakaran, “Multimodal Large Language Models for Phishing Webpage Detection and Identification,” arXiv:2408.05941, 2024.</w:t>
      </w:r>
    </w:p>
    <w:p>
      <w:pPr>
        <w:spacing w:after="80"/>
        <w:ind w:left="432" w:hanging="432"/>
      </w:pPr>
      <w:r>
        <w:rPr>
          <w:sz w:val="20"/>
        </w:rPr>
        <w:t>[5] S. S. Roy and S. Nilizadeh, “PhishLang: A Lightweight, Client-Side Phishing Detection Framework using MobileBERT for Real-Time, Explainable Threat Mitigation,” arXiv:2408.05667, 2024.</w:t>
      </w:r>
    </w:p>
    <w:p>
      <w:pPr>
        <w:spacing w:after="80"/>
        <w:ind w:left="432" w:hanging="432"/>
      </w:pPr>
      <w:r>
        <w:rPr>
          <w:sz w:val="20"/>
        </w:rPr>
        <w:t>[6] W. Li, S. Manickam, Y.-W. Chong, and S. Karuppayah, “PhishDebate: An LLM-Based Multi-Agent Framework for Phishing Website Detection,” arXiv:2506.15656, 2025.</w:t>
      </w:r>
    </w:p>
    <w:p>
      <w:pPr>
        <w:spacing w:after="80"/>
        <w:ind w:left="432" w:hanging="432"/>
      </w:pPr>
      <w:r>
        <w:rPr>
          <w:sz w:val="20"/>
        </w:rPr>
        <w:t>[7] W. Li, S. Manickam, Y.-W. Chong, and S. Karuppayah, “PhishIntentionLLM: Uncovering Phishing Website Intentions through Multi-Agent Retrieval-Augmented Generation,” arXiv:2507.15419, 2025.</w:t>
      </w:r>
    </w:p>
    <w:p>
      <w:pPr>
        <w:spacing w:after="80"/>
        <w:ind w:left="432" w:hanging="432"/>
      </w:pPr>
      <w:r>
        <w:rPr>
          <w:sz w:val="20"/>
        </w:rPr>
        <w:t>[8] H. Nakano, T. Koide, and D. Chiba, “PhishParrot: LLM-Driven Adaptive Crawling to Unveil Cloaked Phishing Sites,” arXiv:2508.02035, 2025.</w:t>
      </w:r>
    </w:p>
    <w:p>
      <w:pPr>
        <w:spacing w:after="80"/>
        <w:ind w:left="432" w:hanging="432"/>
      </w:pPr>
      <w:r>
        <w:rPr>
          <w:sz w:val="20"/>
        </w:rPr>
        <w:t>[9] OWASP GenAI Security Project, “LLM01:2025 Prompt Injection,” OWASP Foundation, 2025.</w:t>
      </w:r>
    </w:p>
    <w:p>
      <w:pPr>
        <w:spacing w:after="80"/>
        <w:ind w:left="432" w:hanging="432"/>
      </w:pPr>
      <w:r>
        <w:rPr>
          <w:sz w:val="20"/>
        </w:rPr>
        <w:t>[10] OWASP GenAI Security Project, “LLM08:2025 Vector and Embedding Weaknesses,” OWASP Foundation, 2025.</w:t>
      </w:r>
    </w:p>
    <w:p>
      <w:pPr>
        <w:spacing w:after="80"/>
        <w:ind w:left="432" w:hanging="432"/>
      </w:pPr>
      <w:r>
        <w:rPr>
          <w:sz w:val="20"/>
        </w:rPr>
        <w:t>[11] PhishTank, “Join the Fight Against Phishing,” Cisco Talos Intelligence Group.</w:t>
      </w:r>
    </w:p>
    <w:p>
      <w:pPr>
        <w:spacing w:after="80"/>
        <w:ind w:left="432" w:hanging="432"/>
      </w:pPr>
      <w:r>
        <w:rPr>
          <w:sz w:val="20"/>
        </w:rPr>
        <w:t>[12] OpenPhish, “Phishing Intelligence.”</w:t>
      </w:r>
    </w:p>
    <w:p>
      <w:pPr>
        <w:spacing w:after="80"/>
        <w:ind w:left="432" w:hanging="432"/>
      </w:pPr>
      <w:r>
        <w:rPr>
          <w:sz w:val="20"/>
        </w:rPr>
        <w:t>[13] P. Maneriker et al., “URLTran: Improving Phishing URL Detection Using Transformers,” arXiv:2106.05256,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