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b4332"/>
          <w:sz w:val="32"/>
          <w:szCs w:val="32"/>
        </w:rPr>
        <w:t xml:space="preserve">LATENT FINGERPRINT ANALYSIS REPORT</w:t>
      </w:r>
    </w:p>
    <w:p>
      <w:pPr>
        <w:spacing w:before="0" w:after="60"/>
        <w:jc w:val="center"/>
      </w:pPr>
      <w:r>
        <w:rPr>
          <w:rFonts w:ascii="Arial" w:cs="Arial" w:eastAsia="Arial" w:hAnsi="Arial"/>
          <w:i/>
          <w:iCs/>
          <w:color w:val="555555"/>
          <w:sz w:val="22"/>
          <w:szCs w:val="22"/>
        </w:rPr>
        <w:t xml:space="preserve">Crime Scene Fingerprint Recovery, Classification &amp; Comparison</w:t>
      </w:r>
    </w:p>
    <w:p>
      <w:pPr>
        <w:spacing w:before="0" w:after="280"/>
        <w:jc w:val="center"/>
      </w:pPr>
      <w:r>
        <w:rPr>
          <w:rFonts w:ascii="Arial" w:cs="Arial" w:eastAsia="Arial" w:hAnsi="Arial"/>
          <w:b/>
          <w:bCs/>
          <w:color w:val="444444"/>
          <w:sz w:val="19"/>
          <w:szCs w:val="19"/>
        </w:rPr>
        <w:t xml:space="preserve">Case No: KRP-2025-0312-JR08  |  Kerala State Police — Ernakulam District</w:t>
      </w:r>
    </w:p>
    <w:p>
      <w:pPr>
        <w:pBdr>
          <w:bottom w:val="single" w:color="1b4332" w:sz="6"/>
        </w:pBdr>
        <w:spacing w:before="300" w:after="120"/>
      </w:pPr>
      <w:r>
        <w:rPr>
          <w:rFonts w:ascii="Arial" w:cs="Arial" w:eastAsia="Arial" w:hAnsi="Arial"/>
          <w:b/>
          <w:bCs/>
          <w:color w:val="1b4332"/>
          <w:sz w:val="24"/>
          <w:szCs w:val="24"/>
        </w:rPr>
        <w:t xml:space="preserve">1. CASE &amp; SUBMISSION PARTICULARS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Case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KRP-2025-0312-JR08</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Incident 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Armed Robbery — Jewellery Store</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Reporting 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Ernakulam District Police — Crime Branch</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Date of 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March 2025</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Time of 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8:45 PM IST</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Jewellery store, Downtown Jewellery Market, Kochi, Kerala</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Submitted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Sub-Inspector [Name Withheld — Demo], Crime Scene Investigation Unit</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Date of Submission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March 2025, 9:00 AM</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FSL Reference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FSL/ERN/2025/FP/0338</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Analysing Expert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 Bureau Officer [Name Withheld — Demo], FSL Kerala</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Date of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13–15 March 2025</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Date of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March 2025</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AFIS Database Queried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AFIS (Kerala) + NAFIS (National Automated Fingerprint ID System)</w:t>
            </w:r>
          </w:p>
        </w:tc>
      </w:tr>
    </w:tbl>
    <w:p>
      <w:pPr>
        <w:spacing w:before="0" w:after="200"/>
      </w:pPr>
    </w:p>
    <w:p>
      <w:pPr>
        <w:pBdr>
          <w:bottom w:val="single" w:color="1b4332" w:sz="6"/>
        </w:pBdr>
        <w:spacing w:before="300" w:after="120"/>
      </w:pPr>
      <w:r>
        <w:rPr>
          <w:rFonts w:ascii="Arial" w:cs="Arial" w:eastAsia="Arial" w:hAnsi="Arial"/>
          <w:b/>
          <w:bCs/>
          <w:color w:val="1b4332"/>
          <w:sz w:val="24"/>
          <w:szCs w:val="24"/>
        </w:rPr>
        <w:t xml:space="preserve">2. INCIDENT SUMMARY</w:t>
      </w:r>
    </w:p>
    <w:p>
      <w:pPr>
        <w:spacing w:before="60" w:after="60"/>
      </w:pPr>
      <w:r>
        <w:rPr>
          <w:rFonts w:ascii="Arial" w:cs="Arial" w:eastAsia="Arial" w:hAnsi="Arial"/>
          <w:sz w:val="20"/>
          <w:szCs w:val="20"/>
        </w:rPr>
        <w:t xml:space="preserve">On 12 March 2025 at approximately 8:45 PM, two masked suspects entered a jewellery store in the downtown market area of Kochi and carried out an armed robbery. The suspects threatened staff with an unidentified bladed weapon, smashed display cases, and removed gold ornaments estimated at ₹25,00,000 in value. Both suspects fled on a waiting two-wheeler.</w:t>
      </w:r>
    </w:p>
    <w:p>
      <w:pPr>
        <w:spacing w:before="60" w:after="60"/>
      </w:pPr>
      <w:r>
        <w:rPr>
          <w:rFonts w:ascii="Arial" w:cs="Arial" w:eastAsia="Arial" w:hAnsi="Arial"/>
          <w:sz w:val="20"/>
          <w:szCs w:val="20"/>
        </w:rPr>
        <w:t xml:space="preserve">During the robbery, one or both suspects appear to have handled the glass display panel of the primary jewellery counter prior to smashing it, and made contact with the exterior glass surface of the store's rear exit window during their escape. Fingerprint evidence was identified at these locations by the first responding Crime Scene Investigation team.</w:t>
      </w:r>
    </w:p>
    <w:p>
      <w:pPr>
        <w:spacing w:before="60" w:after="60"/>
      </w:pPr>
      <w:r>
        <w:rPr>
          <w:rFonts w:ascii="Arial" w:cs="Arial" w:eastAsia="Arial" w:hAnsi="Arial"/>
          <w:sz w:val="20"/>
          <w:szCs w:val="20"/>
        </w:rPr>
        <w:t xml:space="preserve">Both suspects wore masks throughout, rendering facial identification from CCTV inconclusive. Fingerprint evidence recovered from the scene constitutes the primary forensic identification evidence in this case.</w:t>
      </w:r>
    </w:p>
    <w:p>
      <w:pPr>
        <w:spacing w:before="0" w:after="200"/>
      </w:pPr>
    </w:p>
    <w:p>
      <w:pPr>
        <w:pBdr>
          <w:bottom w:val="single" w:color="1b4332" w:sz="6"/>
        </w:pBdr>
        <w:spacing w:before="300" w:after="120"/>
      </w:pPr>
      <w:r>
        <w:rPr>
          <w:rFonts w:ascii="Arial" w:cs="Arial" w:eastAsia="Arial" w:hAnsi="Arial"/>
          <w:b/>
          <w:bCs/>
          <w:color w:val="1b4332"/>
          <w:sz w:val="24"/>
          <w:szCs w:val="24"/>
        </w:rPr>
        <w:t xml:space="preserve">3. CRIME SCENE EXAMINATION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Scene Examined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CSI Unit, Ernakulam District Police</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Date &amp; Time of Scene Exam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12–13 March 2025, commencing 9:15 PM</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Primary Recovery Site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Interior glass display counter panel — jewellery counter, main sales floor</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Primary Recovery Site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Exterior glass surface of rear exit window — escape route confirmed by CCTV trajectory</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Surface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plate glass (non-tinted) — optimal surface for latent print retention</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Environmental 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Indoor/covered; low humidity; surface clean prior to incident (confirmed by store staff) — favourable conditions for latent print preservation</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Illumination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Oblique white light + alternate light source (ALS) at 450 nm (Lumatec Superlite 400)</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Development 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Aluminium powder (grey) dusting for glass surfaces; lifted with 3M Scotch 810 tape onto black acetate lifting cards</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Photography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scale photography with scale marker prior to lifting; Nikon D850 + macro lens</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Total Prints Recovered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latent prints recovered; 3 of sufficient quality for analysis (LPA-01, LPB-01, LPC-01)</w:t>
            </w:r>
          </w:p>
        </w:tc>
      </w:tr>
    </w:tbl>
    <w:p>
      <w:pPr>
        <w:spacing w:before="0" w:after="200"/>
      </w:pPr>
    </w:p>
    <w:p>
      <w:pPr>
        <w:pBdr>
          <w:bottom w:val="single" w:color="1b4332" w:sz="6"/>
        </w:pBdr>
        <w:spacing w:before="300" w:after="120"/>
      </w:pPr>
      <w:r>
        <w:rPr>
          <w:rFonts w:ascii="Arial" w:cs="Arial" w:eastAsia="Arial" w:hAnsi="Arial"/>
          <w:b/>
          <w:bCs/>
          <w:color w:val="1b4332"/>
          <w:sz w:val="24"/>
          <w:szCs w:val="24"/>
        </w:rPr>
        <w:t xml:space="preserve">4. EXHIBIT INVENTORY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2400"/>
        <w:gridCol w:w="2560"/>
      </w:tblGrid>
      <w:tr>
        <w:tc>
          <w:tcPr>
            <w:tcW w:type="dxa" w:w="8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8"/>
                <w:szCs w:val="18"/>
              </w:rPr>
              <w:t xml:space="preserve">Exhibit No.</w:t>
            </w:r>
          </w:p>
        </w:tc>
        <w:tc>
          <w:tcPr>
            <w:tcW w:type="dxa" w:w="16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8"/>
                <w:szCs w:val="18"/>
              </w:rPr>
              <w:t xml:space="preserve">Print ID</w:t>
            </w:r>
          </w:p>
        </w:tc>
        <w:tc>
          <w:tcPr>
            <w:tcW w:type="dxa" w:w="20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8"/>
                <w:szCs w:val="18"/>
              </w:rPr>
              <w:t xml:space="preserve">Recovery Location</w:t>
            </w:r>
          </w:p>
        </w:tc>
        <w:tc>
          <w:tcPr>
            <w:tcW w:type="dxa" w:w="24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8"/>
                <w:szCs w:val="18"/>
              </w:rPr>
              <w:t xml:space="preserve">Surface</w:t>
            </w:r>
          </w:p>
        </w:tc>
        <w:tc>
          <w:tcPr>
            <w:tcW w:type="dxa" w:w="256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8"/>
                <w:szCs w:val="18"/>
              </w:rPr>
              <w:t xml:space="preserve">Condition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EX-01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LPA-01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Display counter glass (interior)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Smooth plate glass</w:t>
            </w:r>
          </w:p>
        </w:tc>
        <w:tc>
          <w:tcPr>
            <w:tcW w:type="dxa" w:w="2560"/>
            <w:tcBorders>
              <w:top w:val="single" w:color="CCCCCC" w:sz="1"/>
              <w:left w:val="single" w:color="CCCCCC" w:sz="1"/>
              <w:bottom w:val="single" w:color="CCCCCC" w:sz="1"/>
              <w:right w:val="single" w:color="CCCCCC" w:sz="1"/>
            </w:tcBorders>
            <w:shd w:fill="D6FFE0" w:val="clear"/>
            <w:tcMar>
              <w:top w:type="dxa" w:w="60"/>
              <w:left w:type="dxa" w:w="100"/>
              <w:bottom w:type="dxa" w:w="60"/>
              <w:right w:type="dxa" w:w="100"/>
            </w:tcMar>
          </w:tcPr>
          <w:p>
            <w:r>
              <w:rPr>
                <w:rFonts w:ascii="Arial" w:cs="Arial" w:eastAsia="Arial" w:hAnsi="Arial"/>
                <w:color w:val="1a5c20"/>
                <w:sz w:val="19"/>
                <w:szCs w:val="19"/>
              </w:rPr>
              <w:t xml:space="preserve">Good — full ridge detail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EX-02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LPB-01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Display counter glass (interior)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Smooth plate glass</w:t>
            </w:r>
          </w:p>
        </w:tc>
        <w:tc>
          <w:tcPr>
            <w:tcW w:type="dxa" w:w="2560"/>
            <w:tcBorders>
              <w:top w:val="single" w:color="CCCCCC" w:sz="1"/>
              <w:left w:val="single" w:color="CCCCCC" w:sz="1"/>
              <w:bottom w:val="single" w:color="CCCCCC" w:sz="1"/>
              <w:right w:val="single" w:color="CCCCCC" w:sz="1"/>
            </w:tcBorders>
            <w:shd w:fill="D6FFE0" w:val="clear"/>
            <w:tcMar>
              <w:top w:type="dxa" w:w="60"/>
              <w:left w:type="dxa" w:w="100"/>
              <w:bottom w:type="dxa" w:w="60"/>
              <w:right w:type="dxa" w:w="100"/>
            </w:tcMar>
          </w:tcPr>
          <w:p>
            <w:r>
              <w:rPr>
                <w:rFonts w:ascii="Arial" w:cs="Arial" w:eastAsia="Arial" w:hAnsi="Arial"/>
                <w:color w:val="1a5c20"/>
                <w:sz w:val="19"/>
                <w:szCs w:val="19"/>
              </w:rPr>
              <w:t xml:space="preserve">Good — near-complete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EX-03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LPC-01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Rear window glass (exterior)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Smooth plate glass</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color w:val="7a5800"/>
                <w:sz w:val="19"/>
                <w:szCs w:val="19"/>
              </w:rPr>
              <w:t xml:space="preserve">Partial — central core clear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EX-04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LPD-01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Rear window glass (exterior)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Smooth plate glass</w:t>
            </w:r>
          </w:p>
        </w:tc>
        <w:tc>
          <w:tcPr>
            <w:tcW w:type="dxa" w:w="256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r>
              <w:rPr>
                <w:rFonts w:ascii="Arial" w:cs="Arial" w:eastAsia="Arial" w:hAnsi="Arial"/>
                <w:color w:val="7b0000"/>
                <w:sz w:val="19"/>
                <w:szCs w:val="19"/>
              </w:rPr>
              <w:t xml:space="preserve">Poor — insufficient for comparison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EX-05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LPE-01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Display counter glass (interior)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Smooth plate glass</w:t>
            </w:r>
          </w:p>
        </w:tc>
        <w:tc>
          <w:tcPr>
            <w:tcW w:type="dxa" w:w="256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r>
              <w:rPr>
                <w:rFonts w:ascii="Arial" w:cs="Arial" w:eastAsia="Arial" w:hAnsi="Arial"/>
                <w:color w:val="7b0000"/>
                <w:sz w:val="19"/>
                <w:szCs w:val="19"/>
              </w:rPr>
              <w:t xml:space="preserve">Poor — smudged; excluded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EX-06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LPF-01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Floor tile near counter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Non-porous ceramic</w:t>
            </w:r>
          </w:p>
        </w:tc>
        <w:tc>
          <w:tcPr>
            <w:tcW w:type="dxa" w:w="256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r>
              <w:rPr>
                <w:rFonts w:ascii="Arial" w:cs="Arial" w:eastAsia="Arial" w:hAnsi="Arial"/>
                <w:color w:val="7b0000"/>
                <w:sz w:val="19"/>
                <w:szCs w:val="19"/>
              </w:rPr>
              <w:t xml:space="preserve">Poor — fragmented; excluded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EX-07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LPG-01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Interior door handle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Brushed metal</w:t>
            </w:r>
          </w:p>
        </w:tc>
        <w:tc>
          <w:tcPr>
            <w:tcW w:type="dxa" w:w="256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r>
              <w:rPr>
                <w:rFonts w:ascii="Arial" w:cs="Arial" w:eastAsia="Arial" w:hAnsi="Arial"/>
                <w:color w:val="7b0000"/>
                <w:sz w:val="19"/>
                <w:szCs w:val="19"/>
              </w:rPr>
              <w:t xml:space="preserve">Poor — distorted; excluded</w:t>
            </w:r>
          </w:p>
        </w:tc>
      </w:tr>
    </w:tbl>
    <w:p>
      <w:pPr>
        <w:spacing w:before="0" w:after="200"/>
      </w:pPr>
    </w:p>
    <w:p>
      <w:pPr>
        <w:pBdr>
          <w:bottom w:val="single" w:color="1b4332" w:sz="6"/>
        </w:pBdr>
        <w:spacing w:before="300" w:after="120"/>
      </w:pPr>
      <w:r>
        <w:rPr>
          <w:rFonts w:ascii="Arial" w:cs="Arial" w:eastAsia="Arial" w:hAnsi="Arial"/>
          <w:b/>
          <w:bCs/>
          <w:color w:val="1b4332"/>
          <w:sz w:val="24"/>
          <w:szCs w:val="24"/>
        </w:rPr>
        <w:t xml:space="preserve">5. FINGERPRINT CLASSIFICATION &amp; DETAILED ANALYSIS</w:t>
      </w:r>
    </w:p>
    <w:p>
      <w:pPr>
        <w:spacing w:before="60" w:after="60"/>
      </w:pPr>
      <w:r>
        <w:rPr>
          <w:rFonts w:ascii="Arial" w:cs="Arial" w:eastAsia="Arial" w:hAnsi="Arial"/>
          <w:sz w:val="20"/>
          <w:szCs w:val="20"/>
        </w:rPr>
        <w:t xml:space="preserve">Three latent prints (LPA-01, LPB-01, LPC-01) were of sufficient quality for detailed classification and comparison analysis. Each print was digitally enhanced using AWARE WebFingerprints® software and classified per the Henry Classification System and Galton Point minutiae methodology.</w:t>
      </w:r>
    </w:p>
    <w:p>
      <w:pPr>
        <w:spacing w:before="160" w:after="100"/>
      </w:pPr>
    </w:p>
    <w:p>
      <w:pPr>
        <w:spacing w:before="80" w:after="60"/>
        <w:jc w:val="center"/>
      </w:pPr>
      <w:r>
        <w:rPr>
          <w:rFonts w:ascii="Arial" w:cs="Arial" w:eastAsia="Arial" w:hAnsi="Arial"/>
          <w:b/>
          <w:bCs/>
          <w:i/>
          <w:iCs/>
          <w:color w:val="333333"/>
          <w:sz w:val="18"/>
          <w:szCs w:val="18"/>
        </w:rPr>
        <w:t xml:space="preserve">Figure 1: Recovered Latent Prints — Exhibits LPA-01, LPB-01, LPC-01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p>
            <w:pPr>
              <w:spacing w:before="0" w:after="10"/>
              <w:jc w:val="center"/>
            </w:pPr>
            <w:r>
              <w:rPr>
                <w:rFonts w:ascii="Arial" w:cs="Arial" w:eastAsia="Arial" w:hAnsi="Arial"/>
                <w:b/>
                <w:bCs/>
                <w:color w:val="1b4332"/>
                <w:sz w:val="20"/>
                <w:szCs w:val="20"/>
              </w:rPr>
              <w:t xml:space="preserve">LATENT PRINT A</w:t>
            </w:r>
          </w:p>
          <w:p>
            <w:pPr>
              <w:spacing w:before="0" w:after="6"/>
              <w:jc w:val="center"/>
            </w:pPr>
            <w:r>
              <w:rPr>
                <w:rFonts w:ascii="Arial" w:cs="Arial" w:eastAsia="Arial" w:hAnsi="Arial"/>
                <w:color w:val="444444"/>
                <w:sz w:val="17"/>
                <w:szCs w:val="17"/>
              </w:rPr>
              <w:t xml:space="preserve">Exhibit: LPA-01  |  EX-01</w:t>
            </w:r>
          </w:p>
          <w:p>
            <w:pPr>
              <w:spacing w:before="0" w:after="6"/>
              <w:jc w:val="center"/>
            </w:pPr>
            <w:r>
              <w:rPr>
                <w:rFonts w:ascii="Arial" w:cs="Arial" w:eastAsia="Arial" w:hAnsi="Arial"/>
                <w:color w:val="444444"/>
                <w:sz w:val="17"/>
                <w:szCs w:val="17"/>
              </w:rPr>
              <w:t xml:space="preserve">Location: Display Counter Glass (Interior)</w:t>
            </w:r>
          </w:p>
          <w:p>
            <w:pPr>
              <w:spacing w:before="0" w:after="6"/>
              <w:jc w:val="center"/>
            </w:pPr>
            <w:r>
              <w:rPr>
                <w:rFonts w:ascii="Arial" w:cs="Arial" w:eastAsia="Arial" w:hAnsi="Arial"/>
                <w:color w:val="444444"/>
                <w:sz w:val="17"/>
                <w:szCs w:val="17"/>
              </w:rPr>
              <w:t xml:space="preserve">Pattern: Left Loop (Ulnar)</w:t>
            </w:r>
          </w:p>
          <w:p>
            <w:pPr>
              <w:spacing w:before="0" w:after="6"/>
              <w:jc w:val="center"/>
            </w:pPr>
            <w:r>
              <w:rPr>
                <w:rFonts w:ascii="Arial" w:cs="Arial" w:eastAsia="Arial" w:hAnsi="Arial"/>
                <w:color w:val="444444"/>
                <w:sz w:val="17"/>
                <w:szCs w:val="17"/>
              </w:rPr>
              <w:t xml:space="preserve">Ridge Count: 14</w:t>
            </w:r>
          </w:p>
          <w:p>
            <w:pPr>
              <w:spacing w:before="0" w:after="6"/>
              <w:jc w:val="center"/>
            </w:pPr>
            <w:r>
              <w:rPr>
                <w:rFonts w:ascii="Arial" w:cs="Arial" w:eastAsia="Arial" w:hAnsi="Arial"/>
                <w:color w:val="444444"/>
                <w:sz w:val="17"/>
                <w:szCs w:val="17"/>
              </w:rPr>
              <w:t xml:space="preserve">Galton Points: 17</w:t>
            </w:r>
          </w:p>
          <w:p>
            <w:pPr>
              <w:pBdr>
                <w:top w:val="single" w:color="CCCCCC" w:sz="2"/>
                <w:bottom w:val="single" w:color="CCCCCC" w:sz="2"/>
              </w:pBdr>
              <w:shd w:fill="D6FFE0" w:val="clear"/>
              <w:spacing w:before="6" w:after="0"/>
              <w:jc w:val="center"/>
            </w:pPr>
            <w:r>
              <w:rPr>
                <w:rFonts w:ascii="Arial" w:cs="Arial" w:eastAsia="Arial" w:hAnsi="Arial"/>
                <w:b/>
                <w:bCs/>
                <w:color w:val="1a5c20"/>
                <w:sz w:val="20"/>
                <w:szCs w:val="20"/>
              </w:rPr>
              <w:t xml:space="preserve">Quality: GOOD</w:t>
            </w:r>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p>
            <w:pPr>
              <w:spacing w:before="0" w:after="10"/>
              <w:jc w:val="center"/>
            </w:pPr>
            <w:r>
              <w:rPr>
                <w:rFonts w:ascii="Arial" w:cs="Arial" w:eastAsia="Arial" w:hAnsi="Arial"/>
                <w:b/>
                <w:bCs/>
                <w:color w:val="1b4332"/>
                <w:sz w:val="20"/>
                <w:szCs w:val="20"/>
              </w:rPr>
              <w:t xml:space="preserve">LATENT PRINT B</w:t>
            </w:r>
          </w:p>
          <w:p>
            <w:pPr>
              <w:spacing w:before="0" w:after="6"/>
              <w:jc w:val="center"/>
            </w:pPr>
            <w:r>
              <w:rPr>
                <w:rFonts w:ascii="Arial" w:cs="Arial" w:eastAsia="Arial" w:hAnsi="Arial"/>
                <w:color w:val="444444"/>
                <w:sz w:val="17"/>
                <w:szCs w:val="17"/>
              </w:rPr>
              <w:t xml:space="preserve">Exhibit: LPB-01  |  EX-02</w:t>
            </w:r>
          </w:p>
          <w:p>
            <w:pPr>
              <w:spacing w:before="0" w:after="6"/>
              <w:jc w:val="center"/>
            </w:pPr>
            <w:r>
              <w:rPr>
                <w:rFonts w:ascii="Arial" w:cs="Arial" w:eastAsia="Arial" w:hAnsi="Arial"/>
                <w:color w:val="444444"/>
                <w:sz w:val="17"/>
                <w:szCs w:val="17"/>
              </w:rPr>
              <w:t xml:space="preserve">Location: Display Counter Glass (Interior)</w:t>
            </w:r>
          </w:p>
          <w:p>
            <w:pPr>
              <w:spacing w:before="0" w:after="6"/>
              <w:jc w:val="center"/>
            </w:pPr>
            <w:r>
              <w:rPr>
                <w:rFonts w:ascii="Arial" w:cs="Arial" w:eastAsia="Arial" w:hAnsi="Arial"/>
                <w:color w:val="444444"/>
                <w:sz w:val="17"/>
                <w:szCs w:val="17"/>
              </w:rPr>
              <w:t xml:space="preserve">Pattern: Whorl (Central Pocket)</w:t>
            </w:r>
          </w:p>
          <w:p>
            <w:pPr>
              <w:spacing w:before="0" w:after="6"/>
              <w:jc w:val="center"/>
            </w:pPr>
            <w:r>
              <w:rPr>
                <w:rFonts w:ascii="Arial" w:cs="Arial" w:eastAsia="Arial" w:hAnsi="Arial"/>
                <w:color w:val="444444"/>
                <w:sz w:val="17"/>
                <w:szCs w:val="17"/>
              </w:rPr>
              <w:t xml:space="preserve">Ridge Count: N/A (Whorl)</w:t>
            </w:r>
          </w:p>
          <w:p>
            <w:pPr>
              <w:spacing w:before="0" w:after="6"/>
              <w:jc w:val="center"/>
            </w:pPr>
            <w:r>
              <w:rPr>
                <w:rFonts w:ascii="Arial" w:cs="Arial" w:eastAsia="Arial" w:hAnsi="Arial"/>
                <w:color w:val="444444"/>
                <w:sz w:val="17"/>
                <w:szCs w:val="17"/>
              </w:rPr>
              <w:t xml:space="preserve">Galton Points: 15</w:t>
            </w:r>
          </w:p>
          <w:p>
            <w:pPr>
              <w:pBdr>
                <w:top w:val="single" w:color="CCCCCC" w:sz="2"/>
                <w:bottom w:val="single" w:color="CCCCCC" w:sz="2"/>
              </w:pBdr>
              <w:shd w:fill="D6FFE0" w:val="clear"/>
              <w:spacing w:before="6" w:after="0"/>
              <w:jc w:val="center"/>
            </w:pPr>
            <w:r>
              <w:rPr>
                <w:rFonts w:ascii="Arial" w:cs="Arial" w:eastAsia="Arial" w:hAnsi="Arial"/>
                <w:b/>
                <w:bCs/>
                <w:color w:val="1a5c20"/>
                <w:sz w:val="20"/>
                <w:szCs w:val="20"/>
              </w:rPr>
              <w:t xml:space="preserve">Quality: GOOD</w:t>
            </w:r>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p>
            <w:pPr>
              <w:spacing w:before="0" w:after="10"/>
              <w:jc w:val="center"/>
            </w:pPr>
            <w:r>
              <w:rPr>
                <w:rFonts w:ascii="Arial" w:cs="Arial" w:eastAsia="Arial" w:hAnsi="Arial"/>
                <w:b/>
                <w:bCs/>
                <w:color w:val="1b4332"/>
                <w:sz w:val="20"/>
                <w:szCs w:val="20"/>
              </w:rPr>
              <w:t xml:space="preserve">LATENT PRINT C</w:t>
            </w:r>
          </w:p>
          <w:p>
            <w:pPr>
              <w:spacing w:before="0" w:after="6"/>
              <w:jc w:val="center"/>
            </w:pPr>
            <w:r>
              <w:rPr>
                <w:rFonts w:ascii="Arial" w:cs="Arial" w:eastAsia="Arial" w:hAnsi="Arial"/>
                <w:color w:val="444444"/>
                <w:sz w:val="17"/>
                <w:szCs w:val="17"/>
              </w:rPr>
              <w:t xml:space="preserve">Exhibit: LPC-01  |  EX-03</w:t>
            </w:r>
          </w:p>
          <w:p>
            <w:pPr>
              <w:spacing w:before="0" w:after="6"/>
              <w:jc w:val="center"/>
            </w:pPr>
            <w:r>
              <w:rPr>
                <w:rFonts w:ascii="Arial" w:cs="Arial" w:eastAsia="Arial" w:hAnsi="Arial"/>
                <w:color w:val="444444"/>
                <w:sz w:val="17"/>
                <w:szCs w:val="17"/>
              </w:rPr>
              <w:t xml:space="preserve">Location: Rear Window Glass (Exterior)</w:t>
            </w:r>
          </w:p>
          <w:p>
            <w:pPr>
              <w:spacing w:before="0" w:after="6"/>
              <w:jc w:val="center"/>
            </w:pPr>
            <w:r>
              <w:rPr>
                <w:rFonts w:ascii="Arial" w:cs="Arial" w:eastAsia="Arial" w:hAnsi="Arial"/>
                <w:color w:val="444444"/>
                <w:sz w:val="17"/>
                <w:szCs w:val="17"/>
              </w:rPr>
              <w:t xml:space="preserve">Pattern: Right Loop (Radial)</w:t>
            </w:r>
          </w:p>
          <w:p>
            <w:pPr>
              <w:spacing w:before="0" w:after="6"/>
              <w:jc w:val="center"/>
            </w:pPr>
            <w:r>
              <w:rPr>
                <w:rFonts w:ascii="Arial" w:cs="Arial" w:eastAsia="Arial" w:hAnsi="Arial"/>
                <w:color w:val="444444"/>
                <w:sz w:val="17"/>
                <w:szCs w:val="17"/>
              </w:rPr>
              <w:t xml:space="preserve">Ridge Count: 11</w:t>
            </w:r>
          </w:p>
          <w:p>
            <w:pPr>
              <w:spacing w:before="0" w:after="6"/>
              <w:jc w:val="center"/>
            </w:pPr>
            <w:r>
              <w:rPr>
                <w:rFonts w:ascii="Arial" w:cs="Arial" w:eastAsia="Arial" w:hAnsi="Arial"/>
                <w:color w:val="444444"/>
                <w:sz w:val="17"/>
                <w:szCs w:val="17"/>
              </w:rPr>
              <w:t xml:space="preserve">Galton Points: 12 (core region clear)</w:t>
            </w:r>
          </w:p>
          <w:p>
            <w:pPr>
              <w:pBdr>
                <w:top w:val="single" w:color="CCCCCC" w:sz="2"/>
                <w:bottom w:val="single" w:color="CCCCCC" w:sz="2"/>
              </w:pBdr>
              <w:shd w:fill="FFF3CD" w:val="clear"/>
              <w:spacing w:before="6" w:after="0"/>
              <w:jc w:val="center"/>
            </w:pPr>
            <w:r>
              <w:rPr>
                <w:rFonts w:ascii="Arial" w:cs="Arial" w:eastAsia="Arial" w:hAnsi="Arial"/>
                <w:b/>
                <w:bCs/>
                <w:color w:val="7a5800"/>
                <w:sz w:val="20"/>
                <w:szCs w:val="20"/>
              </w:rPr>
              <w:t xml:space="preserve">Quality: PARTIAL</w:t>
            </w:r>
          </w:p>
        </w:tc>
      </w:tr>
    </w:tbl>
    <w:p>
      <w:pPr>
        <w:spacing w:before="80" w:after="200"/>
        <w:jc w:val="center"/>
      </w:pPr>
      <w:r>
        <w:rPr>
          <w:rFonts w:ascii="Arial" w:cs="Arial" w:eastAsia="Arial" w:hAnsi="Arial"/>
          <w:i/>
          <w:iCs/>
          <w:color w:val="666666"/>
          <w:sz w:val="17"/>
          <w:szCs w:val="17"/>
        </w:rPr>
        <w:t xml:space="preserve">Prints photographed at 1:1 scale at scene prior to lifting. Lifted onto black acetate cards using 3M Scotch 810. Digitally enhanced for analysis.</w:t>
      </w:r>
    </w:p>
    <w:p>
      <w:pPr>
        <w:spacing w:before="120" w:after="80"/>
      </w:pPr>
      <w:r>
        <w:rPr>
          <w:rFonts w:ascii="Arial" w:cs="Arial" w:eastAsia="Arial" w:hAnsi="Arial"/>
          <w:b/>
          <w:bCs/>
          <w:color w:val="333333"/>
          <w:sz w:val="22"/>
          <w:szCs w:val="22"/>
        </w:rPr>
        <w:t xml:space="preserve">Detailed Print Attribute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238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18"/>
                <w:szCs w:val="18"/>
              </w:rPr>
              <w:t xml:space="preserve">Latent Print A (LPA-01)</w:t>
            </w:r>
          </w:p>
        </w:tc>
        <w:tc>
          <w:tcPr>
            <w:tcW w:type="dxa" w:w="2387"/>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18"/>
                <w:szCs w:val="18"/>
              </w:rPr>
              <w:t xml:space="preserve">Latent Print B (LPB-01)</w:t>
            </w:r>
          </w:p>
        </w:tc>
        <w:tc>
          <w:tcPr>
            <w:tcW w:type="dxa" w:w="2387"/>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18"/>
                <w:szCs w:val="18"/>
              </w:rPr>
              <w:t xml:space="preserve">Latent Print C (LPC-01)</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Pattern Type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Loop (Ulnar)</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Whorl — Central Pocket</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Loop (Radial)</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Finger (Est.)</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Index / Middle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Thumb</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Index</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Delta Count</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(left delta)</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(bilateral deltas)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(right delta)</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Ridge Count</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(Whorl)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Galton Points</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Core Type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Central Pocket</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recurve</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Ridge Width</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~350 µm (medium)</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~340 µm (medium)</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~350 µm (medium — consistent with LPA-01)</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Orientation</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Oblique — 35° left tilt</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Upright — vertical axis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Oblique — 20° right tilt</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Pressure Distortion</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(partial smear, right margin)</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Enhancement Used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Aluminium powder + ALS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Aluminium powder + ALS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Aluminium powder</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Digital Processing</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AWARE WebFingerprints® v4.2</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AWARE WebFingerprints® v4.2</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AWARE WebFingerprints® v4.2</w:t>
            </w:r>
          </w:p>
        </w:tc>
      </w:tr>
      <w:tr>
        <w:tc>
          <w:tcPr>
            <w:tcW w:type="dxa" w:w="22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AFIS Score (State)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94.7 / 100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91.2 / 100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78.4 / 100 (partial)</w:t>
            </w:r>
          </w:p>
        </w:tc>
      </w:tr>
    </w:tbl>
    <w:p>
      <w:pPr>
        <w:spacing w:before="0" w:after="200"/>
      </w:pPr>
    </w:p>
    <w:p>
      <w:pPr>
        <w:pBdr>
          <w:bottom w:val="single" w:color="1b4332" w:sz="6"/>
        </w:pBdr>
        <w:spacing w:before="300" w:after="120"/>
      </w:pPr>
      <w:r>
        <w:rPr>
          <w:rFonts w:ascii="Arial" w:cs="Arial" w:eastAsia="Arial" w:hAnsi="Arial"/>
          <w:b/>
          <w:bCs/>
          <w:color w:val="1b4332"/>
          <w:sz w:val="24"/>
          <w:szCs w:val="24"/>
        </w:rPr>
        <w:t xml:space="preserve">6. MINUTIAE POINT COMPARISON ANALYSIS</w:t>
      </w:r>
    </w:p>
    <w:p>
      <w:pPr>
        <w:spacing w:before="60" w:after="60"/>
      </w:pPr>
      <w:r>
        <w:rPr>
          <w:rFonts w:ascii="Arial" w:cs="Arial" w:eastAsia="Arial" w:hAnsi="Arial"/>
          <w:sz w:val="20"/>
          <w:szCs w:val="20"/>
        </w:rPr>
        <w:t xml:space="preserve">Minutiae comparison was performed manually by the fingerprint expert and verified against AFIS automated scoring. The ACE-V methodology (Analysis, Comparison, Evaluation, Verification) was followed throughout. Minimum threshold for individualisation: 12 concordant Galton points with no unexplained discordances (as per FSL Kerala Standard, aligned with FBI SWGFAST guidelines).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20"/>
        <w:gridCol w:w="1440"/>
        <w:gridCol w:w="1520"/>
        <w:gridCol w:w="1440"/>
        <w:gridCol w:w="1520"/>
        <w:gridCol w:w="152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7"/>
                <w:szCs w:val="17"/>
              </w:rPr>
              <w:t xml:space="preserve">Minutiae Point</w:t>
            </w:r>
          </w:p>
        </w:tc>
        <w:tc>
          <w:tcPr>
            <w:tcW w:type="dxa" w:w="15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7"/>
                <w:szCs w:val="17"/>
              </w:rPr>
              <w:t xml:space="preserve">LPA-01</w:t>
            </w:r>
          </w:p>
        </w:tc>
        <w:tc>
          <w:tcPr>
            <w:tcW w:type="dxa" w:w="144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7"/>
                <w:szCs w:val="17"/>
              </w:rPr>
              <w:t xml:space="preserve">LPB Match?</w:t>
            </w:r>
          </w:p>
        </w:tc>
        <w:tc>
          <w:tcPr>
            <w:tcW w:type="dxa" w:w="15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7"/>
                <w:szCs w:val="17"/>
              </w:rPr>
              <w:t xml:space="preserve">LPB-01</w:t>
            </w:r>
          </w:p>
        </w:tc>
        <w:tc>
          <w:tcPr>
            <w:tcW w:type="dxa" w:w="144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7"/>
                <w:szCs w:val="17"/>
              </w:rPr>
              <w:t xml:space="preserve">LPC Match?</w:t>
            </w:r>
          </w:p>
        </w:tc>
        <w:tc>
          <w:tcPr>
            <w:tcW w:type="dxa" w:w="15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7"/>
                <w:szCs w:val="17"/>
              </w:rPr>
              <w:t xml:space="preserve">LPC-01</w:t>
            </w:r>
          </w:p>
        </w:tc>
        <w:tc>
          <w:tcPr>
            <w:tcW w:type="dxa" w:w="15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7"/>
                <w:szCs w:val="17"/>
              </w:rPr>
              <w:t xml:space="preserve">Same Source?</w:t>
            </w:r>
          </w:p>
        </w:tc>
      </w:tr>
      <w:tr>
        <w:tc>
          <w:tcPr>
            <w:tcW w:type="dxa" w:w="1800"/>
            <w:tcBorders>
              <w:top w:val="single" w:color="CCCCCC" w:sz="1"/>
              <w:left w:val="single" w:color="CCCCCC" w:sz="1"/>
              <w:bottom w:val="single" w:color="CCCCCC" w:sz="1"/>
              <w:right w:val="single" w:color="CCCCCC" w:sz="1"/>
            </w:tcBorders>
            <w:shd w:fill="D8EDDF" w:val="clear"/>
            <w:tcMar>
              <w:top w:type="dxa" w:w="60"/>
              <w:left w:type="dxa" w:w="100"/>
              <w:bottom w:type="dxa" w:w="60"/>
              <w:right w:type="dxa" w:w="100"/>
            </w:tcMar>
          </w:tcPr>
          <w:p>
            <w:r>
              <w:rPr>
                <w:rFonts w:ascii="Arial" w:cs="Arial" w:eastAsia="Arial" w:hAnsi="Arial"/>
                <w:b/>
                <w:bCs/>
                <w:sz w:val="18"/>
                <w:szCs w:val="18"/>
              </w:rPr>
              <w:t xml:space="preserve">Ridge Ending #1</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(core left)</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Match</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Not visible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(delta right)</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r>
      <w:tr>
        <w:tc>
          <w:tcPr>
            <w:tcW w:type="dxa" w:w="1800"/>
            <w:tcBorders>
              <w:top w:val="single" w:color="CCCCCC" w:sz="1"/>
              <w:left w:val="single" w:color="CCCCCC" w:sz="1"/>
              <w:bottom w:val="single" w:color="CCCCCC" w:sz="1"/>
              <w:right w:val="single" w:color="CCCCCC" w:sz="1"/>
            </w:tcBorders>
            <w:shd w:fill="D8EDDF" w:val="clear"/>
            <w:tcMar>
              <w:top w:type="dxa" w:w="60"/>
              <w:left w:type="dxa" w:w="100"/>
              <w:bottom w:type="dxa" w:w="60"/>
              <w:right w:type="dxa" w:w="100"/>
            </w:tcMar>
          </w:tcPr>
          <w:p>
            <w:r>
              <w:rPr>
                <w:rFonts w:ascii="Arial" w:cs="Arial" w:eastAsia="Arial" w:hAnsi="Arial"/>
                <w:b/>
                <w:bCs/>
                <w:sz w:val="18"/>
                <w:szCs w:val="18"/>
              </w:rPr>
              <w:t xml:space="preserve">Ridge Bifurcation #1</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(mid-core)</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Match</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Present (partial)</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(core)</w:t>
            </w:r>
          </w:p>
        </w:tc>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D8EDDF" w:val="clear"/>
            <w:tcMar>
              <w:top w:type="dxa" w:w="60"/>
              <w:left w:type="dxa" w:w="100"/>
              <w:bottom w:type="dxa" w:w="60"/>
              <w:right w:type="dxa" w:w="100"/>
            </w:tcMar>
          </w:tcPr>
          <w:p>
            <w:r>
              <w:rPr>
                <w:rFonts w:ascii="Arial" w:cs="Arial" w:eastAsia="Arial" w:hAnsi="Arial"/>
                <w:b/>
                <w:bCs/>
                <w:sz w:val="18"/>
                <w:szCs w:val="18"/>
              </w:rPr>
              <w:t xml:space="preserve">Short Ridge #1</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(upper)</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Match</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Absent (cut off)</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(upper delta)</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r>
      <w:tr>
        <w:tc>
          <w:tcPr>
            <w:tcW w:type="dxa" w:w="1800"/>
            <w:tcBorders>
              <w:top w:val="single" w:color="CCCCCC" w:sz="1"/>
              <w:left w:val="single" w:color="CCCCCC" w:sz="1"/>
              <w:bottom w:val="single" w:color="CCCCCC" w:sz="1"/>
              <w:right w:val="single" w:color="CCCCCC" w:sz="1"/>
            </w:tcBorders>
            <w:shd w:fill="D8EDDF" w:val="clear"/>
            <w:tcMar>
              <w:top w:type="dxa" w:w="60"/>
              <w:left w:type="dxa" w:w="100"/>
              <w:bottom w:type="dxa" w:w="60"/>
              <w:right w:type="dxa" w:w="100"/>
            </w:tcMar>
          </w:tcPr>
          <w:p>
            <w:r>
              <w:rPr>
                <w:rFonts w:ascii="Arial" w:cs="Arial" w:eastAsia="Arial" w:hAnsi="Arial"/>
                <w:b/>
                <w:bCs/>
                <w:sz w:val="18"/>
                <w:szCs w:val="18"/>
              </w:rPr>
              <w:t xml:space="preserve">Ridge Ending #2</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(lower)</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Match</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Present (central)</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(lower right)</w:t>
            </w:r>
          </w:p>
        </w:tc>
        <w:tc>
          <w:tcPr>
            <w:tcW w:type="dxa" w:w="1440"/>
            <w:tcBorders>
              <w:top w:val="single" w:color="CCCCCC" w:sz="1"/>
              <w:left w:val="single" w:color="CCCCCC" w:sz="1"/>
              <w:bottom w:val="single" w:color="CCCCCC" w:sz="1"/>
              <w:right w:val="single" w:color="CCCCCC" w:sz="1"/>
            </w:tcBorders>
            <w:shd w:fill="D6FFE0" w:val="clear"/>
            <w:tcMar>
              <w:top w:type="dxa" w:w="60"/>
              <w:left w:type="dxa" w:w="100"/>
              <w:bottom w:type="dxa" w:w="60"/>
              <w:right w:type="dxa" w:w="100"/>
            </w:tcMar>
          </w:tcPr>
          <w:p>
            <w:pPr>
              <w:jc w:val="center"/>
            </w:pPr>
            <w:r>
              <w:rPr>
                <w:rFonts w:ascii="Arial" w:cs="Arial" w:eastAsia="Arial" w:hAnsi="Arial"/>
                <w:sz w:val="18"/>
                <w:szCs w:val="18"/>
              </w:rPr>
              <w:t xml:space="preserve">Match</w:t>
            </w:r>
          </w:p>
        </w:tc>
      </w:tr>
      <w:tr>
        <w:tc>
          <w:tcPr>
            <w:tcW w:type="dxa" w:w="1800"/>
            <w:tcBorders>
              <w:top w:val="single" w:color="CCCCCC" w:sz="1"/>
              <w:left w:val="single" w:color="CCCCCC" w:sz="1"/>
              <w:bottom w:val="single" w:color="CCCCCC" w:sz="1"/>
              <w:right w:val="single" w:color="CCCCCC" w:sz="1"/>
            </w:tcBorders>
            <w:shd w:fill="D8EDDF" w:val="clear"/>
            <w:tcMar>
              <w:top w:type="dxa" w:w="60"/>
              <w:left w:type="dxa" w:w="100"/>
              <w:bottom w:type="dxa" w:w="60"/>
              <w:right w:type="dxa" w:w="100"/>
            </w:tcMar>
          </w:tcPr>
          <w:p>
            <w:r>
              <w:rPr>
                <w:rFonts w:ascii="Arial" w:cs="Arial" w:eastAsia="Arial" w:hAnsi="Arial"/>
                <w:b/>
                <w:bCs/>
                <w:sz w:val="18"/>
                <w:szCs w:val="18"/>
              </w:rPr>
              <w:t xml:space="preserve">Enclosure #1</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(right)</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Match</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Present (central)</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14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D8EDDF" w:val="clear"/>
            <w:tcMar>
              <w:top w:type="dxa" w:w="60"/>
              <w:left w:type="dxa" w:w="100"/>
              <w:bottom w:type="dxa" w:w="60"/>
              <w:right w:type="dxa" w:w="100"/>
            </w:tcMar>
          </w:tcPr>
          <w:p>
            <w:r>
              <w:rPr>
                <w:rFonts w:ascii="Arial" w:cs="Arial" w:eastAsia="Arial" w:hAnsi="Arial"/>
                <w:b/>
                <w:bCs/>
                <w:sz w:val="18"/>
                <w:szCs w:val="18"/>
              </w:rPr>
              <w:t xml:space="preserve">Bifurcation #2</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(left delta)</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Match</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Absent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(bilateral)</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r>
      <w:tr>
        <w:tc>
          <w:tcPr>
            <w:tcW w:type="dxa" w:w="1800"/>
            <w:tcBorders>
              <w:top w:val="single" w:color="CCCCCC" w:sz="1"/>
              <w:left w:val="single" w:color="CCCCCC" w:sz="1"/>
              <w:bottom w:val="single" w:color="CCCCCC" w:sz="1"/>
              <w:right w:val="single" w:color="CCCCCC" w:sz="1"/>
            </w:tcBorders>
            <w:shd w:fill="D8EDDF" w:val="clear"/>
            <w:tcMar>
              <w:top w:type="dxa" w:w="60"/>
              <w:left w:type="dxa" w:w="100"/>
              <w:bottom w:type="dxa" w:w="60"/>
              <w:right w:type="dxa" w:w="100"/>
            </w:tcMar>
          </w:tcPr>
          <w:p>
            <w:r>
              <w:rPr>
                <w:rFonts w:ascii="Arial" w:cs="Arial" w:eastAsia="Arial" w:hAnsi="Arial"/>
                <w:b/>
                <w:bCs/>
                <w:sz w:val="18"/>
                <w:szCs w:val="18"/>
              </w:rPr>
              <w:t xml:space="preserve">Ridge Dot #1</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Match</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Absent (not visible)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(central)</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r>
      <w:tr>
        <w:tc>
          <w:tcPr>
            <w:tcW w:type="dxa" w:w="1800"/>
            <w:tcBorders>
              <w:top w:val="single" w:color="CCCCCC" w:sz="1"/>
              <w:left w:val="single" w:color="CCCCCC" w:sz="1"/>
              <w:bottom w:val="single" w:color="CCCCCC" w:sz="1"/>
              <w:right w:val="single" w:color="CCCCCC" w:sz="1"/>
            </w:tcBorders>
            <w:shd w:fill="D8EDDF" w:val="clear"/>
            <w:tcMar>
              <w:top w:type="dxa" w:w="60"/>
              <w:left w:type="dxa" w:w="100"/>
              <w:bottom w:type="dxa" w:w="60"/>
              <w:right w:type="dxa" w:w="100"/>
            </w:tcMar>
          </w:tcPr>
          <w:p>
            <w:r>
              <w:rPr>
                <w:rFonts w:ascii="Arial" w:cs="Arial" w:eastAsia="Arial" w:hAnsi="Arial"/>
                <w:b/>
                <w:bCs/>
                <w:sz w:val="18"/>
                <w:szCs w:val="18"/>
              </w:rPr>
              <w:t xml:space="preserve">Short Ridge #2</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(base)</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Match</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Present (base)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(left delta)</w:t>
            </w:r>
          </w:p>
        </w:tc>
        <w:tc>
          <w:tcPr>
            <w:tcW w:type="dxa" w:w="1440"/>
            <w:tcBorders>
              <w:top w:val="single" w:color="CCCCCC" w:sz="1"/>
              <w:left w:val="single" w:color="CCCCCC" w:sz="1"/>
              <w:bottom w:val="single" w:color="CCCCCC" w:sz="1"/>
              <w:right w:val="single" w:color="CCCCCC" w:sz="1"/>
            </w:tcBorders>
            <w:shd w:fill="D6FFE0" w:val="clear"/>
            <w:tcMar>
              <w:top w:type="dxa" w:w="60"/>
              <w:left w:type="dxa" w:w="100"/>
              <w:bottom w:type="dxa" w:w="60"/>
              <w:right w:type="dxa" w:w="100"/>
            </w:tcMar>
          </w:tcPr>
          <w:p>
            <w:pPr>
              <w:jc w:val="center"/>
            </w:pPr>
            <w:r>
              <w:rPr>
                <w:rFonts w:ascii="Arial" w:cs="Arial" w:eastAsia="Arial" w:hAnsi="Arial"/>
                <w:sz w:val="18"/>
                <w:szCs w:val="18"/>
              </w:rPr>
              <w:t xml:space="preserve">Match</w:t>
            </w:r>
          </w:p>
        </w:tc>
      </w:tr>
      <w:tr>
        <w:tc>
          <w:tcPr>
            <w:tcW w:type="dxa" w:w="1800"/>
            <w:tcBorders>
              <w:top w:val="single" w:color="CCCCCC" w:sz="1"/>
              <w:left w:val="single" w:color="CCCCCC" w:sz="1"/>
              <w:bottom w:val="single" w:color="CCCCCC" w:sz="1"/>
              <w:right w:val="single" w:color="CCCCCC" w:sz="1"/>
            </w:tcBorders>
            <w:shd w:fill="D8EDDF" w:val="clear"/>
            <w:tcMar>
              <w:top w:type="dxa" w:w="60"/>
              <w:left w:type="dxa" w:w="100"/>
              <w:bottom w:type="dxa" w:w="60"/>
              <w:right w:type="dxa" w:w="100"/>
            </w:tcMar>
          </w:tcPr>
          <w:p>
            <w:r>
              <w:rPr>
                <w:rFonts w:ascii="Arial" w:cs="Arial" w:eastAsia="Arial" w:hAnsi="Arial"/>
                <w:b/>
                <w:bCs/>
                <w:sz w:val="18"/>
                <w:szCs w:val="18"/>
              </w:rPr>
              <w:t xml:space="preserve">Delta Formation</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left delta</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Match</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Single right delta</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Double bilateral</w:t>
            </w:r>
          </w:p>
        </w:tc>
        <w:tc>
          <w:tcPr>
            <w:tcW w:type="dxa" w:w="1440"/>
            <w:tcBorders>
              <w:top w:val="single" w:color="CCCCCC" w:sz="1"/>
              <w:left w:val="single" w:color="CCCCCC" w:sz="1"/>
              <w:bottom w:val="single" w:color="CCCCCC" w:sz="1"/>
              <w:right w:val="single" w:color="CCCCCC" w:sz="1"/>
            </w:tcBorders>
            <w:shd w:fill="FFD6CC" w:val="clear"/>
            <w:tcMar>
              <w:top w:type="dxa" w:w="60"/>
              <w:left w:type="dxa" w:w="100"/>
              <w:bottom w:type="dxa" w:w="60"/>
              <w:right w:type="dxa" w:w="100"/>
            </w:tcMar>
          </w:tcPr>
          <w:p>
            <w:pPr>
              <w:jc w:val="center"/>
            </w:pPr>
            <w:r>
              <w:rPr>
                <w:rFonts w:ascii="Arial" w:cs="Arial" w:eastAsia="Arial" w:hAnsi="Arial"/>
                <w:sz w:val="18"/>
                <w:szCs w:val="18"/>
              </w:rPr>
              <w:t xml:space="preserve">No Match</w:t>
            </w:r>
          </w:p>
        </w:tc>
      </w:tr>
    </w:tbl>
    <w:p>
      <w:pPr>
        <w:spacing w:before="80" w:after="200"/>
      </w:pPr>
      <w:r>
        <w:rPr>
          <w:rFonts w:ascii="Arial" w:cs="Arial" w:eastAsia="Arial" w:hAnsi="Arial"/>
          <w:i/>
          <w:iCs/>
          <w:color w:val="333333"/>
          <w:sz w:val="19"/>
          <w:szCs w:val="19"/>
        </w:rPr>
        <w:t xml:space="preserve">Conclusion: LPA-01 and LPB-01 show no concordant minutiae — they originate from different fingers/sources. LPA-01 and LPC-01 show 3 concordant minutiae points; while insufficient for full individualisation, this is consistent with origin from the same individual (Suspect 1). LPB-01 originates from a second individual (Suspect 2).</w:t>
      </w:r>
    </w:p>
    <w:p>
      <w:pPr>
        <w:pBdr>
          <w:bottom w:val="single" w:color="1b4332" w:sz="6"/>
        </w:pBdr>
        <w:spacing w:before="300" w:after="120"/>
      </w:pPr>
      <w:r>
        <w:rPr>
          <w:rFonts w:ascii="Arial" w:cs="Arial" w:eastAsia="Arial" w:hAnsi="Arial"/>
          <w:b/>
          <w:bCs/>
          <w:color w:val="1b4332"/>
          <w:sz w:val="24"/>
          <w:szCs w:val="24"/>
        </w:rPr>
        <w:t xml:space="preserve">7. AFIS &amp; NAFIS DATABASE SEARCH RESULTS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LPA-01 — State AFIS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hits generated: 4. Top candidate score: 94.7/100. Identity: [SUSPECT IDENTITY PENDING VERIFICATION — Demo]. Manual verification by fingerprint expert: CONFIRMED MATCH — 17 concordant Galton points, no unexplained discordances. Individual identified as having prior criminal record in Kerala State Police database.</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LPB-01 — State AFIS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hits generated: 2. Top candidate score: 91.2/100. Identity: [SUSPECT IDENTITY PENDING VERIFICATION — Demo]. Manual verification: CONFIRMED MATCH — 15 concordant Galton points. Individual identified with prior criminal record.</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LPC-01 — State AFIS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hits generated: 1 (partial). Score: 78.4/100. Consistent with same individual as LPA-01 — manual comparison confirms shared features. Partial status limits standalone individualisation; treated as corroborative of LPA-01 match.</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NAFIS 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LPA-01 and LPB-01 submitted to NAFIS (National Automated Fingerprint Identification System). Results pending — response expected within 72 hours per NAFIS SOP. Supplementary report to follow.</w:t>
            </w:r>
          </w:p>
        </w:tc>
      </w:tr>
      <w:tr>
        <w:tc>
          <w:tcPr>
            <w:tcW w:type="dxa" w:w="2800"/>
            <w:tcBorders>
              <w:top w:val="single" w:color="CCCCCC" w:sz="1"/>
              <w:left w:val="single" w:color="CCCCCC" w:sz="1"/>
              <w:bottom w:val="single" w:color="CCCCCC" w:sz="1"/>
              <w:right w:val="single" w:color="CCCCCC" w:sz="1"/>
            </w:tcBorders>
            <w:shd w:fill="D8EDDF" w:val="clear"/>
            <w:tcMar>
              <w:top w:type="dxa" w:w="80"/>
              <w:left w:type="dxa" w:w="120"/>
              <w:bottom w:type="dxa" w:w="80"/>
              <w:right w:type="dxa" w:w="120"/>
            </w:tcMar>
          </w:tcPr>
          <w:p>
            <w:r>
              <w:rPr>
                <w:rFonts w:ascii="Arial" w:cs="Arial" w:eastAsia="Arial" w:hAnsi="Arial"/>
                <w:b/>
                <w:bCs/>
                <w:sz w:val="20"/>
                <w:szCs w:val="20"/>
              </w:rPr>
              <w:t xml:space="preserve">Conclusion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LPA-01 and LPC-01: Attributed to Suspect 1 (identity withheld — Demo). LPB-01: Attributed to Suspect 2 (identity withheld — Demo). Two distinct individuals are confirmed to have been present at the scene and made contact with the identified glass surfaces.</w:t>
            </w:r>
          </w:p>
        </w:tc>
      </w:tr>
    </w:tbl>
    <w:p>
      <w:pPr>
        <w:spacing w:before="0" w:after="200"/>
      </w:pPr>
    </w:p>
    <w:p>
      <w:pPr>
        <w:pBdr>
          <w:bottom w:val="single" w:color="1b4332" w:sz="6"/>
        </w:pBdr>
        <w:spacing w:before="300" w:after="120"/>
      </w:pPr>
      <w:r>
        <w:rPr>
          <w:rFonts w:ascii="Arial" w:cs="Arial" w:eastAsia="Arial" w:hAnsi="Arial"/>
          <w:b/>
          <w:bCs/>
          <w:color w:val="1b4332"/>
          <w:sz w:val="24"/>
          <w:szCs w:val="24"/>
        </w:rPr>
        <w:t xml:space="preserve">8. FORENSIC OPINION &amp; CONCLUSIONS</w:t>
      </w:r>
    </w:p>
    <w:p>
      <w:pPr>
        <w:spacing w:before="60" w:after="60"/>
      </w:pPr>
      <w:r>
        <w:rPr>
          <w:rFonts w:ascii="Arial" w:cs="Arial" w:eastAsia="Arial" w:hAnsi="Arial"/>
          <w:sz w:val="20"/>
          <w:szCs w:val="20"/>
        </w:rPr>
        <w:t xml:space="preserve">1.  Three latent fingerprints (LPA-01, LPB-01, LPC-01) of evidential quality were recovered from the crime scene using standard aluminium powder development and acetate lifting techniques.</w:t>
      </w:r>
    </w:p>
    <w:p>
      <w:pPr>
        <w:spacing w:before="60" w:after="60"/>
      </w:pPr>
      <w:r>
        <w:rPr>
          <w:rFonts w:ascii="Arial" w:cs="Arial" w:eastAsia="Arial" w:hAnsi="Arial"/>
          <w:sz w:val="20"/>
          <w:szCs w:val="20"/>
        </w:rPr>
        <w:t xml:space="preserve">2.  Prints LPA-01 and LPB-01 were of 'good' quality with 17 and 15 Galton minutiae points respectively — both exceeding the minimum 12-point threshold for individualisation.</w:t>
      </w:r>
    </w:p>
    <w:p>
      <w:pPr>
        <w:spacing w:before="60" w:after="60"/>
      </w:pPr>
      <w:r>
        <w:rPr>
          <w:rFonts w:ascii="Arial" w:cs="Arial" w:eastAsia="Arial" w:hAnsi="Arial"/>
          <w:sz w:val="20"/>
          <w:szCs w:val="20"/>
        </w:rPr>
        <w:t xml:space="preserve">3.  AFIS comparison confirms that LPA-01 and LPC-01 originate from the same individual (Suspect 1), and LPB-01 originates from a second individual (Suspect 2).</w:t>
      </w:r>
    </w:p>
    <w:p>
      <w:pPr>
        <w:spacing w:before="60" w:after="60"/>
      </w:pPr>
      <w:r>
        <w:rPr>
          <w:rFonts w:ascii="Arial" w:cs="Arial" w:eastAsia="Arial" w:hAnsi="Arial"/>
          <w:sz w:val="20"/>
          <w:szCs w:val="20"/>
        </w:rPr>
        <w:t xml:space="preserve">4.  The fingerprints establish the physical presence of both suspects at the crime scene — specifically at the jewellery display counter (interior glass) and the rear exit window (exterior glass), consistent with the robbery and escape route identified by CCTV footage.</w:t>
      </w:r>
    </w:p>
    <w:p>
      <w:pPr>
        <w:spacing w:before="60" w:after="60"/>
      </w:pPr>
      <w:r>
        <w:rPr>
          <w:rFonts w:ascii="Arial" w:cs="Arial" w:eastAsia="Arial" w:hAnsi="Arial"/>
          <w:sz w:val="20"/>
          <w:szCs w:val="20"/>
        </w:rPr>
        <w:t xml:space="preserve">5.  The ridge width consistency between LPA-01 and LPC-01 (~350 µm) further supports common origin.</w:t>
      </w:r>
    </w:p>
    <w:p>
      <w:pPr>
        <w:spacing w:before="60" w:after="60"/>
      </w:pPr>
      <w:r>
        <w:rPr>
          <w:rFonts w:ascii="Arial" w:cs="Arial" w:eastAsia="Arial" w:hAnsi="Arial"/>
          <w:sz w:val="20"/>
          <w:szCs w:val="20"/>
        </w:rPr>
        <w:t xml:space="preserve">6.  NAFIS search is pending and results will be reported in a supplementary addendum. Investigating officers should proceed to arrest based on State AFIS identification, pending formal NAFIS confirmation.</w:t>
      </w:r>
    </w:p>
    <w:p>
      <w:pPr>
        <w:spacing w:before="60" w:after="60"/>
      </w:pPr>
      <w:r>
        <w:rPr>
          <w:rFonts w:ascii="Arial" w:cs="Arial" w:eastAsia="Arial" w:hAnsi="Arial"/>
          <w:sz w:val="20"/>
          <w:szCs w:val="20"/>
        </w:rPr>
        <w:t xml:space="preserve">7.  This report constitutes expert evidence under Section 45 of the Indian Evidence Act (BSA 2023, Section 39) and may be produced before any court of competent jurisdiction.</w:t>
      </w:r>
    </w:p>
    <w:p>
      <w:pPr>
        <w:spacing w:before="0" w:after="240"/>
      </w:pPr>
    </w:p>
    <w:p>
      <w:pPr>
        <w:pBdr>
          <w:bottom w:val="single" w:color="1b4332" w:sz="6"/>
        </w:pBdr>
        <w:spacing w:before="300" w:after="120"/>
      </w:pPr>
      <w:r>
        <w:rPr>
          <w:rFonts w:ascii="Arial" w:cs="Arial" w:eastAsia="Arial" w:hAnsi="Arial"/>
          <w:b/>
          <w:bCs/>
          <w:color w:val="1b4332"/>
          <w:sz w:val="24"/>
          <w:szCs w:val="24"/>
        </w:rPr>
        <w:t xml:space="preserve">9. CERTIFICATION</w:t>
      </w:r>
    </w:p>
    <w:p>
      <w:pPr>
        <w:spacing w:before="160" w:after="60"/>
      </w:pPr>
      <w:r>
        <w:rPr>
          <w:rFonts w:ascii="Arial" w:cs="Arial" w:eastAsia="Arial" w:hAnsi="Arial"/>
          <w:i/>
          <w:iCs/>
          <w:sz w:val="20"/>
          <w:szCs w:val="20"/>
        </w:rPr>
        <w:t xml:space="preserve">I, the undersigned, certify that the fingerprint analysis described in this report was conducted in accordance with the ACE-V methodology and FSL Kerala Standard Operating Procedures, and that the findings represent my expert opinion to the best of my professional knowledge.</w:t>
      </w:r>
    </w:p>
    <w:p>
      <w:pPr>
        <w:spacing w:before="2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Fingerprint Expert:</w:t>
            </w:r>
          </w:p>
          <w:p>
            <w:r>
              <w:rPr>
                <w:rFonts w:ascii="Arial" w:cs="Arial" w:eastAsia="Arial" w:hAnsi="Arial"/>
                <w:sz w:val="20"/>
                <w:szCs w:val="20"/>
              </w:rPr>
              <w:t xml:space="preserve">[Name Withheld — Demo]</w:t>
            </w:r>
          </w:p>
          <w:p>
            <w:r>
              <w:rPr>
                <w:rFonts w:ascii="Arial" w:cs="Arial" w:eastAsia="Arial" w:hAnsi="Arial"/>
                <w:color w:val="555555"/>
                <w:sz w:val="18"/>
                <w:szCs w:val="18"/>
              </w:rPr>
              <w:t xml:space="preserve">Fingerprint Bureau Officer, FSL Kerala</w:t>
            </w:r>
          </w:p>
          <w:p>
            <w:r>
              <w:rPr>
                <w:rFonts w:ascii="Arial" w:cs="Arial" w:eastAsia="Arial" w:hAnsi="Arial"/>
                <w:color w:val="555555"/>
                <w:sz w:val="18"/>
                <w:szCs w:val="18"/>
              </w:rPr>
              <w:t xml:space="preserve">Ernakulam Forensic Science Laboratory</w:t>
            </w:r>
          </w:p>
          <w:p>
            <w:pPr>
              <w:spacing w:before="60"/>
            </w:pPr>
            <w:r>
              <w:rPr>
                <w:rFonts w:ascii="Arial" w:cs="Arial" w:eastAsia="Arial" w:hAnsi="Arial"/>
                <w:color w:val="555555"/>
                <w:sz w:val="18"/>
                <w:szCs w:val="18"/>
              </w:rPr>
              <w:t xml:space="preserve">Expert No: FSL/FP/[DEMO]</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Countersigned:</w:t>
            </w:r>
          </w:p>
          <w:p>
            <w:r>
              <w:rPr>
                <w:rFonts w:ascii="Arial" w:cs="Arial" w:eastAsia="Arial" w:hAnsi="Arial"/>
                <w:sz w:val="20"/>
                <w:szCs w:val="20"/>
              </w:rPr>
              <w:t xml:space="preserve">[Investigating Officer Name]</w:t>
            </w:r>
          </w:p>
          <w:p>
            <w:r>
              <w:rPr>
                <w:rFonts w:ascii="Arial" w:cs="Arial" w:eastAsia="Arial" w:hAnsi="Arial"/>
                <w:color w:val="555555"/>
                <w:sz w:val="18"/>
                <w:szCs w:val="18"/>
              </w:rPr>
              <w:t xml:space="preserve">Inspector of Police</w:t>
            </w:r>
          </w:p>
          <w:p>
            <w:r>
              <w:rPr>
                <w:rFonts w:ascii="Arial" w:cs="Arial" w:eastAsia="Arial" w:hAnsi="Arial"/>
                <w:color w:val="555555"/>
                <w:sz w:val="18"/>
                <w:szCs w:val="18"/>
              </w:rPr>
              <w:t xml:space="preserve">Crime Branch, Ernakulam District</w:t>
            </w:r>
          </w:p>
          <w:p>
            <w:pPr>
              <w:spacing w:before="60"/>
            </w:pPr>
            <w:r>
              <w:rPr>
                <w:rFonts w:ascii="Arial" w:cs="Arial" w:eastAsia="Arial" w:hAnsi="Arial"/>
                <w:color w:val="555555"/>
                <w:sz w:val="18"/>
                <w:szCs w:val="18"/>
              </w:rPr>
              <w:t xml:space="preserve">Badge No: [DEMO]</w:t>
            </w:r>
          </w:p>
        </w:tc>
      </w:tr>
    </w:tbl>
    <w:p>
      <w:pPr>
        <w:spacing w:before="240" w:after="0"/>
      </w:pPr>
    </w:p>
    <w:p>
      <w:pPr>
        <w:jc w:val="center"/>
      </w:pPr>
      <w:r>
        <w:rPr>
          <w:rFonts w:ascii="Arial" w:cs="Arial" w:eastAsia="Arial" w:hAnsi="Arial"/>
          <w:b/>
          <w:bCs/>
          <w:color w:val="AA0000"/>
          <w:sz w:val="16"/>
          <w:szCs w:val="16"/>
        </w:rPr>
        <w:t xml:space="preserve">⚠ THIS IS A DEMONSTRATION DOCUMENT GENERATED FOR CASE ILLUSTRATION PURPOSES ONLY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6"/>
        <w:szCs w:val="16"/>
      </w:rPr>
      <w:t xml:space="preserve">FSL Fingerprint Analysis Report — Case No. KRP-2025-0312-JR08</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8"/>
      </w:pBdr>
      <w:tabs>
        <w:tab w:val="right" w:pos="9026"/>
      </w:tabs>
    </w:pPr>
    <w:r>
      <w:rPr>
        <w:rFonts w:ascii="Arial" w:cs="Arial" w:eastAsia="Arial" w:hAnsi="Arial"/>
        <w:b/>
        <w:bCs/>
        <w:color w:val="1b4332"/>
        <w:sz w:val="18"/>
        <w:szCs w:val="18"/>
      </w:rPr>
      <w:t xml:space="preserve">FORENSIC SCIENCE LABORATORY — FINGERPRINT DIVISION  |  KERALA STATE POLICE</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2026-03-10T19:00:43.719Z</dcterms:created>
  <dcterms:modified xsi:type="dcterms:W3CDTF">2026-03-10T19:00:43.720Z</dcterms:modified>
</cp:coreProperties>
</file>

<file path=docProps/custom.xml><?xml version="1.0" encoding="utf-8"?>
<Properties xmlns="http://schemas.openxmlformats.org/officeDocument/2006/custom-properties" xmlns:vt="http://schemas.openxmlformats.org/officeDocument/2006/docPropsVTypes"/>
</file>