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cccccc" w:sz="4"/>
              <w:left w:val="single" w:color="cccccc" w:sz="4"/>
              <w:bottom w:val="single" w:color="cccccc" w:sz="4"/>
              <w:right w:val="single" w:color="cccccc" w:sz="4"/>
            </w:tcBorders>
            <w:shd w:fill="FFF3CD" w:val="clear"/>
            <w:tcMar>
              <w:top w:type="dxa" w:w="80"/>
              <w:left w:type="dxa" w:w="160"/>
              <w:bottom w:type="dxa" w:w="80"/>
              <w:right w:type="dxa" w:w="160"/>
            </w:tcMar>
          </w:tcPr>
          <w:p>
            <w:pPr>
              <w:jc w:val="center"/>
            </w:pPr>
            <w:r>
              <w:rPr>
                <w:rFonts w:ascii="Arial" w:cs="Arial" w:eastAsia="Arial" w:hAnsi="Arial"/>
                <w:b/>
                <w:bCs/>
                <w:color w:val="856404"/>
                <w:sz w:val="18"/>
                <w:szCs w:val="18"/>
              </w:rPr>
              <w:t xml:space="preserve">⚠  DEMO DOCUMENT — FOR ILLUSTRATION PURPOSES ONLY  ⚠</w:t>
            </w:r>
          </w:p>
        </w:tc>
      </w:tr>
    </w:tbl>
    <w:p>
      <w:pPr>
        <w:spacing w:after="60" w:before="18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00"/>
        <w:gridCol w:w="3253"/>
        <w:gridCol w:w="3253"/>
      </w:tblGrid>
      <w:tr>
        <w:tc>
          <w:tcPr>
            <w:tcW w:type="dxa" w:w="32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FIR Number:</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KRP-2024-0111-HM01</w:t>
            </w:r>
          </w:p>
        </w:tc>
        <w:tc>
          <w:tcPr>
            <w:tcW w:type="dxa" w:w="3253"/>
            <w:tcBorders>
              <w:top w:val="single" w:color="cccccc" w:sz="4"/>
              <w:left w:val="single" w:color="cccccc" w:sz="4"/>
              <w:bottom w:val="single" w:color="cccccc" w:sz="4"/>
              <w:right w:val="single" w:color="cccccc" w:sz="4"/>
            </w:tcBorders>
            <w:shd w:fill="8B000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HOMICIDE — CULPABLE MURDER</w:t>
            </w:r>
          </w:p>
        </w:tc>
      </w:tr>
      <w:tr>
        <w:tc>
          <w:tcPr>
            <w:tcW w:type="dxa" w:w="32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Date of Incident:</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11 January 2024 (Thursday)</w:t>
            </w:r>
          </w:p>
        </w:tc>
        <w:tc>
          <w:tcPr>
            <w:tcW w:type="dxa" w:w="3253"/>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Police Station:</w:t>
            </w:r>
          </w:p>
        </w:tc>
      </w:tr>
      <w:tr>
        <w:tc>
          <w:tcPr>
            <w:tcW w:type="dxa" w:w="32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Time of Incident:</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Approximately 1:10 AM IST</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Ernakulam South Police Station</w:t>
            </w:r>
          </w:p>
        </w:tc>
      </w:tr>
      <w:tr>
        <w:tc>
          <w:tcPr>
            <w:tcW w:type="dxa" w:w="32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Date of Registration:</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11 January 2024</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Ernakulam District, Kerala</w:t>
            </w:r>
          </w:p>
        </w:tc>
      </w:tr>
    </w:tbl>
    <w:p>
      <w:pPr>
        <w:spacing w:after="60" w:before="200"/>
      </w:pPr>
    </w:p>
    <w:p>
      <w:pPr>
        <w:pBdr>
          <w:bottom w:val="single" w:color="5C0A0A" w:sz="8" w:space="4"/>
        </w:pBdr>
        <w:spacing w:after="80" w:before="260"/>
      </w:pPr>
      <w:r>
        <w:rPr>
          <w:rFonts w:ascii="Arial" w:cs="Arial" w:eastAsia="Arial" w:hAnsi="Arial"/>
          <w:b/>
          <w:bCs/>
          <w:color w:val="5C0A0A"/>
          <w:sz w:val="23"/>
          <w:szCs w:val="23"/>
        </w:rPr>
        <w:t xml:space="preserve">■  PART I — OFFENCE PARTICULARS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Nature of Offence: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Homicide — Murder (Culpable Homicide Amounting to Murder)</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Date of Occurrence: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11 January 2024 (Thursday)</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Time of Occurrence: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Approximately 1:10 AM IST</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Place of Occurrence: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Taxi Stand near Kochi Railway Station, Ernakulam District, Kerala</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Scene of Crime: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Interior of victim's parked taxi — body discovered inside the vehicle</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Cause of Death (Initial):</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Single stab wound — exact nature, depth, and instrument to be confirmed by post-mortem examination</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Initial Theory:</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Investigators suspect robbery or passenger dispute — investigation ongoing</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Case Status: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Under Investigation — FIR Registered</w:t>
            </w:r>
          </w:p>
        </w:tc>
      </w:tr>
    </w:tbl>
    <w:p>
      <w:pPr>
        <w:spacing w:after="60" w:before="200"/>
      </w:pPr>
    </w:p>
    <w:p>
      <w:pPr>
        <w:pBdr>
          <w:bottom w:val="single" w:color="5C0A0A" w:sz="8" w:space="4"/>
        </w:pBdr>
        <w:spacing w:after="80" w:before="260"/>
      </w:pPr>
      <w:r>
        <w:rPr>
          <w:rFonts w:ascii="Arial" w:cs="Arial" w:eastAsia="Arial" w:hAnsi="Arial"/>
          <w:b/>
          <w:bCs/>
          <w:color w:val="5C0A0A"/>
          <w:sz w:val="23"/>
          <w:szCs w:val="23"/>
        </w:rPr>
        <w:t xml:space="preserve">■  PART II — VICTIM PARTICULARS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cccccc" w:sz="4"/>
              <w:left w:val="single" w:color="cccccc" w:sz="4"/>
              <w:bottom w:val="single" w:color="cccccc" w:sz="4"/>
              <w:right w:val="single" w:color="cccccc" w:sz="4"/>
            </w:tcBorders>
            <w:shd w:fill="1A1A1A" w:val="clear"/>
            <w:tcMar>
              <w:top w:type="dxa" w:w="80"/>
              <w:left w:type="dxa" w:w="160"/>
              <w:bottom w:type="dxa" w:w="80"/>
              <w:right w:type="dxa" w:w="160"/>
            </w:tcMar>
          </w:tcPr>
          <w:p>
            <w:r>
              <w:rPr>
                <w:rFonts w:ascii="Arial" w:cs="Arial" w:eastAsia="Arial" w:hAnsi="Arial"/>
                <w:b/>
                <w:bCs/>
                <w:color w:val="FF9999"/>
                <w:sz w:val="20"/>
                <w:szCs w:val="20"/>
              </w:rPr>
              <w:t xml:space="preserve">DECEASED — VICTIM</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3403"/>
        <w:gridCol w:w="3403"/>
      </w:tblGrid>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Full Name:</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Sharan Kumar</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Age:</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35 Years</w:t>
            </w:r>
          </w:p>
        </w:tc>
        <w:tc>
          <w:tcPr>
            <w:tcW w:type="dxa" w:w="3403"/>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Gender:</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Occupation:</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Night-Shift Taxi Driver</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Male</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Address:</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To be recorded — under investigation</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Next of Kin:</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To be notified and recorded</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Vehicle:</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Victim's taxi — parked at Kochi Railway Station taxi stand; registration details to be attached</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Body Discovered By:</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Passerby / co-workers at the taxi stand — exact informant to be recorded</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
            </w:r>
          </w:p>
        </w:tc>
      </w:tr>
    </w:tbl>
    <w:p>
      <w:pPr>
        <w:spacing w:after="60" w:before="200"/>
      </w:pPr>
    </w:p>
    <w:p>
      <w:pPr>
        <w:pBdr>
          <w:bottom w:val="single" w:color="5C0A0A" w:sz="8" w:space="4"/>
        </w:pBdr>
        <w:spacing w:after="80" w:before="260"/>
      </w:pPr>
      <w:r>
        <w:rPr>
          <w:rFonts w:ascii="Arial" w:cs="Arial" w:eastAsia="Arial" w:hAnsi="Arial"/>
          <w:b/>
          <w:bCs/>
          <w:color w:val="5C0A0A"/>
          <w:sz w:val="23"/>
          <w:szCs w:val="23"/>
        </w:rPr>
        <w:t xml:space="preserve">■  PART III — ACCUSED / SUSPECT DETAILS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Suspect Identity:</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Unknown — unidentified at time of filing</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Number of Suspects: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To be determined — investigation ongoing</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Possible Profile: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Last known passenger(s) or individual(s) seen near the taxi prior to the incident — to be established through CCTV and witness accounts</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Current Status: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At large — identity under investigation</w:t>
            </w:r>
          </w:p>
        </w:tc>
      </w:tr>
    </w:tbl>
    <w:p>
      <w:pPr>
        <w:spacing w:after="60" w:before="200"/>
      </w:pPr>
    </w:p>
    <w:p>
      <w:pPr>
        <w:pBdr>
          <w:bottom w:val="single" w:color="5C0A0A" w:sz="8" w:space="4"/>
        </w:pBdr>
        <w:spacing w:after="80" w:before="260"/>
      </w:pPr>
      <w:r>
        <w:rPr>
          <w:rFonts w:ascii="Arial" w:cs="Arial" w:eastAsia="Arial" w:hAnsi="Arial"/>
          <w:b/>
          <w:bCs/>
          <w:color w:val="5C0A0A"/>
          <w:sz w:val="23"/>
          <w:szCs w:val="23"/>
        </w:rPr>
        <w:t xml:space="preserve">■  PART IV — SCENE OF CRIME DETAILS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Location: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Taxi stand near Kochi Railway Station, Ernakulam, Kerala</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Time of Discovery:</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Approximately 1:10 AM IST, 11 January 2024</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Lighting Conditions: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Night — artificial lighting at taxi stand area</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Crime Scene: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Interior of victim's parked taxi; vehicle remained at the stand</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Weapon: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Sharp-edged implement — to be identified and recovered; consistent with single stab wound</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Scene Condition: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Scene secured and documented by first responders; evidence collected</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Post-Mortem:</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Ordered — to be conducted at Government Medical College, Ernakulam; report to be attached on receipt</w:t>
            </w:r>
          </w:p>
        </w:tc>
      </w:tr>
    </w:tbl>
    <w:p>
      <w:pPr>
        <w:spacing w:after="60" w:before="200"/>
      </w:pPr>
    </w:p>
    <w:p>
      <w:pPr>
        <w:pBdr>
          <w:bottom w:val="single" w:color="5C0A0A" w:sz="8" w:space="4"/>
        </w:pBdr>
        <w:spacing w:after="80" w:before="260"/>
      </w:pPr>
      <w:r>
        <w:rPr>
          <w:rFonts w:ascii="Arial" w:cs="Arial" w:eastAsia="Arial" w:hAnsi="Arial"/>
          <w:b/>
          <w:bCs/>
          <w:color w:val="5C0A0A"/>
          <w:sz w:val="23"/>
          <w:szCs w:val="23"/>
        </w:rPr>
        <w:t xml:space="preserve">■  PART V — CIRCUMSTANCES OF THE INCIDENT</w:t>
      </w:r>
    </w:p>
    <w:p>
      <w:pPr>
        <w:spacing w:after="80" w:before="100"/>
      </w:pPr>
    </w:p>
    <w:p>
      <w:pPr>
        <w:spacing w:after="80" w:before="80"/>
        <w:jc w:val="both"/>
      </w:pPr>
      <w:r>
        <w:rPr>
          <w:rFonts w:ascii="Arial" w:cs="Arial" w:eastAsia="Arial" w:hAnsi="Arial"/>
          <w:color w:val="222222"/>
          <w:sz w:val="20"/>
          <w:szCs w:val="20"/>
        </w:rPr>
        <w:t xml:space="preserve">At approximately 1:10 AM on 11 January 2024 (Thursday), the body of Sharan Kumar (age 35), a night-shift taxi driver, was discovered inside his parked taxi at the taxi stand near Kochi Railway Station, Ernakulam District, Kerala. The victim was found to have sustained a single stab wound, the nature and depth of which are subject to confirmation by post-mortem examination.</w:t>
      </w:r>
    </w:p>
    <w:p>
      <w:pPr>
        <w:spacing w:after="80" w:before="80"/>
        <w:jc w:val="both"/>
      </w:pPr>
      <w:r>
        <w:rPr>
          <w:rFonts w:ascii="Arial" w:cs="Arial" w:eastAsia="Arial" w:hAnsi="Arial"/>
          <w:color w:val="222222"/>
          <w:sz w:val="20"/>
          <w:szCs w:val="20"/>
        </w:rPr>
        <w:t xml:space="preserve">Sharan Kumar was engaged in his regular night shift at the time of the incident. The taxi was found parked at the stand, and the victim's body was discovered inside the vehicle by a passerby or co-workers at the stand. Emergency services and police were alerted, and personnel from Ernakulam South Police Station responded to the scene. The victim was pronounced dead, and the body was secured pending post-mortem examination.</w:t>
      </w:r>
    </w:p>
    <w:p>
      <w:pPr>
        <w:spacing w:after="80" w:before="80"/>
        <w:jc w:val="both"/>
      </w:pPr>
      <w:r>
        <w:rPr>
          <w:rFonts w:ascii="Arial" w:cs="Arial" w:eastAsia="Arial" w:hAnsi="Arial"/>
          <w:color w:val="222222"/>
          <w:sz w:val="20"/>
          <w:szCs w:val="20"/>
        </w:rPr>
        <w:t xml:space="preserve">Based on preliminary assessment of the scene and the circumstances, investigating officers have developed an initial working theory that the offence may have arisen from a robbery attempt or a dispute involving a passenger who had engaged the victim's taxi services prior to the incident. Both theories are under active investigation. The identity of the perpetrator or perpetrators is not established at the time of filing this FIR.</w:t>
      </w:r>
    </w:p>
    <w:p>
      <w:pPr>
        <w:spacing w:after="80" w:before="80"/>
        <w:jc w:val="both"/>
      </w:pPr>
      <w:r>
        <w:rPr>
          <w:rFonts w:ascii="Arial" w:cs="Arial" w:eastAsia="Arial" w:hAnsi="Arial"/>
          <w:color w:val="222222"/>
          <w:sz w:val="20"/>
          <w:szCs w:val="20"/>
        </w:rPr>
        <w:t xml:space="preserve">The scene of the crime — the interior of the victim's taxi — has been secured, photographed, and subjected to evidence collection. CCTV footage from the Kochi Railway Station area and surrounding taxi stand is being retrieved and reviewed. Witness statements from persons present at or near the taxi stand during the late night hours are being recorded. A post-mortem examination has been ordered to establish the precise cause and manner of death.</w:t>
      </w:r>
    </w:p>
    <w:p>
      <w:pPr>
        <w:spacing w:after="60" w:before="200"/>
      </w:pPr>
    </w:p>
    <w:p>
      <w:pPr>
        <w:pBdr>
          <w:bottom w:val="single" w:color="5C0A0A" w:sz="8" w:space="4"/>
        </w:pBdr>
        <w:spacing w:after="80" w:before="260"/>
      </w:pPr>
      <w:r>
        <w:rPr>
          <w:rFonts w:ascii="Arial" w:cs="Arial" w:eastAsia="Arial" w:hAnsi="Arial"/>
          <w:b/>
          <w:bCs/>
          <w:color w:val="5C0A0A"/>
          <w:sz w:val="23"/>
          <w:szCs w:val="23"/>
        </w:rPr>
        <w:t xml:space="preserve">■  PART VI — INVESTIGATION ACTIONS TAKEN</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FIR Registered:</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Yes — under IPC / BNS murder provisions</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Scene Documentation: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Crime scene secured; photographs taken; physical evidence collected from interior and exterior of victim's taxi</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Body:</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Secured and dispatched for post-mortem examination — Govt. Medical College, Ernakulam</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Post-Mortem:</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Ordered — report to be attached upon receipt</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CCTV Footage: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Retrieval in progress — Kochi Railway Station cameras, taxi stand, and surrounding road network</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Witness Statements: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Being recorded — co-drivers, station staff, and any persons present at the taxi stand between midnight and 1:30 AM</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Taxi Trip Records: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Last fare / passenger records to be obtained from taxi aggregator / meter records and fellow drivers</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Forensic Evidence: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Physical evidence including potential fingerprints, trace materials, and weapon trace — under forensic processing</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Next of Kin: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Family of Sharan Kumar to be notified and statements recorded</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Follow-Up Action: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Identification of suspect, motive determination, and weapon recovery are primary investigative objectives</w:t>
            </w:r>
          </w:p>
        </w:tc>
      </w:tr>
    </w:tbl>
    <w:p>
      <w:pPr>
        <w:spacing w:after="60" w:before="200"/>
      </w:pPr>
    </w:p>
    <w:p>
      <w:pPr>
        <w:pBdr>
          <w:bottom w:val="single" w:color="5C0A0A" w:sz="8" w:space="4"/>
        </w:pBdr>
        <w:spacing w:after="80" w:before="260"/>
      </w:pPr>
      <w:r>
        <w:rPr>
          <w:rFonts w:ascii="Arial" w:cs="Arial" w:eastAsia="Arial" w:hAnsi="Arial"/>
          <w:b/>
          <w:bCs/>
          <w:color w:val="5C0A0A"/>
          <w:sz w:val="23"/>
          <w:szCs w:val="23"/>
        </w:rPr>
        <w:t xml:space="preserve">■  PART VII — STATUTORY PROVISIONS INVOKED</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700"/>
        <w:gridCol w:w="7006"/>
      </w:tblGrid>
      <w:tr>
        <w:tc>
          <w:tcPr>
            <w:tcW w:type="dxa" w:w="27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Provision</w:t>
            </w:r>
          </w:p>
        </w:tc>
        <w:tc>
          <w:tcPr>
            <w:tcW w:type="dxa" w:w="7006"/>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700"/>
            <w:tcBorders>
              <w:top w:val="single" w:color="cccccc" w:sz="4"/>
              <w:left w:val="single" w:color="cccccc" w:sz="4"/>
              <w:bottom w:val="single" w:color="cccccc" w:sz="4"/>
              <w:right w:val="single" w:color="cccccc" w:sz="4"/>
            </w:tcBorders>
            <w:shd w:fill="F5EEEE" w:val="clear"/>
            <w:tcMar>
              <w:top w:type="dxa" w:w="100"/>
              <w:left w:type="dxa" w:w="140"/>
              <w:bottom w:type="dxa" w:w="100"/>
              <w:right w:type="dxa" w:w="140"/>
            </w:tcMar>
          </w:tcPr>
          <w:p>
            <w:r>
              <w:rPr>
                <w:rFonts w:ascii="Arial" w:cs="Arial" w:eastAsia="Arial" w:hAnsi="Arial"/>
                <w:b/>
                <w:bCs/>
                <w:color w:val="222222"/>
                <w:sz w:val="20"/>
                <w:szCs w:val="20"/>
              </w:rPr>
              <w:t xml:space="preserve">BNS Sec. 103 / IPC Sec. 302</w:t>
            </w:r>
          </w:p>
        </w:tc>
        <w:tc>
          <w:tcPr>
            <w:tcW w:type="dxa" w:w="7006"/>
            <w:tcBorders>
              <w:top w:val="single" w:color="cccccc" w:sz="4"/>
              <w:left w:val="single" w:color="cccccc" w:sz="4"/>
              <w:bottom w:val="single" w:color="cccccc" w:sz="4"/>
              <w:right w:val="single" w:color="cccccc" w:sz="4"/>
            </w:tcBorders>
            <w:shd w:fill="F5EEEE" w:val="clear"/>
            <w:tcMar>
              <w:top w:type="dxa" w:w="100"/>
              <w:left w:type="dxa" w:w="140"/>
              <w:bottom w:type="dxa" w:w="100"/>
              <w:right w:type="dxa" w:w="140"/>
            </w:tcMar>
          </w:tcPr>
          <w:p>
            <w:r>
              <w:rPr>
                <w:rFonts w:ascii="Arial" w:cs="Arial" w:eastAsia="Arial" w:hAnsi="Arial"/>
                <w:b w:val="false"/>
                <w:bCs w:val="false"/>
                <w:color w:val="222222"/>
                <w:sz w:val="20"/>
                <w:szCs w:val="20"/>
              </w:rPr>
              <w:t xml:space="preserve">Murder — culpable homicide amounting to murder; punishable with death or imprisonment for life, and fine.</w:t>
            </w:r>
          </w:p>
        </w:tc>
      </w:tr>
      <w:tr>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222222"/>
                <w:sz w:val="20"/>
                <w:szCs w:val="20"/>
              </w:rPr>
              <w:t xml:space="preserve">BNS Sec. 105 / IPC Sec. 304</w:t>
            </w:r>
          </w:p>
        </w:tc>
        <w:tc>
          <w:tcPr>
            <w:tcW w:type="dxa" w:w="70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Culpable homicide not amounting to murder — to be assessed upon completion of investigation and post-mortem findings.</w:t>
            </w:r>
          </w:p>
        </w:tc>
      </w:tr>
      <w:tr>
        <w:tc>
          <w:tcPr>
            <w:tcW w:type="dxa" w:w="2700"/>
            <w:tcBorders>
              <w:top w:val="single" w:color="cccccc" w:sz="4"/>
              <w:left w:val="single" w:color="cccccc" w:sz="4"/>
              <w:bottom w:val="single" w:color="cccccc" w:sz="4"/>
              <w:right w:val="single" w:color="cccccc" w:sz="4"/>
            </w:tcBorders>
            <w:shd w:fill="F5EEEE" w:val="clear"/>
            <w:tcMar>
              <w:top w:type="dxa" w:w="100"/>
              <w:left w:type="dxa" w:w="140"/>
              <w:bottom w:type="dxa" w:w="100"/>
              <w:right w:type="dxa" w:w="140"/>
            </w:tcMar>
          </w:tcPr>
          <w:p>
            <w:r>
              <w:rPr>
                <w:rFonts w:ascii="Arial" w:cs="Arial" w:eastAsia="Arial" w:hAnsi="Arial"/>
                <w:b/>
                <w:bCs/>
                <w:color w:val="222222"/>
                <w:sz w:val="20"/>
                <w:szCs w:val="20"/>
              </w:rPr>
              <w:t xml:space="preserve">BNS Sec. 309 / IPC Sec. 392</w:t>
            </w:r>
          </w:p>
        </w:tc>
        <w:tc>
          <w:tcPr>
            <w:tcW w:type="dxa" w:w="7006"/>
            <w:tcBorders>
              <w:top w:val="single" w:color="cccccc" w:sz="4"/>
              <w:left w:val="single" w:color="cccccc" w:sz="4"/>
              <w:bottom w:val="single" w:color="cccccc" w:sz="4"/>
              <w:right w:val="single" w:color="cccccc" w:sz="4"/>
            </w:tcBorders>
            <w:shd w:fill="F5EEEE" w:val="clear"/>
            <w:tcMar>
              <w:top w:type="dxa" w:w="100"/>
              <w:left w:type="dxa" w:w="140"/>
              <w:bottom w:type="dxa" w:w="100"/>
              <w:right w:type="dxa" w:w="140"/>
            </w:tcMar>
          </w:tcPr>
          <w:p>
            <w:r>
              <w:rPr>
                <w:rFonts w:ascii="Arial" w:cs="Arial" w:eastAsia="Arial" w:hAnsi="Arial"/>
                <w:b w:val="false"/>
                <w:bCs w:val="false"/>
                <w:color w:val="222222"/>
                <w:sz w:val="20"/>
                <w:szCs w:val="20"/>
              </w:rPr>
              <w:t xml:space="preserve">Robbery — applicable if the stabbing occurred in the course of or to facilitate a theft or robbery; punishable with rigorous imprisonment up to 10 years.</w:t>
            </w:r>
          </w:p>
        </w:tc>
      </w:tr>
      <w:tr>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222222"/>
                <w:sz w:val="20"/>
                <w:szCs w:val="20"/>
              </w:rPr>
              <w:t xml:space="preserve">BNS Sec. 331 / IPC Sec. 449</w:t>
            </w:r>
          </w:p>
        </w:tc>
        <w:tc>
          <w:tcPr>
            <w:tcW w:type="dxa" w:w="70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House-trespass or vehicle-trespass to commit an offence punishable with death — applicable given the scene of crime being the interior of the victim's vehicle.</w:t>
            </w:r>
          </w:p>
        </w:tc>
      </w:tr>
      <w:tr>
        <w:tc>
          <w:tcPr>
            <w:tcW w:type="dxa" w:w="2700"/>
            <w:tcBorders>
              <w:top w:val="single" w:color="cccccc" w:sz="4"/>
              <w:left w:val="single" w:color="cccccc" w:sz="4"/>
              <w:bottom w:val="single" w:color="cccccc" w:sz="4"/>
              <w:right w:val="single" w:color="cccccc" w:sz="4"/>
            </w:tcBorders>
            <w:shd w:fill="F5EEEE" w:val="clear"/>
            <w:tcMar>
              <w:top w:type="dxa" w:w="100"/>
              <w:left w:type="dxa" w:w="140"/>
              <w:bottom w:type="dxa" w:w="100"/>
              <w:right w:type="dxa" w:w="140"/>
            </w:tcMar>
          </w:tcPr>
          <w:p>
            <w:r>
              <w:rPr>
                <w:rFonts w:ascii="Arial" w:cs="Arial" w:eastAsia="Arial" w:hAnsi="Arial"/>
                <w:b/>
                <w:bCs/>
                <w:color w:val="222222"/>
                <w:sz w:val="20"/>
                <w:szCs w:val="20"/>
              </w:rPr>
              <w:t xml:space="preserve">Arms Act — Sec. 25/27</w:t>
            </w:r>
          </w:p>
        </w:tc>
        <w:tc>
          <w:tcPr>
            <w:tcW w:type="dxa" w:w="7006"/>
            <w:tcBorders>
              <w:top w:val="single" w:color="cccccc" w:sz="4"/>
              <w:left w:val="single" w:color="cccccc" w:sz="4"/>
              <w:bottom w:val="single" w:color="cccccc" w:sz="4"/>
              <w:right w:val="single" w:color="cccccc" w:sz="4"/>
            </w:tcBorders>
            <w:shd w:fill="F5EEEE" w:val="clear"/>
            <w:tcMar>
              <w:top w:type="dxa" w:w="100"/>
              <w:left w:type="dxa" w:w="140"/>
              <w:bottom w:type="dxa" w:w="100"/>
              <w:right w:type="dxa" w:w="140"/>
            </w:tcMar>
          </w:tcPr>
          <w:p>
            <w:r>
              <w:rPr>
                <w:rFonts w:ascii="Arial" w:cs="Arial" w:eastAsia="Arial" w:hAnsi="Arial"/>
                <w:b w:val="false"/>
                <w:bCs w:val="false"/>
                <w:color w:val="222222"/>
                <w:sz w:val="20"/>
                <w:szCs w:val="20"/>
              </w:rPr>
              <w:t xml:space="preserve">Possession and use of unlicensed weapon — to be assessed upon recovery and identification of the weapon used.</w:t>
            </w:r>
          </w:p>
        </w:tc>
      </w:tr>
    </w:tbl>
    <w:p>
      <w:pPr>
        <w:spacing w:after="60" w:before="200"/>
      </w:pPr>
    </w:p>
    <w:p>
      <w:pPr>
        <w:pBdr>
          <w:bottom w:val="single" w:color="5C0A0A" w:sz="8" w:space="4"/>
        </w:pBdr>
        <w:spacing w:after="80" w:before="260"/>
      </w:pPr>
      <w:r>
        <w:rPr>
          <w:rFonts w:ascii="Arial" w:cs="Arial" w:eastAsia="Arial" w:hAnsi="Arial"/>
          <w:b/>
          <w:bCs/>
          <w:color w:val="5C0A0A"/>
          <w:sz w:val="23"/>
          <w:szCs w:val="23"/>
        </w:rPr>
        <w:t xml:space="preserve">■  PART VIII — INVESTIGATING OFFICER DETAILS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Police Station: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Ernakulam South Police Station, Ernakulam District, Kerala</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First Responder:</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Police Post — Kochi Railway Station [Officer details to be recorded]</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Investigating Officer:</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Sub-Inspector / Inspector of Police [Name — Demo] | Badge No: [DEMO]</w:t>
            </w:r>
          </w:p>
        </w:tc>
      </w:tr>
      <w:tr>
        <w:tc>
          <w:tcPr>
            <w:tcW w:type="dxa" w:w="2900"/>
            <w:tcBorders>
              <w:top w:val="single" w:color="cccccc" w:sz="4"/>
              <w:left w:val="single" w:color="cccccc" w:sz="4"/>
              <w:bottom w:val="single" w:color="cccccc" w:sz="4"/>
              <w:right w:val="single" w:color="cccccc" w:sz="4"/>
            </w:tcBorders>
            <w:shd w:fill="F2EDED" w:val="clear"/>
            <w:tcMar>
              <w:top w:type="dxa" w:w="100"/>
              <w:left w:type="dxa" w:w="140"/>
              <w:bottom w:type="dxa" w:w="100"/>
              <w:right w:type="dxa" w:w="140"/>
            </w:tcMar>
          </w:tcPr>
          <w:p>
            <w:r>
              <w:rPr>
                <w:rFonts w:ascii="Arial" w:cs="Arial" w:eastAsia="Arial" w:hAnsi="Arial"/>
                <w:b/>
                <w:bCs/>
                <w:color w:val="5C0A0A"/>
                <w:sz w:val="20"/>
                <w:szCs w:val="20"/>
              </w:rPr>
              <w:t xml:space="preserve">Countersigning:</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Inspector of Police / Station House Officer, Ernakulam South [Demo]</w:t>
            </w:r>
          </w:p>
        </w:tc>
      </w:tr>
    </w:tbl>
    <w:p>
      <w:pPr>
        <w:spacing w:after="80" w:before="30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tcW w:type="dxa" w:w="4853"/>
            <w:tcBorders>
              <w:top w:val="none"/>
              <w:left w:val="none"/>
              <w:bottom w:val="none"/>
              <w:right w:val="single" w:color="cccccc" w:sz="4"/>
            </w:tcBorders>
            <w:tcMar>
              <w:top w:type="dxa" w:w="100"/>
              <w:left w:type="dxa" w:w="140"/>
              <w:bottom w:type="dxa" w:w="220"/>
              <w:right w:type="dxa" w:w="140"/>
            </w:tcMar>
          </w:tcPr>
          <w:p>
            <w:r>
              <w:rPr>
                <w:rFonts w:ascii="Arial" w:cs="Arial" w:eastAsia="Arial" w:hAnsi="Arial"/>
                <w:b/>
                <w:bCs/>
                <w:color w:val="5C0A0A"/>
                <w:sz w:val="20"/>
                <w:szCs w:val="20"/>
              </w:rPr>
              <w:t xml:space="preserve">Informant / Complainant:</w:t>
            </w:r>
          </w:p>
          <w:p>
            <w:pPr>
              <w:spacing w:before="560"/>
            </w:pPr>
            <w:r>
              <w:rPr>
                <w:rFonts w:ascii="Arial" w:cs="Arial" w:eastAsia="Arial" w:hAnsi="Arial"/>
                <w:color w:val="888888"/>
                <w:sz w:val="20"/>
                <w:szCs w:val="20"/>
              </w:rPr>
              <w:t xml:space="preserve">Signature: ________________________</w:t>
            </w:r>
          </w:p>
          <w:p>
            <w:r>
              <w:rPr>
                <w:rFonts w:ascii="Arial" w:cs="Arial" w:eastAsia="Arial" w:hAnsi="Arial"/>
                <w:color w:val="555555"/>
                <w:sz w:val="18"/>
                <w:szCs w:val="18"/>
              </w:rPr>
              <w:t xml:space="preserve">Name: [Informant — Demo]</w:t>
            </w:r>
          </w:p>
          <w:p>
            <w:r>
              <w:rPr>
                <w:rFonts w:ascii="Arial" w:cs="Arial" w:eastAsia="Arial" w:hAnsi="Arial"/>
                <w:color w:val="555555"/>
                <w:sz w:val="18"/>
                <w:szCs w:val="18"/>
              </w:rPr>
              <w:t xml:space="preserve">Date: 11 January 2024</w:t>
            </w:r>
          </w:p>
        </w:tc>
        <w:tc>
          <w:tcPr>
            <w:tcW w:type="dxa" w:w="4853"/>
            <w:tcBorders>
              <w:top w:val="none"/>
              <w:left w:val="single" w:color="cccccc" w:sz="4"/>
              <w:bottom w:val="none"/>
              <w:right w:val="none"/>
            </w:tcBorders>
            <w:tcMar>
              <w:top w:type="dxa" w:w="100"/>
              <w:left w:type="dxa" w:w="140"/>
              <w:bottom w:type="dxa" w:w="220"/>
              <w:right w:type="dxa" w:w="140"/>
            </w:tcMar>
          </w:tcPr>
          <w:p>
            <w:r>
              <w:rPr>
                <w:rFonts w:ascii="Arial" w:cs="Arial" w:eastAsia="Arial" w:hAnsi="Arial"/>
                <w:b/>
                <w:bCs/>
                <w:color w:val="5C0A0A"/>
                <w:sz w:val="20"/>
                <w:szCs w:val="20"/>
              </w:rPr>
              <w:t xml:space="preserve">Received &amp; Registered by:</w:t>
            </w:r>
          </w:p>
          <w:p>
            <w:pPr>
              <w:spacing w:before="560"/>
            </w:pPr>
            <w:r>
              <w:rPr>
                <w:rFonts w:ascii="Arial" w:cs="Arial" w:eastAsia="Arial" w:hAnsi="Arial"/>
                <w:color w:val="888888"/>
                <w:sz w:val="20"/>
                <w:szCs w:val="20"/>
              </w:rPr>
              <w:t xml:space="preserve">Signature: ________________________</w:t>
            </w:r>
          </w:p>
          <w:p>
            <w:r>
              <w:rPr>
                <w:rFonts w:ascii="Arial" w:cs="Arial" w:eastAsia="Arial" w:hAnsi="Arial"/>
                <w:color w:val="555555"/>
                <w:sz w:val="18"/>
                <w:szCs w:val="18"/>
              </w:rPr>
              <w:t xml:space="preserve">Name: [Officer — Demo]</w:t>
            </w:r>
          </w:p>
          <w:p>
            <w:r>
              <w:rPr>
                <w:rFonts w:ascii="Arial" w:cs="Arial" w:eastAsia="Arial" w:hAnsi="Arial"/>
                <w:color w:val="555555"/>
                <w:sz w:val="18"/>
                <w:szCs w:val="18"/>
              </w:rPr>
              <w:t xml:space="preserve">Ernakulam South Police Station</w:t>
            </w:r>
          </w:p>
          <w:p>
            <w:r>
              <w:rPr>
                <w:rFonts w:ascii="Arial" w:cs="Arial" w:eastAsia="Arial" w:hAnsi="Arial"/>
                <w:color w:val="555555"/>
                <w:sz w:val="18"/>
                <w:szCs w:val="18"/>
              </w:rPr>
              <w:t xml:space="preserve">Badge No: [DEMO]</w:t>
            </w:r>
          </w:p>
        </w:tc>
      </w:tr>
    </w:tbl>
    <w:p>
      <w:pPr>
        <w:spacing w:after="60" w:before="22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cccccc" w:sz="4"/>
              <w:left w:val="single" w:color="cccccc" w:sz="4"/>
              <w:bottom w:val="single" w:color="cccccc" w:sz="4"/>
              <w:right w:val="single" w:color="cccccc" w:sz="4"/>
            </w:tcBorders>
            <w:shd w:fill="FFF3CD" w:val="clear"/>
            <w:tcMar>
              <w:top w:type="dxa" w:w="100"/>
              <w:left w:type="dxa" w:w="200"/>
              <w:bottom w:type="dxa" w:w="100"/>
              <w:right w:type="dxa" w:w="200"/>
            </w:tcMar>
          </w:tcPr>
          <w:p>
            <w:pPr>
              <w:jc w:val="center"/>
            </w:pPr>
            <w:r>
              <w:rPr>
                <w:rFonts w:ascii="Arial" w:cs="Arial" w:eastAsia="Arial" w:hAnsi="Arial"/>
                <w:b/>
                <w:bCs/>
                <w:color w:val="856404"/>
                <w:sz w:val="20"/>
                <w:szCs w:val="20"/>
              </w:rPr>
              <w:t xml:space="preserve">⚠  DISCLAIMER  ⚠</w:t>
            </w:r>
          </w:p>
          <w:p>
            <w:pPr>
              <w:spacing w:before="60"/>
              <w:jc w:val="center"/>
            </w:pPr>
            <w:r>
              <w:rPr>
                <w:rFonts w:ascii="Arial" w:cs="Arial" w:eastAsia="Arial" w:hAnsi="Arial"/>
                <w:i/>
                <w:iCs/>
                <w:color w:val="856404"/>
                <w:sz w:val="18"/>
                <w:szCs w:val="18"/>
              </w:rPr>
              <w:t xml:space="preserve">This is a demonstration FIR generated for case illustration purposes only. The victim's name is fictional. All officer details have been withheld or replaced with placeholders. This document does not constitute a real legal proceeding.</w:t>
            </w:r>
          </w:p>
        </w:tc>
      </w:tr>
    </w:tbl>
    <w:sectPr>
      <w:headerReference w:type="default" r:id="rId7"/>
      <w:footerReference w:type="default" r:id="rId8"/>
      <w:pgSz w:w="11906" w:h="16838" w:orient="portrait"/>
      <w:pgMar w:top="9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spacing w:before="80"/>
      <w:jc w:val="center"/>
    </w:pPr>
    <w:r>
      <w:rPr>
        <w:rFonts w:ascii="Arial" w:cs="Arial" w:eastAsia="Arial" w:hAnsi="Arial"/>
        <w:color w:val="888888"/>
        <w:sz w:val="16"/>
        <w:szCs w:val="16"/>
      </w:rPr>
      <w:t xml:space="preserve">FIR No. KRP-2024-0111-HM01  |  Kochi Railway Station Police Post / Ernakulam South PS  |  Kerala Police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none"/>
            <w:left w:val="none"/>
            <w:bottom w:val="single" w:color="8B0000" w:sz="14"/>
            <w:right w:val="none"/>
          </w:tcBorders>
          <w:shd w:fill="1A1A1A" w:val="clear"/>
          <w:tcMar>
            <w:top w:type="dxa" w:w="120"/>
            <w:left w:type="dxa" w:w="200"/>
            <w:bottom w:type="dxa" w:w="110"/>
            <w:right w:type="dxa" w:w="200"/>
          </w:tcMar>
        </w:tcPr>
        <w:p>
          <w:pPr>
            <w:jc w:val="center"/>
          </w:pPr>
          <w:r>
            <w:rPr>
              <w:rFonts w:ascii="Arial" w:cs="Arial" w:eastAsia="Arial" w:hAnsi="Arial"/>
              <w:b/>
              <w:bCs/>
              <w:color w:val="FFFFFF"/>
              <w:sz w:val="30"/>
              <w:szCs w:val="30"/>
            </w:rPr>
            <w:t xml:space="preserve">KERALA POLICE — ERNAKULAM DISTRICT</w:t>
          </w:r>
        </w:p>
        <w:p>
          <w:pPr>
            <w:jc w:val="center"/>
          </w:pPr>
          <w:r>
            <w:rPr>
              <w:rFonts w:ascii="Arial" w:cs="Arial" w:eastAsia="Arial" w:hAnsi="Arial"/>
              <w:b/>
              <w:bCs/>
              <w:color w:val="FF4444"/>
              <w:sz w:val="24"/>
              <w:szCs w:val="24"/>
            </w:rPr>
            <w:t xml:space="preserve">FIRST INFORMATION REPORT (F.I.R.)</w:t>
          </w:r>
        </w:p>
        <w:p>
          <w:pPr>
            <w:jc w:val="center"/>
          </w:pPr>
          <w:r>
            <w:rPr>
              <w:rFonts w:ascii="Arial" w:cs="Arial" w:eastAsia="Arial" w:hAnsi="Arial"/>
              <w:i/>
              <w:iCs/>
              <w:color w:val="AAAAAA"/>
              <w:sz w:val="17"/>
              <w:szCs w:val="17"/>
            </w:rPr>
            <w:t xml:space="preserve">Under Section 154 Cr.P.C.  |  Indian Penal Code / Bharatiya Nyaya Sanhita, 2023</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2026-03-13T03:35:10.090Z</dcterms:created>
  <dcterms:modified xsi:type="dcterms:W3CDTF">2026-03-13T03:35:10.091Z</dcterms:modified>
</cp:coreProperties>
</file>

<file path=docProps/custom.xml><?xml version="1.0" encoding="utf-8"?>
<Properties xmlns="http://schemas.openxmlformats.org/officeDocument/2006/custom-properties" xmlns:vt="http://schemas.openxmlformats.org/officeDocument/2006/docPropsVTypes"/>
</file>