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Самозанятый(–ая) {fullName} (ИНН {inn}), именуемый (ая) </w:t>
      </w:r>
      <w:r>
        <w:rPr>
          <w:sz w:val="22"/>
          <w:szCs w:val="22"/>
        </w:rPr>
        <w:t xml:space="preserve">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6"/>
        <w:gridCol w:w="2401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(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год)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«О</w:t>
            </w:r>
            <w:r>
              <w:rPr>
                <w:b/>
                <w:bCs/>
                <w:sz w:val="22"/>
                <w:szCs w:val="22"/>
                <w:lang w:val="en-US"/>
              </w:rPr>
              <w:t>NE</w:t>
            </w:r>
            <w:r>
              <w:rPr>
                <w:b/>
                <w:bCs/>
                <w:sz w:val="22"/>
                <w:szCs w:val="22"/>
              </w:rPr>
              <w:t>» (4 000 р.),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оплачено в рублях РФ в размере 1 (один) рубль 00 коп. с учетом предоставленной скидки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Ограниченный доступ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177800</wp:posOffset>
            </wp:positionH>
            <wp:positionV relativeFrom="paragraph">
              <wp:posOffset>467995</wp:posOffset>
            </wp:positionV>
            <wp:extent cx="1282700" cy="1318260"/>
            <wp:effectExtent l="0" t="0" r="0" b="0"/>
            <wp:wrapNone/>
            <wp:docPr id="1" name="Рисунок 1" descr="C:\Users\AdWise\Desktop\ООО ЭдВайз\Учредительные документы\ПОДПИСЬ ПАНТЕЛЕ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ОДПИСЬ ПАНТЕЛЕЕВ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margin">
              <wp:posOffset>1193800</wp:posOffset>
            </wp:positionH>
            <wp:positionV relativeFrom="paragraph">
              <wp:posOffset>614045</wp:posOffset>
            </wp:positionV>
            <wp:extent cx="1473200" cy="1460500"/>
            <wp:effectExtent l="0" t="0" r="0" b="0"/>
            <wp:wrapNone/>
            <wp:docPr id="2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 {fullName}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ООО «ЭдВайз»,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5F2FBF-016F-443E-BEC0-F7A6A495B9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1</Pages>
  <Words>367</Words>
  <Characters>2378</Characters>
  <CharactersWithSpaces>2708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2021-07-22T18:17:19Z</dcterms:modified>
  <cp:revision>7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