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Инвивидуальный предприниматель {fullName} (ИНН {inn}, ОГРН ИП {orgn}), именуемый (ая) </w:t>
      </w:r>
      <w:r>
        <w:rPr>
          <w:sz w:val="22"/>
          <w:szCs w:val="22"/>
        </w:rPr>
        <w:t xml:space="preserve">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7"/>
        <w:gridCol w:w="2400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(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год)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«О</w:t>
            </w:r>
            <w:r>
              <w:rPr>
                <w:b/>
                <w:bCs/>
                <w:sz w:val="22"/>
                <w:szCs w:val="22"/>
                <w:lang w:val="en-US"/>
              </w:rPr>
              <w:t>NE</w:t>
            </w:r>
            <w:r>
              <w:rPr>
                <w:b/>
                <w:bCs/>
                <w:sz w:val="22"/>
                <w:szCs w:val="22"/>
              </w:rPr>
              <w:t>» (4 000 р.),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оплачено в рублях РФ в размере 1 (один) рубль 00 коп. с учетом предоставленной скидки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Ограниченный доступ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Общество с ограниченной ответственностью </w:t>
            </w: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122555</wp:posOffset>
                  </wp:positionV>
                  <wp:extent cx="1282700" cy="1318260"/>
                  <wp:effectExtent l="0" t="0" r="0" b="0"/>
                  <wp:wrapNone/>
                  <wp:docPr id="1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</w:rPr>
              <w:t>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ИП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139700</wp:posOffset>
                  </wp:positionV>
                  <wp:extent cx="1473200" cy="1221105"/>
                  <wp:effectExtent l="0" t="0" r="0" b="0"/>
                  <wp:wrapNone/>
                  <wp:docPr id="2" name="Рисунок 2" descr="C:\Users\AdWise\Desktop\ООО ЭдВайз\Учредительные документы\ПЕЧАТЬ ЭДВАй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ЕЧАТЬ ЭДВАй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 при наличии)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86AA3A-E32E-45B9-B597-44678FF7C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370</Words>
  <Characters>2412</Characters>
  <CharactersWithSpaces>2747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2021-07-22T17:12:49Z</dcterms:modified>
  <cp:revision>8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