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00"/>
        <w:contextualSpacing/>
        <w:jc w:val="center"/>
        <w:rPr>
          <w:b/>
          <w:b/>
          <w:sz w:val="32"/>
        </w:rPr>
      </w:pPr>
      <w:r>
        <w:rPr>
          <w:b/>
          <w:sz w:val="32"/>
        </w:rPr>
        <w:t>АКТ ПРЕДОСТАВЛЕНИЯ ПРАВ</w:t>
      </w:r>
    </w:p>
    <w:p>
      <w:pPr>
        <w:pStyle w:val="Normal"/>
        <w:spacing w:lineRule="auto" w:line="240" w:before="0" w:after="200"/>
        <w:contextualSpacing/>
        <w:jc w:val="center"/>
        <w:rPr/>
      </w:pPr>
      <w:r>
        <w:rPr/>
        <w:t xml:space="preserve">к Договору об использовании продукта </w:t>
      </w:r>
      <w:r>
        <w:rPr>
          <w:lang w:val="en-US"/>
        </w:rPr>
        <w:t>A</w:t>
      </w:r>
      <w:r>
        <w:rPr/>
        <w:t>d</w:t>
      </w:r>
      <w:r>
        <w:rPr>
          <w:lang w:val="en-US"/>
        </w:rPr>
        <w:t>W</w:t>
      </w:r>
      <w:r>
        <w:rPr/>
        <w:t>ise (CRM)</w:t>
      </w:r>
    </w:p>
    <w:p>
      <w:pPr>
        <w:pStyle w:val="Normal"/>
        <w:spacing w:lineRule="auto" w:line="240" w:before="0" w:after="20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200"/>
        <w:contextualSpacing/>
        <w:jc w:val="both"/>
        <w:rPr>
          <w:sz w:val="22"/>
          <w:szCs w:val="22"/>
        </w:rPr>
      </w:pPr>
      <w:r>
        <w:rPr>
          <w:b/>
          <w:sz w:val="22"/>
          <w:szCs w:val="22"/>
        </w:rPr>
        <w:t>Общество с ограниченной ответственностью «ЭдВайз» (ИНН/КПП: 6685180761/668501001)</w:t>
      </w:r>
      <w:r>
        <w:rPr>
          <w:sz w:val="22"/>
          <w:szCs w:val="22"/>
        </w:rPr>
        <w:t>, в лице директора Пантелеева Андрея Николаевича, действующего на основании Устава, именуемое в дальнейшем «Компания», с одной стороны, и</w:t>
      </w:r>
    </w:p>
    <w:p>
      <w:pPr>
        <w:pStyle w:val="Normal"/>
        <w:spacing w:lineRule="auto" w:line="240" w:before="0" w:after="200"/>
        <w:contextualSpacing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Самозанятый(–ая) {fullName} (ИНН {inn}), именуемый (ая) </w:t>
      </w:r>
      <w:r>
        <w:rPr>
          <w:sz w:val="22"/>
          <w:szCs w:val="22"/>
        </w:rPr>
        <w:t xml:space="preserve">в дальнейшем «Бизнес», с другой стороны, совместно именуемые «Стороны», заключили настоящий Акт предоставления прав к Договору об использовании продукта </w:t>
      </w:r>
      <w:r>
        <w:rPr>
          <w:sz w:val="22"/>
          <w:szCs w:val="22"/>
          <w:lang w:val="en-US"/>
        </w:rPr>
        <w:t>A</w:t>
      </w:r>
      <w:r>
        <w:rPr>
          <w:sz w:val="22"/>
          <w:szCs w:val="22"/>
        </w:rPr>
        <w:t>d</w:t>
      </w:r>
      <w:r>
        <w:rPr>
          <w:sz w:val="22"/>
          <w:szCs w:val="22"/>
          <w:lang w:val="en-US"/>
        </w:rPr>
        <w:t>W</w:t>
      </w:r>
      <w:r>
        <w:rPr>
          <w:sz w:val="22"/>
          <w:szCs w:val="22"/>
        </w:rPr>
        <w:t>ise (CRM) (далее – Акт и Договор соответственно) о нижеследующем.</w:t>
      </w:r>
    </w:p>
    <w:p>
      <w:pPr>
        <w:pStyle w:val="Normal"/>
        <w:spacing w:lineRule="auto" w:line="240" w:before="0" w:after="20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соответствии с Договором, Компания предоставила, а Бизнес принял </w:t>
      </w:r>
      <w:r>
        <w:rPr>
          <w:b/>
          <w:sz w:val="22"/>
          <w:szCs w:val="22"/>
        </w:rPr>
        <w:t xml:space="preserve">права использования </w:t>
      </w:r>
      <w:r>
        <w:rPr>
          <w:b/>
          <w:sz w:val="22"/>
          <w:szCs w:val="22"/>
          <w:lang w:val="en-US"/>
        </w:rPr>
        <w:t>CRM</w:t>
      </w:r>
      <w:r>
        <w:rPr>
          <w:b/>
          <w:sz w:val="22"/>
          <w:szCs w:val="22"/>
        </w:rPr>
        <w:t xml:space="preserve"> на нижеуказанных условиях</w:t>
      </w:r>
      <w:r>
        <w:rPr>
          <w:sz w:val="22"/>
          <w:szCs w:val="22"/>
        </w:rPr>
        <w:t>.</w:t>
      </w:r>
    </w:p>
    <w:p>
      <w:pPr>
        <w:pStyle w:val="Normal"/>
        <w:spacing w:lineRule="auto" w:line="240" w:before="0" w:after="200"/>
        <w:contextualSpacing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W w:w="10075" w:type="dxa"/>
        <w:jc w:val="left"/>
        <w:tblInd w:w="10" w:type="dxa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2750"/>
        <w:gridCol w:w="2457"/>
        <w:gridCol w:w="2466"/>
        <w:gridCol w:w="2401"/>
      </w:tblGrid>
      <w:tr>
        <w:trPr>
          <w:trHeight w:val="129" w:hRule="atLeast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Наименование актива Компании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eastAsia="ar-SA"/>
              </w:rPr>
              <w:t xml:space="preserve">Период </w:t>
            </w:r>
            <w:r>
              <w:rPr>
                <w:b/>
                <w:sz w:val="22"/>
                <w:szCs w:val="22"/>
              </w:rPr>
              <w:t>подписки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              </w:t>
            </w:r>
            <w:r>
              <w:rPr>
                <w:b/>
                <w:sz w:val="22"/>
                <w:szCs w:val="22"/>
                <w:lang w:val="en-US"/>
              </w:rPr>
              <w:t xml:space="preserve">(2 </w:t>
            </w:r>
            <w:r>
              <w:rPr>
                <w:b/>
                <w:sz w:val="22"/>
                <w:szCs w:val="22"/>
              </w:rPr>
              <w:t>месяца)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Стоимость Подписки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(рублей, без НДС)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Условия Подписки</w:t>
            </w:r>
          </w:p>
        </w:tc>
      </w:tr>
      <w:tr>
        <w:trPr>
          <w:trHeight w:val="245" w:hRule="atLeast"/>
        </w:trPr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ind w:left="142" w:hanging="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ind w:left="142" w:hanging="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Право использования </w:t>
            </w:r>
            <w:r>
              <w:rPr>
                <w:sz w:val="22"/>
                <w:szCs w:val="22"/>
                <w:lang w:val="en-US"/>
              </w:rPr>
              <w:t>CRM</w:t>
            </w:r>
            <w:r>
              <w:rPr>
                <w:sz w:val="22"/>
                <w:szCs w:val="22"/>
              </w:rPr>
              <w:t xml:space="preserve">–системы </w:t>
            </w:r>
            <w:r>
              <w:rPr>
                <w:sz w:val="22"/>
                <w:szCs w:val="22"/>
                <w:lang w:val="en-US"/>
              </w:rPr>
              <w:t>AdWise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b w:val="false"/>
                <w:bCs w:val="false"/>
                <w:sz w:val="22"/>
                <w:szCs w:val="22"/>
                <w:lang w:eastAsia="ar-SA"/>
              </w:rPr>
              <w:t>c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«{</w:t>
            </w:r>
            <w:r>
              <w:rPr>
                <w:bCs/>
                <w:sz w:val="22"/>
                <w:szCs w:val="22"/>
                <w:lang w:val="en-US"/>
              </w:rPr>
              <w:t>packetDateFromDate}</w:t>
            </w:r>
            <w:r>
              <w:rPr>
                <w:bCs/>
                <w:sz w:val="22"/>
                <w:szCs w:val="22"/>
              </w:rPr>
              <w:t>» {</w:t>
            </w:r>
            <w:r>
              <w:rPr>
                <w:bCs/>
                <w:sz w:val="22"/>
                <w:szCs w:val="22"/>
                <w:lang w:val="en-US"/>
              </w:rPr>
              <w:t xml:space="preserve">packetDateFromMonth} {packetDateFromYear} </w:t>
            </w:r>
            <w:r>
              <w:rPr>
                <w:bCs/>
                <w:sz w:val="22"/>
                <w:szCs w:val="22"/>
              </w:rPr>
              <w:t>года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по «{</w:t>
            </w:r>
            <w:r>
              <w:rPr>
                <w:bCs/>
                <w:sz w:val="22"/>
                <w:szCs w:val="22"/>
                <w:lang w:val="en-US"/>
              </w:rPr>
              <w:t>packetDateToDate}</w:t>
            </w:r>
            <w:r>
              <w:rPr>
                <w:bCs/>
                <w:sz w:val="22"/>
                <w:szCs w:val="22"/>
              </w:rPr>
              <w:t>» {</w:t>
            </w:r>
            <w:r>
              <w:rPr>
                <w:bCs/>
                <w:sz w:val="22"/>
                <w:szCs w:val="22"/>
                <w:lang w:val="en-US"/>
              </w:rPr>
              <w:t xml:space="preserve">packetDateToMonth} {packetDateToYear} </w:t>
            </w:r>
            <w:r>
              <w:rPr>
                <w:bCs/>
                <w:sz w:val="22"/>
                <w:szCs w:val="22"/>
              </w:rPr>
              <w:t>года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Тариф </w:t>
            </w:r>
            <w:r>
              <w:rPr>
                <w:b/>
                <w:bCs/>
                <w:sz w:val="22"/>
                <w:szCs w:val="22"/>
              </w:rPr>
              <w:t>«</w:t>
            </w:r>
            <w:r>
              <w:rPr>
                <w:b/>
                <w:bCs/>
                <w:sz w:val="22"/>
                <w:szCs w:val="22"/>
                <w:lang w:val="en-US"/>
              </w:rPr>
              <w:t>Promo</w:t>
            </w:r>
            <w:r>
              <w:rPr>
                <w:b/>
                <w:bCs/>
                <w:sz w:val="22"/>
                <w:szCs w:val="22"/>
              </w:rPr>
              <w:t>»</w:t>
            </w:r>
            <w:r>
              <w:rPr>
                <w:bCs/>
                <w:sz w:val="22"/>
                <w:szCs w:val="22"/>
              </w:rPr>
              <w:t xml:space="preserve">, 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оплачено в рублях РФ в размере </w:t>
            </w:r>
            <w:r>
              <w:rPr>
                <w:b/>
                <w:bCs/>
                <w:sz w:val="22"/>
                <w:szCs w:val="22"/>
              </w:rPr>
              <w:t xml:space="preserve">2 500 </w:t>
            </w:r>
            <w:r>
              <w:rPr>
                <w:bCs/>
                <w:sz w:val="22"/>
                <w:szCs w:val="22"/>
              </w:rPr>
              <w:t>(Две тысячи пятьсот)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рублей 00 коп.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Полный доступ на 2 месяца</w:t>
            </w:r>
          </w:p>
        </w:tc>
      </w:tr>
    </w:tbl>
    <w:p>
      <w:pPr>
        <w:pStyle w:val="ListParagraph"/>
        <w:widowControl w:val="false"/>
        <w:tabs>
          <w:tab w:val="clear" w:pos="709"/>
          <w:tab w:val="left" w:pos="540" w:leader="none"/>
        </w:tabs>
        <w:spacing w:lineRule="auto" w:line="240" w:before="0" w:after="0"/>
        <w:ind w:left="0" w:hanging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До подписания настоящего Акта Бизнес </w:t>
      </w:r>
      <w:r>
        <w:rPr>
          <w:b/>
          <w:sz w:val="22"/>
          <w:szCs w:val="22"/>
        </w:rPr>
        <w:t xml:space="preserve">полностью ознакомился с доступным функционалом </w:t>
      </w:r>
      <w:r>
        <w:rPr>
          <w:b/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, и имеет полное понимание функционала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 как в полном, так и в ограниченном доступе (включая, но не ограничиваясь: ограничение по количеству сотрудников, размещаемых Акций, и т.д.), и подтверждает приобретение прав использования на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 на указанных в Акте условиях Подписки.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Бизнес подтверждает, что получил от Компании право использования вышеуказанных активов на указанных условиях в полном объеме, а тоже все необходимые данные для авторизации в личном кабинете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, </w:t>
      </w:r>
      <w:r>
        <w:rPr>
          <w:b/>
          <w:sz w:val="22"/>
          <w:szCs w:val="22"/>
        </w:rPr>
        <w:t>от даты заключения Договора</w:t>
      </w:r>
      <w:r>
        <w:rPr>
          <w:sz w:val="22"/>
          <w:szCs w:val="22"/>
        </w:rPr>
        <w:t>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Бизнес претензий по срокам предоставления прав, периоду подписки, стоимости подписки, условиям подписки претензий не имеет.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Настоящий Акт Бизнес обязуется скачать, подписать, поставить печать (если применимо), и: а) загрузить в свой Личный кабинет в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, в срок, </w:t>
      </w:r>
      <w:r>
        <w:rPr>
          <w:b/>
          <w:sz w:val="22"/>
          <w:szCs w:val="22"/>
        </w:rPr>
        <w:t>не позднее 5 (Пяти) календарных дней</w:t>
      </w:r>
      <w:r>
        <w:rPr>
          <w:sz w:val="22"/>
          <w:szCs w:val="22"/>
        </w:rPr>
        <w:t xml:space="preserve"> от даты предоставления прав на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 и размещения Акта Компанией в Личном кабинете, а после осуществления загрузки, б) направить составленный в письменной форме оригинал указанного Акта (с подписью со своей Стороны) в адрес Компании, указанный в Договоре, заказным письмом с уведомлением о вручении, в срок, </w:t>
      </w:r>
      <w:r>
        <w:rPr>
          <w:b/>
          <w:sz w:val="22"/>
          <w:szCs w:val="22"/>
        </w:rPr>
        <w:t xml:space="preserve">не позднее 5 (Пяти) календарных дней </w:t>
      </w:r>
      <w:r>
        <w:rPr>
          <w:sz w:val="22"/>
          <w:szCs w:val="22"/>
        </w:rPr>
        <w:t xml:space="preserve">с даты осуществления загрузки Компанией Акта в Личный кабинет в </w:t>
      </w:r>
      <w:r>
        <w:rPr>
          <w:sz w:val="22"/>
          <w:szCs w:val="22"/>
          <w:lang w:val="en-US"/>
        </w:rPr>
        <w:t>CRM</w:t>
      </w:r>
      <w:r>
        <w:rPr>
          <w:sz w:val="22"/>
          <w:szCs w:val="22"/>
        </w:rPr>
        <w:t xml:space="preserve">. 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9"/>
          <w:tab w:val="left" w:pos="540" w:leader="none"/>
        </w:tabs>
        <w:spacing w:lineRule="auto" w:line="240" w:before="0" w:after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Термины и определения, указанные в Акте, понимаются в значении, придаваемом им Договором, если Актом явно не указано иное.</w:t>
      </w:r>
    </w:p>
    <w:p>
      <w:pPr>
        <w:pStyle w:val="ListParagraph"/>
        <w:widowControl w:val="false"/>
        <w:tabs>
          <w:tab w:val="clear" w:pos="709"/>
          <w:tab w:val="left" w:pos="540" w:leader="none"/>
        </w:tabs>
        <w:spacing w:lineRule="auto" w:line="240" w:before="0" w:after="0"/>
        <w:ind w:left="0" w:hanging="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af4"/>
        <w:tblW w:w="9947" w:type="dxa"/>
        <w:jc w:val="left"/>
        <w:tblInd w:w="21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00"/>
        <w:gridCol w:w="2452"/>
        <w:gridCol w:w="2507"/>
        <w:gridCol w:w="2487"/>
      </w:tblGrid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КОМПАНИЯ: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БИЗНЕС:</w:t>
            </w:r>
          </w:p>
        </w:tc>
      </w:tr>
      <w:tr>
        <w:trPr/>
        <w:tc>
          <w:tcPr>
            <w:tcW w:w="4952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Общество с ограниченной ответственностью </w:t>
            </w:r>
            <w:r>
              <w:drawing>
                <wp:anchor behindDoc="1" distT="0" distB="0" distL="0" distR="0" simplePos="0" locked="0" layoutInCell="1" allowOverlap="1" relativeHeight="2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144145</wp:posOffset>
                  </wp:positionV>
                  <wp:extent cx="1282700" cy="1318260"/>
                  <wp:effectExtent l="0" t="0" r="0" b="0"/>
                  <wp:wrapNone/>
                  <wp:docPr id="1" name="Рисунок 1" descr="C:\Users\AdWise\Desktop\ООО ЭдВайз\Учредительные документы\ПОДПИСЬ ПАНТЕЛЕЕ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C:\Users\AdWise\Desktop\ООО ЭдВайз\Учредительные документы\ПОДПИСЬ ПАНТЕЛЕЕ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0" cy="131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1" distT="0" distB="0" distL="0" distR="0" simplePos="0" locked="0" layoutInCell="1" allowOverlap="1" relativeHeight="3">
                  <wp:simplePos x="0" y="0"/>
                  <wp:positionH relativeFrom="column">
                    <wp:posOffset>1024890</wp:posOffset>
                  </wp:positionH>
                  <wp:positionV relativeFrom="paragraph">
                    <wp:posOffset>226695</wp:posOffset>
                  </wp:positionV>
                  <wp:extent cx="1473200" cy="1460500"/>
                  <wp:effectExtent l="0" t="0" r="0" b="0"/>
                  <wp:wrapNone/>
                  <wp:docPr id="2" name="Рисунок 2" descr="C:\Users\AdWise\Desktop\ООО ЭдВайз\Учредительные документы\ПЕЧАТЬ ЭДВАйз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C:\Users\AdWise\Desktop\ООО ЭдВайз\Учредительные документы\ПЕЧАТЬ ЭДВАйз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0" cy="146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Cs/>
                <w:sz w:val="22"/>
                <w:szCs w:val="22"/>
              </w:rPr>
              <w:t>«</w:t>
            </w:r>
            <w:r>
              <w:rPr>
                <w:bCs/>
                <w:sz w:val="22"/>
                <w:szCs w:val="22"/>
              </w:rPr>
              <w:t>ЭдВайз»</w:t>
            </w:r>
          </w:p>
        </w:tc>
        <w:tc>
          <w:tcPr>
            <w:tcW w:w="4994" w:type="dxa"/>
            <w:gridSpan w:val="2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СЗ {fullName}</w:t>
            </w:r>
          </w:p>
        </w:tc>
      </w:tr>
      <w:tr>
        <w:trPr/>
        <w:tc>
          <w:tcPr>
            <w:tcW w:w="2500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(подпись, печать)</w:t>
            </w:r>
          </w:p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52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Директор 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Пантелеев А.Н.</w:t>
            </w:r>
          </w:p>
        </w:tc>
        <w:tc>
          <w:tcPr>
            <w:tcW w:w="2507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 /</w:t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2487" w:type="dxa"/>
            <w:tcBorders/>
          </w:tcPr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200"/>
              <w:contextualSpacing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{fullName}</w:t>
            </w:r>
          </w:p>
        </w:tc>
      </w:tr>
    </w:tbl>
    <w:p>
      <w:pPr>
        <w:pStyle w:val="Normal"/>
        <w:spacing w:lineRule="auto" w:line="240" w:before="0" w:after="200"/>
        <w:contextualSpacing/>
        <w:jc w:val="both"/>
        <w:rPr>
          <w:sz w:val="22"/>
          <w:szCs w:val="22"/>
        </w:rPr>
      </w:pPr>
      <w:r>
        <w:rPr/>
      </w:r>
    </w:p>
    <w:sectPr>
      <w:footerReference w:type="default" r:id="rId4"/>
      <w:type w:val="nextPage"/>
      <w:pgSz w:w="11906" w:h="16838"/>
      <w:pgMar w:left="1134" w:right="707" w:header="0" w:top="624" w:footer="266" w:bottom="32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0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873" w:hanging="873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43" w:hanging="1043"/>
      </w:pPr>
      <w:rPr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uiPriority="9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uiPriority="99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Hyperlink" w:semiHidden="1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 w:qFormat="1"/>
    <w:lsdException w:name="annotation subject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uiPriority="99" w:semiHidden="1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041a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pPr>
      <w:keepLines/>
      <w:spacing w:before="0" w:after="240"/>
      <w:outlineLvl w:val="0"/>
    </w:pPr>
    <w:rPr>
      <w:lang w:val="en-US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" w:hAnsi="Arial"/>
      <w:b/>
      <w:lang w:val="en-US"/>
    </w:rPr>
  </w:style>
  <w:style w:type="paragraph" w:styleId="Heading3">
    <w:name w:val="Heading 3"/>
    <w:basedOn w:val="Normal"/>
    <w:next w:val="Normal"/>
    <w:link w:val="30"/>
    <w:unhideWhenUsed/>
    <w:qFormat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sitedInternetLink">
    <w:name w:val="FollowedHyperlink"/>
    <w:qFormat/>
    <w:rPr>
      <w:color w:val="800080"/>
      <w:u w:val="single"/>
    </w:rPr>
  </w:style>
  <w:style w:type="character" w:styleId="Annotationreference">
    <w:name w:val="annotation reference"/>
    <w:uiPriority w:val="99"/>
    <w:qFormat/>
    <w:rPr>
      <w:sz w:val="16"/>
      <w:szCs w:val="16"/>
    </w:rPr>
  </w:style>
  <w:style w:type="character" w:styleId="InternetLink">
    <w:name w:val="Hyperlink"/>
    <w:semiHidden/>
    <w:qFormat/>
    <w:rPr>
      <w:color w:val="22478B"/>
      <w:u w:val="none"/>
    </w:rPr>
  </w:style>
  <w:style w:type="character" w:styleId="Pagenumber">
    <w:name w:val="page number"/>
    <w:basedOn w:val="DefaultParagraphFont"/>
    <w:uiPriority w:val="99"/>
    <w:qFormat/>
    <w:rPr/>
  </w:style>
  <w:style w:type="character" w:styleId="Iauiue" w:customStyle="1">
    <w:name w:val="Iau?iue Знак Знак Знак Знак Знак Знак Знак"/>
    <w:link w:val="Iauiue"/>
    <w:qFormat/>
    <w:rPr>
      <w:lang w:val="ru-RU" w:eastAsia="ru-RU" w:bidi="ar-SA"/>
    </w:rPr>
  </w:style>
  <w:style w:type="character" w:styleId="Style10" w:customStyle="1">
    <w:name w:val="Основной текст с отступом Знак"/>
    <w:link w:val="ab"/>
    <w:qFormat/>
    <w:rPr>
      <w:lang w:val="ru-RU" w:eastAsia="en-US" w:bidi="ar-SA"/>
    </w:rPr>
  </w:style>
  <w:style w:type="character" w:styleId="Style11" w:customStyle="1">
    <w:name w:val="Нижний колонтитул Знак"/>
    <w:basedOn w:val="DefaultParagraphFont"/>
    <w:link w:val="ad"/>
    <w:qFormat/>
    <w:rPr/>
  </w:style>
  <w:style w:type="character" w:styleId="Style12" w:customStyle="1">
    <w:name w:val="Текст примечания Знак"/>
    <w:link w:val="a4"/>
    <w:uiPriority w:val="99"/>
    <w:qFormat/>
    <w:rPr>
      <w:lang w:eastAsia="en-US"/>
    </w:rPr>
  </w:style>
  <w:style w:type="character" w:styleId="Style13" w:customStyle="1">
    <w:name w:val="Тема примечания Знак"/>
    <w:link w:val="a6"/>
    <w:qFormat/>
    <w:rPr>
      <w:b/>
      <w:bCs/>
      <w:lang w:eastAsia="en-US"/>
    </w:rPr>
  </w:style>
  <w:style w:type="character" w:styleId="3" w:customStyle="1">
    <w:name w:val="Заголовок 3 Знак"/>
    <w:link w:val="3"/>
    <w:qFormat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character" w:styleId="4" w:customStyle="1">
    <w:name w:val="Заголовок 4 Знак"/>
    <w:link w:val="4"/>
    <w:uiPriority w:val="9"/>
    <w:semiHidden/>
    <w:qFormat/>
    <w:rPr>
      <w:rFonts w:ascii="Calibri" w:hAnsi="Calibri"/>
      <w:b/>
      <w:bCs/>
      <w:sz w:val="28"/>
      <w:szCs w:val="28"/>
    </w:rPr>
  </w:style>
  <w:style w:type="character" w:styleId="Style14" w:customStyle="1">
    <w:name w:val="Верхний колонтитул Знак"/>
    <w:link w:val="a8"/>
    <w:qFormat/>
    <w:rPr>
      <w:rFonts w:eastAsia="SimSun"/>
      <w:sz w:val="24"/>
      <w:szCs w:val="24"/>
      <w:lang w:eastAsia="zh-CN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Appleconvertedspace" w:customStyle="1">
    <w:name w:val="apple-converted-space"/>
    <w:qFormat/>
    <w:rPr>
      <w:lang w:val="ru-RU"/>
    </w:rPr>
  </w:style>
  <w:style w:type="character" w:styleId="Appletabspan" w:customStyle="1">
    <w:name w:val="apple-tab-span"/>
    <w:basedOn w:val="DefaultParagraphFont"/>
    <w:qFormat/>
    <w:rPr/>
  </w:style>
  <w:style w:type="character" w:styleId="1" w:customStyle="1">
    <w:name w:val="Неразрешенное упоминание1"/>
    <w:uiPriority w:val="99"/>
    <w:semiHidden/>
    <w:unhideWhenUsed/>
    <w:qFormat/>
    <w:rPr>
      <w:color w:val="808080"/>
      <w:shd w:fill="E6E6E6" w:val="clear"/>
    </w:rPr>
  </w:style>
  <w:style w:type="character" w:styleId="Style15" w:customStyle="1">
    <w:name w:val="Заголовок Знак"/>
    <w:link w:val="11"/>
    <w:uiPriority w:val="10"/>
    <w:qFormat/>
    <w:rPr>
      <w:b/>
      <w:lang w:eastAsia="en-US"/>
    </w:rPr>
  </w:style>
  <w:style w:type="character" w:styleId="11" w:customStyle="1">
    <w:name w:val="Заголовок 1 Знак"/>
    <w:link w:val="1"/>
    <w:qFormat/>
    <w:rPr>
      <w:sz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pPr>
      <w:jc w:val="both"/>
    </w:pPr>
    <w:rPr/>
  </w:style>
  <w:style w:type="paragraph" w:styleId="Annotationtext">
    <w:name w:val="annotation text"/>
    <w:basedOn w:val="Normal"/>
    <w:link w:val="a5"/>
    <w:uiPriority w:val="99"/>
    <w:qFormat/>
    <w:pPr/>
    <w:rPr/>
  </w:style>
  <w:style w:type="paragraph" w:styleId="Annotationsubject">
    <w:name w:val="annotation subject"/>
    <w:basedOn w:val="Annotationtext"/>
    <w:next w:val="Annotationtext"/>
    <w:link w:val="a7"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qFormat/>
    <w:pPr>
      <w:tabs>
        <w:tab w:val="clear" w:pos="709"/>
        <w:tab w:val="center" w:pos="4677" w:leader="none"/>
        <w:tab w:val="right" w:pos="9355" w:leader="none"/>
      </w:tabs>
    </w:pPr>
    <w:rPr>
      <w:rFonts w:eastAsia="SimSun"/>
      <w:lang w:eastAsia="zh-CN"/>
    </w:rPr>
  </w:style>
  <w:style w:type="paragraph" w:styleId="TextBodyIndent">
    <w:name w:val="Body Text Indent"/>
    <w:basedOn w:val="Normal"/>
    <w:link w:val="ac"/>
    <w:qFormat/>
    <w:pPr>
      <w:spacing w:before="0" w:after="120"/>
      <w:ind w:left="283" w:hanging="0"/>
    </w:pPr>
    <w:rPr/>
  </w:style>
  <w:style w:type="paragraph" w:styleId="Footer">
    <w:name w:val="Footer"/>
    <w:basedOn w:val="Normal"/>
    <w:link w:val="ae"/>
    <w:qFormat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12" w:customStyle="1">
    <w:name w:val="Заголовок1"/>
    <w:basedOn w:val="Normal"/>
    <w:link w:val="af5"/>
    <w:uiPriority w:val="10"/>
    <w:qFormat/>
    <w:pPr>
      <w:jc w:val="center"/>
    </w:pPr>
    <w:rPr>
      <w:b/>
    </w:rPr>
  </w:style>
  <w:style w:type="paragraph" w:styleId="Style16" w:customStyle="1">
    <w:name w:val="Знак Знак Знак Знак Знак Знак 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uiue1" w:customStyle="1">
    <w:name w:val="Iau?iue Знак Знак Знак Знак Знак Знак"/>
    <w:link w:val="Iauiue0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Iauiue11" w:customStyle="1">
    <w:name w:val="Iau?iue1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17" w:customStyle="1">
    <w:name w:val="Основной шрифт абзаца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caaiea" w:customStyle="1">
    <w:name w:val="Iacaaiea"/>
    <w:basedOn w:val="Normal"/>
    <w:qFormat/>
    <w:pPr>
      <w:widowControl w:val="false"/>
      <w:tabs>
        <w:tab w:val="clear" w:pos="709"/>
        <w:tab w:val="left" w:pos="4536" w:leader="none"/>
      </w:tabs>
      <w:spacing w:lineRule="atLeast" w:line="240"/>
      <w:jc w:val="center"/>
    </w:pPr>
    <w:rPr>
      <w:b/>
    </w:rPr>
  </w:style>
  <w:style w:type="paragraph" w:styleId="13" w:customStyle="1">
    <w:name w:val="Абзац списка1"/>
    <w:basedOn w:val="Normal"/>
    <w:qFormat/>
    <w:pPr>
      <w:spacing w:before="0" w:after="200"/>
      <w:ind w:left="720" w:hanging="0"/>
      <w:contextualSpacing/>
    </w:pPr>
    <w:rPr>
      <w:rFonts w:ascii="Cambria" w:hAnsi="Cambria"/>
      <w:lang w:val="en-US"/>
    </w:rPr>
  </w:style>
  <w:style w:type="paragraph" w:styleId="Style18" w:customStyle="1">
    <w:name w:val="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ConsPlusNormal" w:customStyle="1">
    <w:name w:val="ConsPlusNormal"/>
    <w:uiPriority w:val="99"/>
    <w:qFormat/>
    <w:pPr>
      <w:widowControl w:val="false"/>
      <w:suppressAutoHyphens w:val="true"/>
      <w:bidi w:val="0"/>
      <w:spacing w:lineRule="auto" w:line="276" w:before="0" w:after="20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M7371292530830450195msolistparagraph" w:customStyle="1">
    <w:name w:val="m_-7371292530830450195msolistparagraph"/>
    <w:basedOn w:val="Normal"/>
    <w:qFormat/>
    <w:pPr>
      <w:spacing w:beforeAutospacing="1" w:afterAutospacing="1"/>
    </w:pPr>
    <w:rPr>
      <w:rFonts w:ascii="Calibri" w:hAnsi="Calibri" w:eastAsia="Calibri" w:cs="Calibri"/>
      <w:sz w:val="22"/>
      <w:szCs w:val="22"/>
    </w:rPr>
  </w:style>
  <w:style w:type="paragraph" w:styleId="14" w:customStyle="1">
    <w:name w:val="Рецензия1"/>
    <w:uiPriority w:val="99"/>
    <w:semiHidden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en-US" w:bidi="ar-SA"/>
    </w:rPr>
  </w:style>
  <w:style w:type="paragraph" w:styleId="BlockText1" w:customStyle="1">
    <w:name w:val="Block Text1"/>
    <w:basedOn w:val="Normal"/>
    <w:qFormat/>
    <w:pPr>
      <w:widowControl w:val="false"/>
      <w:ind w:left="-113" w:right="-341" w:hanging="0"/>
      <w:jc w:val="center"/>
    </w:pPr>
    <w:rPr>
      <w:b/>
      <w:sz w:val="28"/>
      <w:szCs w:val="20"/>
    </w:rPr>
  </w:style>
  <w:style w:type="paragraph" w:styleId="Revision">
    <w:name w:val="Revision"/>
    <w:uiPriority w:val="99"/>
    <w:unhideWhenUsed/>
    <w:qFormat/>
    <w:rsid w:val="00d4588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nhideWhenUsed/>
    <w:qFormat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6705F1A-B2BF-419A-9AD2-BBC1815D83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LibreOffice/6.4.6.2$Linux_X86_64 LibreOffice_project/40$Build-2</Application>
  <Pages>1</Pages>
  <Words>364</Words>
  <Characters>2354</Characters>
  <CharactersWithSpaces>2696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Малейкин М.А.;89377916789</dc:creator>
  <dc:description/>
  <dc:language>en-US</dc:language>
  <cp:lastModifiedBy/>
  <dcterms:modified xsi:type="dcterms:W3CDTF">2021-07-22T18:17:50Z</dcterms:modified>
  <cp:revision>8</cp:revision>
  <dc:subject/>
  <dc:title>Договор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1049-11.2.0.8339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