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掃描日期：2026-09-02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漏洞數均為 0，允許部署至 GCP Cloud Run。</w:t>
      </w:r>
    </w:p>
    <w:p>
      <w:r>
        <w:t xml:space="preserve"/>
      </w:r>
    </w:p>
    <w:p>
      <w:r>
        <w:t xml:space="preserve">Dockerfile apk upgrade 清單：libssl3 libcrypto3 expat libxml2 curl c-ares。重新 build 將取得 openssl 3.5.8，修復 0830 掃描報告中 HIGH×7 / MEDIUM×1 OpenSSL CVE。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 設定 Access-Control-Allow-Origin: * 允許所有來源跨域請求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本地開發伺服器，未納入 nginx 容器部署，不影響正式服務。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預設為 latest，用於輸出至 Artifact Registry 的映像標籤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此為輸出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Content-Security-Policy 中 script-src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JavaScript 需求所致，屬已知 tradeoff。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. /usr/share/nginx/html 將 Python 檔複製進容器，nginx 不執行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可在 .dockerignore 排除 .py 以減少 image 體積，但無安全漏洞。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本次掃描對象：fme-transfer-tool 全部程式碼檔案（掃描日期：2026-09-02）。</w:t>
      </w:r>
    </w:p>
    <w:p>
      <w:r>
        <w:t xml:space="preserve">掃描結果：Critical 0、High 0、Medium 0，僅發現 Low 2 筆、Info 2 筆，不影響正式服務安全性。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2026-09-02T01:00:42.885Z</dcterms:created>
  <dcterms:modified xsi:type="dcterms:W3CDTF">2026-09-02T01:00:42.886Z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