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掃描日期：2026-07-24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漏洞數均為 0，允許部署至 GCP Cloud Run。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 設定 Access-Control-Allow-Origin: * 允許所有來源跨域請求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本地開發伺服器，未納入 nginx 容器部署，不影響正式服務。建議後續移除或限縮為白名單。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預設為 latest，用於輸出至 Artifact Registry 的映像標籤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此為輸出 artifact tag，非 base image 版本，風險低。建議未來改用 Git commit SHA 做版本標籤。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Content-Security-Policy 中 script-src 含 'unsafe-inline'，允許內嵌腳本執行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前端使用內嵌 JavaScript 需求所致，屬已知 tradeoff。如後續重構前端，可改用 nonce 機制消除此設定。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flask_app.py/cors_server.py 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. /usr/share/nginx/html 會將 Python 檔案複製進容器，但 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可在 .dockerignore 中排除 .py 檔案以減少 image 體積，但無安全漏洞。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本次掃描對象：fme-transfer-tool 全部程式碼檔案。</w:t>
      </w:r>
    </w:p>
    <w:p>
      <w:r>
        <w:t xml:space="preserve">掃描結果：Critical 0、High 0、Medium 0，僅發現 Low 2 筆、Info 2 筆，均屬本機開發工具或已知設計 tradeoff，不影響正式服務安全性。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2026-07-24T09:42:42.592Z</dcterms:created>
  <dcterms:modified xsi:type="dcterms:W3CDTF">2026-07-24T09:42:42.594Z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