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A773A" w14:textId="77777777" w:rsidR="00B9032F" w:rsidRDefault="003D1700">
      <w:pPr>
        <w:spacing w:before="200" w:after="40"/>
        <w:jc w:val="center"/>
      </w:pPr>
      <w:r>
        <w:rPr>
          <w:b/>
          <w:bCs/>
          <w:smallCaps/>
          <w:color w:val="888888"/>
          <w:sz w:val="24"/>
          <w:szCs w:val="24"/>
        </w:rPr>
        <w:t>CASE STUDY</w:t>
      </w:r>
    </w:p>
    <w:p w14:paraId="271C9A3A" w14:textId="77777777" w:rsidR="00B9032F" w:rsidRDefault="003D1700">
      <w:pPr>
        <w:spacing w:after="300"/>
        <w:jc w:val="center"/>
      </w:pPr>
      <w:r>
        <w:rPr>
          <w:b/>
          <w:bCs/>
          <w:color w:val="1F5C99"/>
          <w:sz w:val="44"/>
          <w:szCs w:val="44"/>
        </w:rPr>
        <w:t>AI Marketing Agent Platform</w:t>
      </w:r>
    </w:p>
    <w:p w14:paraId="0F5578B7" w14:textId="77777777" w:rsidR="00B9032F" w:rsidRDefault="00B9032F">
      <w:pPr>
        <w:pBdr>
          <w:bottom w:val="single" w:sz="4" w:space="1" w:color="CCCCCC"/>
        </w:pBdr>
        <w:spacing w:before="100" w:after="100"/>
      </w:pPr>
    </w:p>
    <w:p w14:paraId="5D04CF8F" w14:textId="77777777" w:rsidR="00B9032F" w:rsidRDefault="003D1700">
      <w:pPr>
        <w:pBdr>
          <w:left w:val="single" w:sz="20" w:space="0" w:color="1F5C99"/>
        </w:pBdr>
        <w:spacing w:before="240" w:after="80"/>
      </w:pPr>
      <w:r>
        <w:rPr>
          <w:b/>
          <w:bCs/>
          <w:color w:val="1F5C99"/>
          <w:sz w:val="26"/>
          <w:szCs w:val="26"/>
        </w:rPr>
        <w:t>EXECUTIVE SUMMARY</w:t>
      </w:r>
    </w:p>
    <w:p w14:paraId="1C9B7AF1" w14:textId="77777777" w:rsidR="00B9032F" w:rsidRDefault="003D1700">
      <w:pPr>
        <w:spacing w:before="60" w:after="60"/>
      </w:pPr>
      <w:r>
        <w:t>Manual marketing workflows slowed campaign velocity and limited personalization at scale.</w:t>
      </w:r>
    </w:p>
    <w:p w14:paraId="13C828CD" w14:textId="77777777" w:rsidR="00B9032F" w:rsidRDefault="003D1700">
      <w:pPr>
        <w:spacing w:before="40" w:after="60"/>
      </w:pPr>
      <w:r>
        <w:t>The AI Marketing Agent Platform unified AI content generation, trend intelligence, workflow automation, and enterprise-grade infrastructure within a scalable microservices ecosystem.</w:t>
      </w:r>
    </w:p>
    <w:p w14:paraId="00D1EB43" w14:textId="77777777" w:rsidR="00B9032F" w:rsidRDefault="003D1700">
      <w:pPr>
        <w:spacing w:before="40" w:after="200"/>
      </w:pPr>
      <w:r>
        <w:rPr>
          <w:b/>
          <w:bCs/>
        </w:rPr>
        <w:t xml:space="preserve">Result: </w:t>
      </w:r>
      <w:r>
        <w:t>120% increase in content output, 45% faster campaign launches, and 52% reduction in manual drafting effort — without expanding the team.</w:t>
      </w:r>
    </w:p>
    <w:p w14:paraId="103B11F4" w14:textId="77777777" w:rsidR="00B9032F" w:rsidRDefault="00B9032F">
      <w:pPr>
        <w:pBdr>
          <w:bottom w:val="single" w:sz="4" w:space="1" w:color="CCCCCC"/>
        </w:pBdr>
        <w:spacing w:before="100" w:after="100"/>
      </w:pPr>
    </w:p>
    <w:p w14:paraId="452C825A" w14:textId="77777777" w:rsidR="00B9032F" w:rsidRDefault="003D1700">
      <w:pPr>
        <w:pStyle w:val="Heading1"/>
      </w:pPr>
      <w:r>
        <w:t>1. Problem Statement</w:t>
      </w:r>
    </w:p>
    <w:p w14:paraId="57918B53" w14:textId="77777777" w:rsidR="00B9032F" w:rsidRDefault="003D1700">
      <w:pPr>
        <w:pStyle w:val="Heading2"/>
      </w:pPr>
      <w:r>
        <w:t>Industry / Customer Context</w:t>
      </w:r>
    </w:p>
    <w:p w14:paraId="059AE265" w14:textId="77777777" w:rsidR="00B9032F" w:rsidRDefault="003D1700">
      <w:pPr>
        <w:spacing w:before="60" w:after="60"/>
      </w:pPr>
      <w:r>
        <w:t>Growth-stage and mid-market companies running multi-channel marketing across social media, blogs, paid ads, email, and website funnels. Marketing teams of 3–15 members managing 5–10 active campaigns monthly.</w:t>
      </w:r>
    </w:p>
    <w:p w14:paraId="21EBFE1B" w14:textId="77777777" w:rsidR="00B9032F" w:rsidRDefault="00B9032F">
      <w:pPr>
        <w:spacing w:before="160"/>
      </w:pPr>
    </w:p>
    <w:p w14:paraId="75801B3C" w14:textId="77777777" w:rsidR="00B9032F" w:rsidRDefault="003D1700">
      <w:pPr>
        <w:pStyle w:val="Heading2"/>
      </w:pPr>
      <w:r>
        <w:t>Core Problem Identified</w:t>
      </w:r>
    </w:p>
    <w:p w14:paraId="4EA1CD4C" w14:textId="77777777" w:rsidR="00B9032F" w:rsidRDefault="003D1700">
      <w:pPr>
        <w:spacing w:before="60" w:after="60"/>
      </w:pPr>
      <w:r>
        <w:t>Marketing execution was fragmented across tools, with manual content creation, inconsistent brand messaging, and limited performance visibility. Teams struggled to scale content output without increasing headcount.</w:t>
      </w:r>
    </w:p>
    <w:p w14:paraId="304DCA3B" w14:textId="77777777" w:rsidR="00B9032F" w:rsidRDefault="00B9032F">
      <w:pPr>
        <w:spacing w:before="160"/>
      </w:pPr>
    </w:p>
    <w:p w14:paraId="3354094F" w14:textId="77777777" w:rsidR="00B9032F" w:rsidRDefault="003D1700">
      <w:pPr>
        <w:pStyle w:val="Heading2"/>
      </w:pPr>
      <w:r>
        <w:t>Supporting Data Points (Baseline Metrics)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800"/>
        <w:gridCol w:w="3560"/>
      </w:tblGrid>
      <w:tr w:rsidR="00B9032F" w14:paraId="79ECA0FF" w14:textId="77777777">
        <w:trPr>
          <w:tblHeader/>
        </w:trPr>
        <w:tc>
          <w:tcPr>
            <w:tcW w:w="58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F5E74D" w14:textId="77777777" w:rsidR="00B9032F" w:rsidRDefault="003D17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56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B75961" w14:textId="77777777" w:rsidR="00B9032F" w:rsidRDefault="003D1700">
            <w:r>
              <w:rPr>
                <w:b/>
                <w:bCs/>
                <w:color w:val="FFFFFF"/>
                <w:sz w:val="20"/>
                <w:szCs w:val="20"/>
              </w:rPr>
              <w:t>Baseline</w:t>
            </w:r>
          </w:p>
        </w:tc>
      </w:tr>
      <w:tr w:rsidR="00B9032F" w14:paraId="584DB547" w14:textId="77777777">
        <w:tc>
          <w:tcPr>
            <w:tcW w:w="5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E950C6" w14:textId="77777777" w:rsidR="00B9032F" w:rsidRDefault="003D1700">
            <w:r>
              <w:rPr>
                <w:color w:val="111111"/>
                <w:sz w:val="20"/>
                <w:szCs w:val="20"/>
              </w:rPr>
              <w:t>Avg. time to produce one campaign (multi-channel)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CC7267" w14:textId="77777777" w:rsidR="00B9032F" w:rsidRDefault="003D1700">
            <w:r>
              <w:rPr>
                <w:color w:val="111111"/>
                <w:sz w:val="20"/>
                <w:szCs w:val="20"/>
              </w:rPr>
              <w:t>5–7 days</w:t>
            </w:r>
          </w:p>
        </w:tc>
      </w:tr>
      <w:tr w:rsidR="00B9032F" w14:paraId="742FC15C" w14:textId="77777777">
        <w:tc>
          <w:tcPr>
            <w:tcW w:w="5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305928" w14:textId="77777777" w:rsidR="00B9032F" w:rsidRDefault="003D1700">
            <w:r>
              <w:rPr>
                <w:color w:val="111111"/>
                <w:sz w:val="20"/>
                <w:szCs w:val="20"/>
              </w:rPr>
              <w:t>Content production per week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D930BE" w14:textId="77777777" w:rsidR="00B9032F" w:rsidRDefault="003D1700">
            <w:r>
              <w:rPr>
                <w:color w:val="111111"/>
                <w:sz w:val="20"/>
                <w:szCs w:val="20"/>
              </w:rPr>
              <w:t>8–12 assets</w:t>
            </w:r>
          </w:p>
        </w:tc>
      </w:tr>
      <w:tr w:rsidR="00B9032F" w14:paraId="218F2D9B" w14:textId="77777777">
        <w:tc>
          <w:tcPr>
            <w:tcW w:w="5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19EC8B" w14:textId="77777777" w:rsidR="00B9032F" w:rsidRDefault="003D1700">
            <w:r>
              <w:rPr>
                <w:color w:val="111111"/>
                <w:sz w:val="20"/>
                <w:szCs w:val="20"/>
              </w:rPr>
              <w:t>Content repurposing rate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946FBA" w14:textId="77777777" w:rsidR="00B9032F" w:rsidRDefault="003D1700">
            <w:r>
              <w:rPr>
                <w:color w:val="111111"/>
                <w:sz w:val="20"/>
                <w:szCs w:val="20"/>
              </w:rPr>
              <w:t>&lt;20%</w:t>
            </w:r>
          </w:p>
        </w:tc>
      </w:tr>
      <w:tr w:rsidR="00B9032F" w14:paraId="1B444B7B" w14:textId="77777777">
        <w:tc>
          <w:tcPr>
            <w:tcW w:w="5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D55087" w14:textId="77777777" w:rsidR="00B9032F" w:rsidRDefault="003D1700">
            <w:r>
              <w:rPr>
                <w:color w:val="111111"/>
                <w:sz w:val="20"/>
                <w:szCs w:val="20"/>
              </w:rPr>
              <w:t>Brand voice inconsistency across channels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7F0DE0" w14:textId="77777777" w:rsidR="00B9032F" w:rsidRDefault="003D1700">
            <w:r>
              <w:rPr>
                <w:color w:val="111111"/>
                <w:sz w:val="20"/>
                <w:szCs w:val="20"/>
              </w:rPr>
              <w:t>High variance</w:t>
            </w:r>
          </w:p>
        </w:tc>
      </w:tr>
      <w:tr w:rsidR="00B9032F" w14:paraId="369C7CD1" w14:textId="77777777">
        <w:tc>
          <w:tcPr>
            <w:tcW w:w="5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105FF6" w14:textId="77777777" w:rsidR="00B9032F" w:rsidRDefault="003D1700">
            <w:r>
              <w:rPr>
                <w:color w:val="111111"/>
                <w:sz w:val="20"/>
                <w:szCs w:val="20"/>
              </w:rPr>
              <w:t>Time spent on repetitive content drafting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3E35A2" w14:textId="77777777" w:rsidR="00B9032F" w:rsidRDefault="003D1700">
            <w:r>
              <w:rPr>
                <w:color w:val="111111"/>
                <w:sz w:val="20"/>
                <w:szCs w:val="20"/>
              </w:rPr>
              <w:t>40–50%</w:t>
            </w:r>
          </w:p>
        </w:tc>
      </w:tr>
      <w:tr w:rsidR="00B9032F" w14:paraId="0E59D576" w14:textId="77777777">
        <w:tc>
          <w:tcPr>
            <w:tcW w:w="5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6D2628" w14:textId="77777777" w:rsidR="00B9032F" w:rsidRDefault="003D1700">
            <w:r>
              <w:rPr>
                <w:color w:val="111111"/>
                <w:sz w:val="20"/>
                <w:szCs w:val="20"/>
              </w:rPr>
              <w:t>Campaign experimentation cycles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5DAA44" w14:textId="77777777" w:rsidR="00B9032F" w:rsidRDefault="003D1700">
            <w:r>
              <w:rPr>
                <w:color w:val="111111"/>
                <w:sz w:val="20"/>
                <w:szCs w:val="20"/>
              </w:rPr>
              <w:t>1–2 per month</w:t>
            </w:r>
          </w:p>
        </w:tc>
      </w:tr>
      <w:tr w:rsidR="00B9032F" w14:paraId="4551EE3A" w14:textId="77777777">
        <w:tc>
          <w:tcPr>
            <w:tcW w:w="5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5ED2EE" w14:textId="77777777" w:rsidR="00B9032F" w:rsidRDefault="003D1700">
            <w:r>
              <w:rPr>
                <w:color w:val="111111"/>
                <w:sz w:val="20"/>
                <w:szCs w:val="20"/>
              </w:rPr>
              <w:t>Lead conversion from organic channels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CEBDBD" w14:textId="77777777" w:rsidR="00B9032F" w:rsidRDefault="003D1700">
            <w:r>
              <w:rPr>
                <w:color w:val="111111"/>
                <w:sz w:val="20"/>
                <w:szCs w:val="20"/>
              </w:rPr>
              <w:t>2–3%</w:t>
            </w:r>
          </w:p>
        </w:tc>
      </w:tr>
    </w:tbl>
    <w:p w14:paraId="732CF691" w14:textId="77777777" w:rsidR="00B9032F" w:rsidRDefault="00B9032F">
      <w:pPr>
        <w:spacing w:before="200"/>
      </w:pPr>
    </w:p>
    <w:p w14:paraId="1EFC0E2A" w14:textId="77777777" w:rsidR="00B9032F" w:rsidRDefault="003D1700">
      <w:pPr>
        <w:pStyle w:val="Heading2"/>
      </w:pPr>
      <w:r>
        <w:t>Why It Mattered</w:t>
      </w:r>
    </w:p>
    <w:p w14:paraId="46B833E7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Slow go-to-market cycles</w:t>
      </w:r>
    </w:p>
    <w:p w14:paraId="23AC0C2C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High dependency on manual ideation</w:t>
      </w:r>
    </w:p>
    <w:p w14:paraId="1A5BB300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Inconsistent brand positioning</w:t>
      </w:r>
    </w:p>
    <w:p w14:paraId="4AEED79F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Limited personalization at scale</w:t>
      </w:r>
    </w:p>
    <w:p w14:paraId="47D2D9AF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Poor cross-channel performance visibility</w:t>
      </w:r>
    </w:p>
    <w:p w14:paraId="7EF5F021" w14:textId="77777777" w:rsidR="00B9032F" w:rsidRDefault="00B9032F">
      <w:pPr>
        <w:spacing w:before="80"/>
      </w:pPr>
    </w:p>
    <w:p w14:paraId="3C0A0EDC" w14:textId="77777777" w:rsidR="00B9032F" w:rsidRDefault="003D1700">
      <w:pPr>
        <w:spacing w:before="60" w:after="60"/>
      </w:pPr>
      <w:r>
        <w:t>Marketing velocity was directly limiting revenue acceleration.</w:t>
      </w:r>
    </w:p>
    <w:p w14:paraId="68E8E4E9" w14:textId="77777777" w:rsidR="00B9032F" w:rsidRDefault="00B9032F">
      <w:pPr>
        <w:spacing w:before="240"/>
      </w:pPr>
    </w:p>
    <w:p w14:paraId="49A2BA6D" w14:textId="77777777" w:rsidR="00B9032F" w:rsidRDefault="00B9032F">
      <w:pPr>
        <w:pBdr>
          <w:bottom w:val="single" w:sz="4" w:space="1" w:color="CCCCCC"/>
        </w:pBdr>
        <w:spacing w:before="100" w:after="100"/>
      </w:pPr>
    </w:p>
    <w:p w14:paraId="02D6C423" w14:textId="77777777" w:rsidR="00B9032F" w:rsidRDefault="003D1700">
      <w:pPr>
        <w:pStyle w:val="Heading1"/>
      </w:pPr>
      <w:r>
        <w:t>2. Impact of the Problem</w:t>
      </w:r>
    </w:p>
    <w:p w14:paraId="042F32B5" w14:textId="77777777" w:rsidR="00B9032F" w:rsidRDefault="003D1700">
      <w:pPr>
        <w:spacing w:before="60" w:after="60"/>
      </w:pPr>
      <w:r>
        <w:rPr>
          <w:i/>
          <w:iCs/>
          <w:color w:val="666666"/>
        </w:rPr>
        <w:t>(Functional, Emotional &amp; Social Pain)</w:t>
      </w:r>
    </w:p>
    <w:p w14:paraId="21B901E1" w14:textId="77777777" w:rsidR="00B9032F" w:rsidRDefault="00B9032F">
      <w:pPr>
        <w:spacing w:before="80"/>
      </w:pPr>
    </w:p>
    <w:p w14:paraId="5189E115" w14:textId="77777777" w:rsidR="00B9032F" w:rsidRDefault="003D1700">
      <w:pPr>
        <w:pStyle w:val="Heading2"/>
      </w:pPr>
      <w:r>
        <w:t>Operational Pain</w:t>
      </w:r>
    </w:p>
    <w:p w14:paraId="318CB0BE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Switching between 6–10 tools for campaigns</w:t>
      </w:r>
    </w:p>
    <w:p w14:paraId="7D653D8A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Manual competitor research and trend analysis</w:t>
      </w:r>
    </w:p>
    <w:p w14:paraId="2FF6D324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Content calendar management in spreadsheets</w:t>
      </w:r>
    </w:p>
    <w:p w14:paraId="2B0ED73C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No unified AI-driven personalization</w:t>
      </w:r>
    </w:p>
    <w:p w14:paraId="7363D363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Publishing delays due to fragmented workflows</w:t>
      </w:r>
    </w:p>
    <w:p w14:paraId="57B17ED1" w14:textId="77777777" w:rsidR="00B9032F" w:rsidRDefault="00B9032F">
      <w:pPr>
        <w:spacing w:before="120"/>
      </w:pPr>
    </w:p>
    <w:p w14:paraId="4F5AE986" w14:textId="77777777" w:rsidR="00B9032F" w:rsidRDefault="003D1700">
      <w:pPr>
        <w:pStyle w:val="Heading2"/>
      </w:pPr>
      <w:r>
        <w:t>Emotional Impact</w:t>
      </w:r>
    </w:p>
    <w:p w14:paraId="6DBD8C19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Marketing managers constantly in execution mode</w:t>
      </w:r>
    </w:p>
    <w:p w14:paraId="1BB493CB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Creative fatigue due to repetitive drafting</w:t>
      </w:r>
    </w:p>
    <w:p w14:paraId="79969E32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Pressure to deliver performance without scalable systems</w:t>
      </w:r>
    </w:p>
    <w:p w14:paraId="223FE0FF" w14:textId="77777777" w:rsidR="00B9032F" w:rsidRDefault="00B9032F">
      <w:pPr>
        <w:spacing w:before="120"/>
      </w:pPr>
    </w:p>
    <w:p w14:paraId="07A761CB" w14:textId="77777777" w:rsidR="00B9032F" w:rsidRDefault="003D1700">
      <w:pPr>
        <w:pStyle w:val="Heading2"/>
      </w:pPr>
      <w:r>
        <w:t>Social / Organizational Consequences</w:t>
      </w:r>
    </w:p>
    <w:p w14:paraId="3B5F6357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Misalignment between content, growth, and product teams</w:t>
      </w:r>
    </w:p>
    <w:p w14:paraId="5572DC18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Delayed campaign launches</w:t>
      </w:r>
    </w:p>
    <w:p w14:paraId="3272563E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Low confidence in performance forecasting</w:t>
      </w:r>
    </w:p>
    <w:p w14:paraId="676353F9" w14:textId="77777777" w:rsidR="00B9032F" w:rsidRDefault="00B9032F">
      <w:pPr>
        <w:spacing w:before="120"/>
      </w:pPr>
    </w:p>
    <w:p w14:paraId="68997449" w14:textId="77777777" w:rsidR="00B9032F" w:rsidRDefault="003D1700">
      <w:pPr>
        <w:pStyle w:val="Heading2"/>
      </w:pPr>
      <w:r>
        <w:t>Cost of Inaction</w:t>
      </w:r>
    </w:p>
    <w:p w14:paraId="620F05E2" w14:textId="77777777" w:rsidR="00B9032F" w:rsidRDefault="003D1700">
      <w:pPr>
        <w:spacing w:before="60" w:after="60"/>
      </w:pPr>
      <w:r>
        <w:t>If unchanged:</w:t>
      </w:r>
    </w:p>
    <w:p w14:paraId="7561A87C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30–40% slower campaign launches</w:t>
      </w:r>
    </w:p>
    <w:p w14:paraId="3E8980C7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Rising marketing acquisition costs</w:t>
      </w:r>
    </w:p>
    <w:p w14:paraId="3C1E2324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lastRenderedPageBreak/>
        <w:t>Content saturation without differentiation</w:t>
      </w:r>
    </w:p>
    <w:p w14:paraId="6B36F58A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Need to hire 2–3 additional marketers to maintain output</w:t>
      </w:r>
    </w:p>
    <w:p w14:paraId="3676AAB1" w14:textId="77777777" w:rsidR="00B9032F" w:rsidRDefault="00B9032F">
      <w:pPr>
        <w:spacing w:before="240"/>
      </w:pPr>
    </w:p>
    <w:p w14:paraId="017F1003" w14:textId="77777777" w:rsidR="00B9032F" w:rsidRDefault="00B9032F">
      <w:pPr>
        <w:pBdr>
          <w:bottom w:val="single" w:sz="4" w:space="1" w:color="CCCCCC"/>
        </w:pBdr>
        <w:spacing w:before="100" w:after="100"/>
      </w:pPr>
    </w:p>
    <w:p w14:paraId="0295F00D" w14:textId="77777777" w:rsidR="00B9032F" w:rsidRDefault="003D1700">
      <w:pPr>
        <w:pStyle w:val="Heading1"/>
      </w:pPr>
      <w:r>
        <w:t>3. Solution Provided</w:t>
      </w:r>
    </w:p>
    <w:p w14:paraId="4D26D59A" w14:textId="77777777" w:rsidR="00B9032F" w:rsidRDefault="003D1700">
      <w:pPr>
        <w:spacing w:before="60" w:after="60"/>
      </w:pPr>
      <w:r>
        <w:rPr>
          <w:i/>
          <w:iCs/>
          <w:color w:val="666666"/>
        </w:rPr>
        <w:t>(Pain Relievers &amp; Gain Creators)</w:t>
      </w:r>
    </w:p>
    <w:p w14:paraId="65DD40BB" w14:textId="77777777" w:rsidR="00B9032F" w:rsidRDefault="00B9032F">
      <w:pPr>
        <w:spacing w:before="80"/>
      </w:pPr>
    </w:p>
    <w:p w14:paraId="740937F9" w14:textId="77777777" w:rsidR="00B9032F" w:rsidRDefault="003D1700">
      <w:pPr>
        <w:pStyle w:val="Heading2"/>
      </w:pPr>
      <w:r>
        <w:t>Solution Overview</w:t>
      </w:r>
    </w:p>
    <w:p w14:paraId="20B536D5" w14:textId="77777777" w:rsidR="00B9032F" w:rsidRDefault="003D1700">
      <w:pPr>
        <w:spacing w:before="60" w:after="60"/>
      </w:pPr>
      <w:r>
        <w:t>AI Marketing Agent Platform — a scalable, microservices-based marketing automation ecosystem that integrates AI-driven content generation, workflow automation, publishing, analytics, and multi-tenant enterprise infrastructure.</w:t>
      </w:r>
    </w:p>
    <w:p w14:paraId="63054818" w14:textId="77777777" w:rsidR="00B9032F" w:rsidRDefault="00B9032F">
      <w:pPr>
        <w:spacing w:before="160"/>
      </w:pPr>
    </w:p>
    <w:p w14:paraId="5CAB9BD5" w14:textId="77777777" w:rsidR="00B9032F" w:rsidRDefault="003D1700">
      <w:pPr>
        <w:pStyle w:val="Heading2"/>
      </w:pPr>
      <w:r>
        <w:t>Key Features Implemented</w:t>
      </w:r>
    </w:p>
    <w:p w14:paraId="3E860F6C" w14:textId="77777777" w:rsidR="00B9032F" w:rsidRDefault="003D1700">
      <w:pPr>
        <w:spacing w:before="160" w:after="60"/>
      </w:pPr>
      <w:r>
        <w:rPr>
          <w:b/>
          <w:bCs/>
          <w:color w:val="333333"/>
          <w:sz w:val="24"/>
          <w:szCs w:val="24"/>
        </w:rPr>
        <w:t>AI Content Generation Engine (MCP Server)</w:t>
      </w:r>
    </w:p>
    <w:p w14:paraId="380A824B" w14:textId="77777777" w:rsidR="00B9032F" w:rsidRDefault="003D1700">
      <w:pPr>
        <w:spacing w:before="60" w:after="80"/>
      </w:pPr>
      <w:r>
        <w:rPr>
          <w:rFonts w:ascii="Arial Unicode MS" w:eastAsia="Arial Unicode MS" w:hAnsi="Arial Unicode MS" w:cs="Arial Unicode MS"/>
          <w:b/>
          <w:bCs/>
        </w:rPr>
        <w:t>→ Pain Relieved:</w:t>
      </w:r>
    </w:p>
    <w:p w14:paraId="06354BD8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Automated brand voice content creation</w:t>
      </w:r>
    </w:p>
    <w:p w14:paraId="45AB53B8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Target audience personalization</w:t>
      </w:r>
    </w:p>
    <w:p w14:paraId="58B780CD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Multi-model AI support (</w:t>
      </w:r>
      <w:proofErr w:type="spellStart"/>
      <w:r>
        <w:rPr>
          <w:color w:val="000000"/>
        </w:rPr>
        <w:t>OpenAI</w:t>
      </w:r>
      <w:proofErr w:type="spellEnd"/>
      <w:r>
        <w:rPr>
          <w:color w:val="000000"/>
        </w:rPr>
        <w:t xml:space="preserve">, Gemini, Claude, Azure </w:t>
      </w:r>
      <w:proofErr w:type="spellStart"/>
      <w:r>
        <w:rPr>
          <w:color w:val="000000"/>
        </w:rPr>
        <w:t>OpenAI</w:t>
      </w:r>
      <w:proofErr w:type="spellEnd"/>
      <w:r>
        <w:rPr>
          <w:color w:val="000000"/>
        </w:rPr>
        <w:t>)</w:t>
      </w:r>
    </w:p>
    <w:p w14:paraId="12D512D7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Reduced manual drafting time</w:t>
      </w:r>
    </w:p>
    <w:p w14:paraId="134077D5" w14:textId="77777777" w:rsidR="00B9032F" w:rsidRDefault="003D1700">
      <w:p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noProof/>
        </w:rPr>
        <w:drawing>
          <wp:inline distT="114300" distB="114300" distL="114300" distR="114300" wp14:anchorId="330EC981" wp14:editId="59552457">
            <wp:extent cx="5943600" cy="2717800"/>
            <wp:effectExtent l="25400" t="25400" r="25400" b="2540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 w="25400">
                      <a:solidFill>
                        <a:srgbClr val="1155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B41E2EC" w14:textId="77777777" w:rsidR="00B9032F" w:rsidRDefault="00B9032F">
      <w:pPr>
        <w:pBdr>
          <w:bottom w:val="single" w:sz="4" w:space="1" w:color="E0E0E0"/>
        </w:pBdr>
        <w:spacing w:before="80" w:after="80"/>
      </w:pPr>
    </w:p>
    <w:p w14:paraId="0FF02DF2" w14:textId="77777777" w:rsidR="00452260" w:rsidRDefault="00452260">
      <w:pPr>
        <w:spacing w:before="160" w:after="60"/>
        <w:rPr>
          <w:b/>
          <w:bCs/>
          <w:color w:val="333333"/>
          <w:sz w:val="24"/>
          <w:szCs w:val="24"/>
        </w:rPr>
      </w:pPr>
    </w:p>
    <w:p w14:paraId="19AB4896" w14:textId="310B0CA0" w:rsidR="00B9032F" w:rsidRDefault="003D1700">
      <w:pPr>
        <w:spacing w:before="160" w:after="60"/>
      </w:pPr>
      <w:r>
        <w:rPr>
          <w:b/>
          <w:bCs/>
          <w:color w:val="333333"/>
          <w:sz w:val="24"/>
          <w:szCs w:val="24"/>
        </w:rPr>
        <w:lastRenderedPageBreak/>
        <w:t>Trend Analysis &amp; Scraping Engine</w:t>
      </w:r>
    </w:p>
    <w:p w14:paraId="5B0C5598" w14:textId="77777777" w:rsidR="00B9032F" w:rsidRDefault="003D1700">
      <w:pPr>
        <w:spacing w:before="60" w:after="80"/>
      </w:pPr>
      <w:r>
        <w:rPr>
          <w:rFonts w:ascii="Arial Unicode MS" w:eastAsia="Arial Unicode MS" w:hAnsi="Arial Unicode MS" w:cs="Arial Unicode MS"/>
          <w:b/>
          <w:bCs/>
        </w:rPr>
        <w:t>→ Gain Created:</w:t>
      </w:r>
    </w:p>
    <w:p w14:paraId="033C7D6B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Competitor analysis</w:t>
      </w:r>
    </w:p>
    <w:p w14:paraId="42A41324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Automated trend discovery</w:t>
      </w:r>
    </w:p>
    <w:p w14:paraId="2B7F186F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Query generation for deep research</w:t>
      </w:r>
    </w:p>
    <w:p w14:paraId="45D92853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Improved content relevance</w:t>
      </w:r>
    </w:p>
    <w:p w14:paraId="36ECD55D" w14:textId="77777777" w:rsidR="00B9032F" w:rsidRDefault="003D1700">
      <w:p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noProof/>
        </w:rPr>
        <w:drawing>
          <wp:inline distT="114300" distB="114300" distL="114300" distR="114300" wp14:anchorId="32600C93" wp14:editId="29CF3D9E">
            <wp:extent cx="5943600" cy="2692400"/>
            <wp:effectExtent l="25400" t="25400" r="25400" b="2540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ln w="25400">
                      <a:solidFill>
                        <a:srgbClr val="1155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6C22920" w14:textId="77777777" w:rsidR="00B9032F" w:rsidRDefault="00B9032F">
      <w:pPr>
        <w:pBdr>
          <w:bottom w:val="single" w:sz="4" w:space="1" w:color="E0E0E0"/>
        </w:pBdr>
        <w:spacing w:before="80" w:after="80"/>
      </w:pPr>
    </w:p>
    <w:p w14:paraId="51B09062" w14:textId="77777777" w:rsidR="00B9032F" w:rsidRDefault="003D1700">
      <w:pPr>
        <w:spacing w:before="160" w:after="60"/>
      </w:pPr>
      <w:r>
        <w:rPr>
          <w:b/>
          <w:bCs/>
          <w:color w:val="333333"/>
          <w:sz w:val="24"/>
          <w:szCs w:val="24"/>
        </w:rPr>
        <w:t>Workflow &amp; Publishing Automation</w:t>
      </w:r>
    </w:p>
    <w:p w14:paraId="7D9FDEAF" w14:textId="77777777" w:rsidR="00B9032F" w:rsidRDefault="003D1700">
      <w:pPr>
        <w:spacing w:before="60" w:after="80"/>
      </w:pPr>
      <w:r>
        <w:rPr>
          <w:rFonts w:ascii="Arial Unicode MS" w:eastAsia="Arial Unicode MS" w:hAnsi="Arial Unicode MS" w:cs="Arial Unicode MS"/>
          <w:b/>
          <w:bCs/>
        </w:rPr>
        <w:t>→ Efficiency Impact:</w:t>
      </w:r>
    </w:p>
    <w:p w14:paraId="792ECCAB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Content calendar management</w:t>
      </w:r>
    </w:p>
    <w:p w14:paraId="136EA7F2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Social media publishing integrations</w:t>
      </w:r>
    </w:p>
    <w:p w14:paraId="172DB114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Automated scheduling</w:t>
      </w:r>
    </w:p>
    <w:p w14:paraId="4EEF0EA7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Campaign orchestration</w:t>
      </w:r>
    </w:p>
    <w:p w14:paraId="4411F3F6" w14:textId="77777777" w:rsidR="00B9032F" w:rsidRDefault="003D1700">
      <w:p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noProof/>
        </w:rPr>
        <w:lastRenderedPageBreak/>
        <w:drawing>
          <wp:inline distT="114300" distB="114300" distL="114300" distR="114300" wp14:anchorId="0E7BA48D" wp14:editId="38647A02">
            <wp:extent cx="5943600" cy="2705100"/>
            <wp:effectExtent l="25400" t="25400" r="25400" b="2540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 w="25400">
                      <a:solidFill>
                        <a:srgbClr val="1155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FC8EF4B" w14:textId="77777777" w:rsidR="00B9032F" w:rsidRDefault="00B9032F">
      <w:pPr>
        <w:pBdr>
          <w:bottom w:val="single" w:sz="4" w:space="1" w:color="E0E0E0"/>
        </w:pBdr>
        <w:spacing w:before="80" w:after="80"/>
      </w:pPr>
    </w:p>
    <w:p w14:paraId="5A9102A9" w14:textId="77777777" w:rsidR="00B9032F" w:rsidRDefault="003D1700">
      <w:pPr>
        <w:spacing w:before="160" w:after="60"/>
      </w:pPr>
      <w:r>
        <w:rPr>
          <w:b/>
          <w:bCs/>
          <w:color w:val="333333"/>
          <w:sz w:val="24"/>
          <w:szCs w:val="24"/>
        </w:rPr>
        <w:t>Core Infrastructure Layer</w:t>
      </w:r>
    </w:p>
    <w:p w14:paraId="081FF553" w14:textId="77777777" w:rsidR="00B9032F" w:rsidRDefault="003D1700">
      <w:pPr>
        <w:spacing w:before="60" w:after="80"/>
      </w:pPr>
      <w:r>
        <w:rPr>
          <w:rFonts w:ascii="Arial Unicode MS" w:eastAsia="Arial Unicode MS" w:hAnsi="Arial Unicode MS" w:cs="Arial Unicode MS"/>
          <w:b/>
          <w:bCs/>
        </w:rPr>
        <w:t>→ Enterprise Scalability:</w:t>
      </w:r>
    </w:p>
    <w:p w14:paraId="4D132228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JWT-based authentication</w:t>
      </w:r>
    </w:p>
    <w:p w14:paraId="72122A6D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Role-Based Access Control (RBAC)</w:t>
      </w:r>
    </w:p>
    <w:p w14:paraId="3DF285E4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Wallet &amp; subscription management</w:t>
      </w:r>
    </w:p>
    <w:p w14:paraId="1C07640E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Multi-tenant MySQL architecture</w:t>
      </w:r>
    </w:p>
    <w:p w14:paraId="629639F6" w14:textId="77777777" w:rsidR="00B9032F" w:rsidRDefault="003D1700">
      <w:p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noProof/>
        </w:rPr>
        <w:drawing>
          <wp:inline distT="114300" distB="114300" distL="114300" distR="114300" wp14:anchorId="01A96ED4" wp14:editId="5C0D7529">
            <wp:extent cx="5943600" cy="2692400"/>
            <wp:effectExtent l="25400" t="25400" r="25400" b="254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ln w="25400">
                      <a:solidFill>
                        <a:srgbClr val="1155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83A7A25" w14:textId="77777777" w:rsidR="00B9032F" w:rsidRDefault="00B9032F">
      <w:pPr>
        <w:pBdr>
          <w:bottom w:val="single" w:sz="4" w:space="1" w:color="E0E0E0"/>
        </w:pBdr>
        <w:spacing w:before="80" w:after="80"/>
      </w:pPr>
    </w:p>
    <w:p w14:paraId="366CA6DF" w14:textId="77777777" w:rsidR="00B9032F" w:rsidRDefault="003D1700">
      <w:pPr>
        <w:spacing w:before="160" w:after="60"/>
      </w:pPr>
      <w:r>
        <w:rPr>
          <w:b/>
          <w:bCs/>
          <w:color w:val="333333"/>
          <w:sz w:val="24"/>
          <w:szCs w:val="24"/>
        </w:rPr>
        <w:t>Microservices Architecture</w:t>
      </w:r>
    </w:p>
    <w:p w14:paraId="014A9328" w14:textId="77777777" w:rsidR="00B9032F" w:rsidRDefault="003D1700">
      <w:pPr>
        <w:spacing w:before="60" w:after="80"/>
      </w:pPr>
      <w:r>
        <w:rPr>
          <w:rFonts w:ascii="Arial Unicode MS" w:eastAsia="Arial Unicode MS" w:hAnsi="Arial Unicode MS" w:cs="Arial Unicode MS"/>
          <w:b/>
          <w:bCs/>
        </w:rPr>
        <w:t>→ Performance &amp; Modularity:</w:t>
      </w:r>
    </w:p>
    <w:p w14:paraId="24FC065A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lastRenderedPageBreak/>
        <w:t>API Gateway for routing</w:t>
      </w:r>
    </w:p>
    <w:p w14:paraId="738C7399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Registry for service discovery</w:t>
      </w:r>
    </w:p>
    <w:p w14:paraId="6E3BB62B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color w:val="000000"/>
        </w:rPr>
        <w:t>Schedulars</w:t>
      </w:r>
      <w:proofErr w:type="spellEnd"/>
      <w:r>
        <w:rPr>
          <w:color w:val="000000"/>
        </w:rPr>
        <w:t xml:space="preserve"> for background automation</w:t>
      </w:r>
    </w:p>
    <w:p w14:paraId="03C88257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File Manager &amp; AI Image Generation services</w:t>
      </w:r>
    </w:p>
    <w:p w14:paraId="3E3CFAAE" w14:textId="77777777" w:rsidR="00B9032F" w:rsidRDefault="00B9032F">
      <w:pPr>
        <w:spacing w:before="160"/>
      </w:pPr>
    </w:p>
    <w:p w14:paraId="4469AC18" w14:textId="77777777" w:rsidR="00B9032F" w:rsidRDefault="003D1700">
      <w:pPr>
        <w:pStyle w:val="Heading2"/>
      </w:pPr>
      <w:r>
        <w:t>Implementation Approach</w:t>
      </w:r>
    </w:p>
    <w:p w14:paraId="24FBE81E" w14:textId="77777777" w:rsidR="00B9032F" w:rsidRDefault="003D1700">
      <w:pPr>
        <w:spacing w:before="60" w:after="60"/>
      </w:pPr>
      <w:r>
        <w:rPr>
          <w:b/>
          <w:bCs/>
        </w:rPr>
        <w:t>Timeline:</w:t>
      </w:r>
    </w:p>
    <w:p w14:paraId="6F0480BE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Week 1–2: Core backend &amp; authentication setup</w:t>
      </w:r>
    </w:p>
    <w:p w14:paraId="1ACBDB8F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Week 3: AI content engine deployment</w:t>
      </w:r>
    </w:p>
    <w:p w14:paraId="19B2AB08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Week 4: Scraping &amp; trend analysis integration</w:t>
      </w:r>
    </w:p>
    <w:p w14:paraId="76582094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Week 5: Publishing workflows &amp; calendar rollout</w:t>
      </w:r>
    </w:p>
    <w:p w14:paraId="2DE6C354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Week 6: Dashboard analytics &amp; performance tracking</w:t>
      </w:r>
    </w:p>
    <w:p w14:paraId="08E04735" w14:textId="77777777" w:rsidR="00B9032F" w:rsidRDefault="00B9032F">
      <w:pPr>
        <w:spacing w:before="80"/>
      </w:pPr>
    </w:p>
    <w:p w14:paraId="1F187FFE" w14:textId="77777777" w:rsidR="00B9032F" w:rsidRDefault="003D1700">
      <w:pPr>
        <w:spacing w:before="60" w:after="60"/>
      </w:pPr>
      <w:r>
        <w:rPr>
          <w:b/>
          <w:bCs/>
        </w:rPr>
        <w:t>Integration Complexity:</w:t>
      </w:r>
    </w:p>
    <w:p w14:paraId="09F2EE8C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color w:val="000000"/>
        </w:rPr>
        <w:t>Nx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monorepo</w:t>
      </w:r>
      <w:proofErr w:type="spellEnd"/>
      <w:r>
        <w:rPr>
          <w:color w:val="000000"/>
        </w:rPr>
        <w:t xml:space="preserve"> (Frontend)</w:t>
      </w:r>
    </w:p>
    <w:p w14:paraId="47B617F9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Golang microservices with Go workspaces</w:t>
      </w:r>
    </w:p>
    <w:p w14:paraId="2FC27E41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Python MCP server for AI tool execution</w:t>
      </w:r>
    </w:p>
    <w:p w14:paraId="53725270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Node.js scraping backend</w:t>
      </w:r>
    </w:p>
    <w:p w14:paraId="63D16FD2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color w:val="000000"/>
        </w:rPr>
        <w:t>Dockerized</w:t>
      </w:r>
      <w:proofErr w:type="spellEnd"/>
      <w:r>
        <w:rPr>
          <w:color w:val="000000"/>
        </w:rPr>
        <w:t xml:space="preserve"> container deployment</w:t>
      </w:r>
    </w:p>
    <w:p w14:paraId="74BBC306" w14:textId="77777777" w:rsidR="00B9032F" w:rsidRDefault="003D1700">
      <w:p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</w:rPr>
        <w:t>Change Management Strategy:</w:t>
      </w:r>
    </w:p>
    <w:p w14:paraId="6235A10F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Marketing team onboarding to AI workflows</w:t>
      </w:r>
    </w:p>
    <w:p w14:paraId="3E709B3C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Prompt optimization sprints</w:t>
      </w:r>
    </w:p>
    <w:p w14:paraId="01001E06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Gradual transition from manual drafting to AI-assisted production</w:t>
      </w:r>
    </w:p>
    <w:p w14:paraId="7C8C7BC1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KPI-based iteration cycles</w:t>
      </w:r>
    </w:p>
    <w:p w14:paraId="3474A86E" w14:textId="77777777" w:rsidR="00B9032F" w:rsidRDefault="003D1700">
      <w:pPr>
        <w:pStyle w:val="Heading2"/>
      </w:pPr>
      <w:r>
        <w:t>Technical Capabilities &amp; Architecture</w:t>
      </w:r>
    </w:p>
    <w:p w14:paraId="7A6E5900" w14:textId="77777777" w:rsidR="00B9032F" w:rsidRDefault="003D1700">
      <w:pPr>
        <w:spacing w:before="160" w:after="60"/>
      </w:pPr>
      <w:r>
        <w:rPr>
          <w:b/>
          <w:bCs/>
          <w:color w:val="333333"/>
          <w:sz w:val="24"/>
          <w:szCs w:val="24"/>
        </w:rPr>
        <w:t>Layered Architecture</w:t>
      </w:r>
    </w:p>
    <w:p w14:paraId="76595B6B" w14:textId="77777777" w:rsidR="00B9032F" w:rsidRDefault="00B9032F">
      <w:pPr>
        <w:spacing w:before="100"/>
      </w:pPr>
    </w:p>
    <w:p w14:paraId="5D1512FA" w14:textId="77777777" w:rsidR="00B9032F" w:rsidRDefault="003D1700">
      <w:pPr>
        <w:pBdr>
          <w:top w:val="single" w:sz="4" w:space="0" w:color="2E74B5"/>
          <w:left w:val="single" w:sz="4" w:space="0" w:color="2E74B5"/>
          <w:bottom w:val="single" w:sz="4" w:space="0" w:color="E0E0E0"/>
          <w:right w:val="single" w:sz="4" w:space="0" w:color="2E74B5"/>
        </w:pBdr>
        <w:ind w:left="1800" w:right="1800"/>
        <w:jc w:val="center"/>
      </w:pPr>
      <w:r>
        <w:rPr>
          <w:b/>
          <w:bCs/>
          <w:color w:val="1F5C99"/>
          <w:sz w:val="21"/>
          <w:szCs w:val="21"/>
        </w:rPr>
        <w:t>Frontend (React + TypeScript SPA)</w:t>
      </w:r>
    </w:p>
    <w:p w14:paraId="0C85EB72" w14:textId="77777777" w:rsidR="00B9032F" w:rsidRDefault="003D1700">
      <w:pPr>
        <w:pBdr>
          <w:left w:val="single" w:sz="4" w:space="0" w:color="2E74B5"/>
          <w:right w:val="single" w:sz="4" w:space="0" w:color="2E74B5"/>
        </w:pBdr>
        <w:ind w:left="1800" w:right="1800"/>
        <w:jc w:val="center"/>
      </w:pPr>
      <w:r>
        <w:rPr>
          <w:rFonts w:ascii="Arial Unicode MS" w:eastAsia="Arial Unicode MS" w:hAnsi="Arial Unicode MS" w:cs="Arial Unicode MS"/>
          <w:b/>
          <w:bCs/>
          <w:color w:val="2E74B5"/>
          <w:sz w:val="20"/>
          <w:szCs w:val="20"/>
        </w:rPr>
        <w:t>↓</w:t>
      </w:r>
    </w:p>
    <w:p w14:paraId="08A63A1A" w14:textId="77777777" w:rsidR="00B9032F" w:rsidRDefault="003D1700">
      <w:pPr>
        <w:pBdr>
          <w:left w:val="single" w:sz="4" w:space="0" w:color="2E74B5"/>
          <w:bottom w:val="single" w:sz="4" w:space="0" w:color="E0E0E0"/>
          <w:right w:val="single" w:sz="4" w:space="0" w:color="2E74B5"/>
        </w:pBdr>
        <w:ind w:left="1800" w:right="1800"/>
        <w:jc w:val="center"/>
      </w:pPr>
      <w:r>
        <w:rPr>
          <w:color w:val="333333"/>
          <w:sz w:val="21"/>
          <w:szCs w:val="21"/>
        </w:rPr>
        <w:t>API Gateway (Go + JWT Middleware)</w:t>
      </w:r>
    </w:p>
    <w:p w14:paraId="6C0FA812" w14:textId="77777777" w:rsidR="00B9032F" w:rsidRDefault="003D1700">
      <w:pPr>
        <w:pBdr>
          <w:left w:val="single" w:sz="4" w:space="0" w:color="2E74B5"/>
          <w:right w:val="single" w:sz="4" w:space="0" w:color="2E74B5"/>
        </w:pBdr>
        <w:ind w:left="1800" w:right="1800"/>
        <w:jc w:val="center"/>
      </w:pPr>
      <w:r>
        <w:rPr>
          <w:rFonts w:ascii="Arial Unicode MS" w:eastAsia="Arial Unicode MS" w:hAnsi="Arial Unicode MS" w:cs="Arial Unicode MS"/>
          <w:b/>
          <w:bCs/>
          <w:color w:val="2E74B5"/>
          <w:sz w:val="20"/>
          <w:szCs w:val="20"/>
        </w:rPr>
        <w:t>↓</w:t>
      </w:r>
    </w:p>
    <w:p w14:paraId="2FAFB652" w14:textId="77777777" w:rsidR="00B9032F" w:rsidRDefault="003D1700">
      <w:pPr>
        <w:pBdr>
          <w:left w:val="single" w:sz="4" w:space="0" w:color="2E74B5"/>
          <w:bottom w:val="single" w:sz="4" w:space="0" w:color="E0E0E0"/>
          <w:right w:val="single" w:sz="4" w:space="0" w:color="2E74B5"/>
        </w:pBdr>
        <w:ind w:left="1800" w:right="1800"/>
        <w:jc w:val="center"/>
      </w:pPr>
      <w:r>
        <w:rPr>
          <w:color w:val="333333"/>
          <w:sz w:val="21"/>
          <w:szCs w:val="21"/>
        </w:rPr>
        <w:t>Core Services (User, Company, RBAC, Payments, Wallet)</w:t>
      </w:r>
    </w:p>
    <w:p w14:paraId="02F24454" w14:textId="77777777" w:rsidR="00B9032F" w:rsidRDefault="003D1700">
      <w:pPr>
        <w:pBdr>
          <w:left w:val="single" w:sz="4" w:space="0" w:color="2E74B5"/>
          <w:right w:val="single" w:sz="4" w:space="0" w:color="2E74B5"/>
        </w:pBdr>
        <w:ind w:left="1800" w:right="1800"/>
        <w:jc w:val="center"/>
      </w:pPr>
      <w:r>
        <w:rPr>
          <w:rFonts w:ascii="Arial Unicode MS" w:eastAsia="Arial Unicode MS" w:hAnsi="Arial Unicode MS" w:cs="Arial Unicode MS"/>
          <w:b/>
          <w:bCs/>
          <w:color w:val="2E74B5"/>
          <w:sz w:val="20"/>
          <w:szCs w:val="20"/>
        </w:rPr>
        <w:t>↓</w:t>
      </w:r>
    </w:p>
    <w:p w14:paraId="23340A82" w14:textId="77777777" w:rsidR="00B9032F" w:rsidRDefault="003D1700">
      <w:pPr>
        <w:pBdr>
          <w:left w:val="single" w:sz="4" w:space="0" w:color="2E74B5"/>
          <w:bottom w:val="single" w:sz="4" w:space="0" w:color="E0E0E0"/>
          <w:right w:val="single" w:sz="4" w:space="0" w:color="2E74B5"/>
        </w:pBdr>
        <w:ind w:left="1800" w:right="1800"/>
        <w:jc w:val="center"/>
      </w:pPr>
      <w:r>
        <w:rPr>
          <w:color w:val="333333"/>
          <w:sz w:val="21"/>
          <w:szCs w:val="21"/>
        </w:rPr>
        <w:t>Marketing AI Services (Python MCP + Node Scraping)</w:t>
      </w:r>
    </w:p>
    <w:p w14:paraId="1E83D55A" w14:textId="77777777" w:rsidR="00B9032F" w:rsidRDefault="003D1700">
      <w:pPr>
        <w:pBdr>
          <w:left w:val="single" w:sz="4" w:space="0" w:color="2E74B5"/>
          <w:right w:val="single" w:sz="4" w:space="0" w:color="2E74B5"/>
        </w:pBdr>
        <w:ind w:left="1800" w:right="1800"/>
        <w:jc w:val="center"/>
      </w:pPr>
      <w:r>
        <w:rPr>
          <w:rFonts w:ascii="Arial Unicode MS" w:eastAsia="Arial Unicode MS" w:hAnsi="Arial Unicode MS" w:cs="Arial Unicode MS"/>
          <w:b/>
          <w:bCs/>
          <w:color w:val="2E74B5"/>
          <w:sz w:val="20"/>
          <w:szCs w:val="20"/>
        </w:rPr>
        <w:t>↓</w:t>
      </w:r>
    </w:p>
    <w:p w14:paraId="429CAA0C" w14:textId="77777777" w:rsidR="00B9032F" w:rsidRDefault="003D1700">
      <w:pPr>
        <w:pBdr>
          <w:left w:val="single" w:sz="4" w:space="0" w:color="2E74B5"/>
          <w:bottom w:val="single" w:sz="4" w:space="0" w:color="E0E0E0"/>
          <w:right w:val="single" w:sz="4" w:space="0" w:color="2E74B5"/>
        </w:pBdr>
        <w:ind w:left="1800" w:right="1800"/>
        <w:jc w:val="center"/>
      </w:pPr>
      <w:r>
        <w:rPr>
          <w:color w:val="333333"/>
          <w:sz w:val="21"/>
          <w:szCs w:val="21"/>
        </w:rPr>
        <w:t xml:space="preserve">Infrastructure Services (Registry, File Manager, </w:t>
      </w:r>
      <w:proofErr w:type="spellStart"/>
      <w:r>
        <w:rPr>
          <w:color w:val="333333"/>
          <w:sz w:val="21"/>
          <w:szCs w:val="21"/>
        </w:rPr>
        <w:t>Schedulars</w:t>
      </w:r>
      <w:proofErr w:type="spellEnd"/>
      <w:r>
        <w:rPr>
          <w:color w:val="333333"/>
          <w:sz w:val="21"/>
          <w:szCs w:val="21"/>
        </w:rPr>
        <w:t>, Sutra, IGM)</w:t>
      </w:r>
    </w:p>
    <w:p w14:paraId="0F346BB9" w14:textId="77777777" w:rsidR="00B9032F" w:rsidRDefault="003D1700">
      <w:pPr>
        <w:pBdr>
          <w:left w:val="single" w:sz="4" w:space="0" w:color="2E74B5"/>
          <w:right w:val="single" w:sz="4" w:space="0" w:color="2E74B5"/>
        </w:pBdr>
        <w:ind w:left="1800" w:right="1800"/>
        <w:jc w:val="center"/>
      </w:pPr>
      <w:r>
        <w:rPr>
          <w:rFonts w:ascii="Arial Unicode MS" w:eastAsia="Arial Unicode MS" w:hAnsi="Arial Unicode MS" w:cs="Arial Unicode MS"/>
          <w:b/>
          <w:bCs/>
          <w:color w:val="2E74B5"/>
          <w:sz w:val="20"/>
          <w:szCs w:val="20"/>
        </w:rPr>
        <w:t>↓</w:t>
      </w:r>
    </w:p>
    <w:p w14:paraId="6915581E" w14:textId="77777777" w:rsidR="00B9032F" w:rsidRDefault="003D1700">
      <w:pPr>
        <w:pBdr>
          <w:left w:val="single" w:sz="4" w:space="0" w:color="2E74B5"/>
          <w:bottom w:val="single" w:sz="4" w:space="0" w:color="2E74B5"/>
          <w:right w:val="single" w:sz="4" w:space="0" w:color="2E74B5"/>
        </w:pBdr>
        <w:ind w:left="1800" w:right="1800"/>
        <w:jc w:val="center"/>
      </w:pPr>
      <w:r>
        <w:rPr>
          <w:b/>
          <w:bCs/>
          <w:color w:val="1F5C99"/>
          <w:sz w:val="21"/>
          <w:szCs w:val="21"/>
        </w:rPr>
        <w:t>MySQL Multi-Tenant Database</w:t>
      </w:r>
    </w:p>
    <w:p w14:paraId="72E274C6" w14:textId="77777777" w:rsidR="00B9032F" w:rsidRDefault="00B9032F">
      <w:pPr>
        <w:spacing w:before="120"/>
      </w:pPr>
    </w:p>
    <w:p w14:paraId="74A6D620" w14:textId="77777777" w:rsidR="00B9032F" w:rsidRDefault="003D1700">
      <w:pPr>
        <w:spacing w:before="160" w:after="60"/>
      </w:pPr>
      <w:r>
        <w:rPr>
          <w:b/>
          <w:bCs/>
          <w:color w:val="333333"/>
          <w:sz w:val="24"/>
          <w:szCs w:val="24"/>
        </w:rPr>
        <w:lastRenderedPageBreak/>
        <w:t>Key Technical Components</w:t>
      </w:r>
    </w:p>
    <w:p w14:paraId="3F716FC1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JWT-based secure authentication</w:t>
      </w:r>
    </w:p>
    <w:p w14:paraId="7DD908C4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Multi-tenant database isolation</w:t>
      </w:r>
    </w:p>
    <w:p w14:paraId="0A323640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GORM ORM with structured entity relationships</w:t>
      </w:r>
    </w:p>
    <w:p w14:paraId="4357F038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Swagger-based API documentation</w:t>
      </w:r>
    </w:p>
    <w:p w14:paraId="1FA76C50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Docker-based deployment pipelines</w:t>
      </w:r>
    </w:p>
    <w:p w14:paraId="74F2F5FA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CI/CD environment separation (Staging &amp; Production)</w:t>
      </w:r>
    </w:p>
    <w:p w14:paraId="27D36B83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AI-powered image generation (IGM service)</w:t>
      </w:r>
    </w:p>
    <w:p w14:paraId="74D04572" w14:textId="77777777" w:rsidR="00B9032F" w:rsidRDefault="00B9032F">
      <w:pPr>
        <w:spacing w:before="240"/>
      </w:pPr>
    </w:p>
    <w:p w14:paraId="750523D7" w14:textId="77777777" w:rsidR="00B9032F" w:rsidRDefault="00B9032F">
      <w:pPr>
        <w:pBdr>
          <w:bottom w:val="single" w:sz="4" w:space="1" w:color="CCCCCC"/>
        </w:pBdr>
        <w:spacing w:before="100" w:after="100"/>
      </w:pPr>
    </w:p>
    <w:p w14:paraId="613CF201" w14:textId="77777777" w:rsidR="00B9032F" w:rsidRDefault="003D1700">
      <w:pPr>
        <w:pStyle w:val="Heading1"/>
      </w:pPr>
      <w:r>
        <w:t>4. Outcome (Quantified Results)</w:t>
      </w:r>
    </w:p>
    <w:p w14:paraId="7A1CF6C9" w14:textId="77777777" w:rsidR="00B9032F" w:rsidRDefault="003D1700">
      <w:pPr>
        <w:pStyle w:val="Heading2"/>
      </w:pPr>
      <w:r>
        <w:t>Measurable Results (Within 90 Days)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800"/>
        <w:gridCol w:w="3560"/>
      </w:tblGrid>
      <w:tr w:rsidR="00B9032F" w14:paraId="72ACD06B" w14:textId="77777777">
        <w:trPr>
          <w:tblHeader/>
        </w:trPr>
        <w:tc>
          <w:tcPr>
            <w:tcW w:w="58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3488D6" w14:textId="77777777" w:rsidR="00B9032F" w:rsidRDefault="003D17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56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72517C" w14:textId="77777777" w:rsidR="00B9032F" w:rsidRDefault="003D17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B9032F" w14:paraId="06D6CFF6" w14:textId="77777777">
        <w:tc>
          <w:tcPr>
            <w:tcW w:w="5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C498EC" w14:textId="77777777" w:rsidR="00B9032F" w:rsidRDefault="003D1700">
            <w:r>
              <w:rPr>
                <w:color w:val="111111"/>
                <w:sz w:val="20"/>
                <w:szCs w:val="20"/>
              </w:rPr>
              <w:t>Content production increase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2B7FE9" w14:textId="77777777" w:rsidR="00B9032F" w:rsidRDefault="003D1700">
            <w:r>
              <w:rPr>
                <w:color w:val="111111"/>
                <w:sz w:val="20"/>
                <w:szCs w:val="20"/>
              </w:rPr>
              <w:t>120%</w:t>
            </w:r>
          </w:p>
        </w:tc>
      </w:tr>
      <w:tr w:rsidR="00B9032F" w14:paraId="6CD2416D" w14:textId="77777777">
        <w:tc>
          <w:tcPr>
            <w:tcW w:w="5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F4BA53" w14:textId="77777777" w:rsidR="00B9032F" w:rsidRDefault="003D1700">
            <w:r>
              <w:rPr>
                <w:color w:val="111111"/>
                <w:sz w:val="20"/>
                <w:szCs w:val="20"/>
              </w:rPr>
              <w:t>Campaign launch time reduction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9CF791" w14:textId="77777777" w:rsidR="00B9032F" w:rsidRDefault="003D1700">
            <w:r>
              <w:rPr>
                <w:color w:val="111111"/>
                <w:sz w:val="20"/>
                <w:szCs w:val="20"/>
              </w:rPr>
              <w:t>45%</w:t>
            </w:r>
          </w:p>
        </w:tc>
      </w:tr>
      <w:tr w:rsidR="00B9032F" w14:paraId="122EC2CD" w14:textId="77777777">
        <w:tc>
          <w:tcPr>
            <w:tcW w:w="5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24E4F0" w14:textId="77777777" w:rsidR="00B9032F" w:rsidRDefault="003D1700">
            <w:r>
              <w:rPr>
                <w:color w:val="111111"/>
                <w:sz w:val="20"/>
                <w:szCs w:val="20"/>
              </w:rPr>
              <w:t>Content repurposing rate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6FAC37" w14:textId="77777777" w:rsidR="00B9032F" w:rsidRDefault="003D1700">
            <w:r>
              <w:rPr>
                <w:rFonts w:ascii="Arial Unicode MS" w:eastAsia="Arial Unicode MS" w:hAnsi="Arial Unicode MS" w:cs="Arial Unicode MS"/>
                <w:color w:val="111111"/>
                <w:sz w:val="20"/>
                <w:szCs w:val="20"/>
              </w:rPr>
              <w:t>&lt;20% → 70%</w:t>
            </w:r>
          </w:p>
        </w:tc>
      </w:tr>
      <w:tr w:rsidR="00B9032F" w14:paraId="331D719E" w14:textId="77777777">
        <w:tc>
          <w:tcPr>
            <w:tcW w:w="5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F40006" w14:textId="77777777" w:rsidR="00B9032F" w:rsidRDefault="003D1700">
            <w:r>
              <w:rPr>
                <w:color w:val="111111"/>
                <w:sz w:val="20"/>
                <w:szCs w:val="20"/>
              </w:rPr>
              <w:t>Manual drafting time reduction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B1BFF1" w14:textId="77777777" w:rsidR="00B9032F" w:rsidRDefault="003D1700">
            <w:r>
              <w:rPr>
                <w:color w:val="111111"/>
                <w:sz w:val="20"/>
                <w:szCs w:val="20"/>
              </w:rPr>
              <w:t>52%</w:t>
            </w:r>
          </w:p>
        </w:tc>
      </w:tr>
      <w:tr w:rsidR="00B9032F" w14:paraId="6179A84D" w14:textId="77777777">
        <w:tc>
          <w:tcPr>
            <w:tcW w:w="5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9C97FD" w14:textId="77777777" w:rsidR="00B9032F" w:rsidRDefault="003D1700">
            <w:r>
              <w:rPr>
                <w:color w:val="111111"/>
                <w:sz w:val="20"/>
                <w:szCs w:val="20"/>
              </w:rPr>
              <w:t>Experimentation cycles per month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7F735E" w14:textId="77777777" w:rsidR="00B9032F" w:rsidRDefault="003D1700">
            <w:r>
              <w:rPr>
                <w:rFonts w:ascii="Arial Unicode MS" w:eastAsia="Arial Unicode MS" w:hAnsi="Arial Unicode MS" w:cs="Arial Unicode MS"/>
                <w:color w:val="111111"/>
                <w:sz w:val="20"/>
                <w:szCs w:val="20"/>
              </w:rPr>
              <w:t>2 → 6</w:t>
            </w:r>
          </w:p>
        </w:tc>
      </w:tr>
      <w:tr w:rsidR="00B9032F" w14:paraId="7C9D0ECC" w14:textId="77777777">
        <w:tc>
          <w:tcPr>
            <w:tcW w:w="5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3A72EF" w14:textId="77777777" w:rsidR="00B9032F" w:rsidRDefault="003D1700">
            <w:r>
              <w:rPr>
                <w:color w:val="111111"/>
                <w:sz w:val="20"/>
                <w:szCs w:val="20"/>
              </w:rPr>
              <w:t>Organic lead conversion improvement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57EFF3" w14:textId="77777777" w:rsidR="00B9032F" w:rsidRDefault="003D1700">
            <w:r>
              <w:rPr>
                <w:rFonts w:ascii="Arial Unicode MS" w:eastAsia="Arial Unicode MS" w:hAnsi="Arial Unicode MS" w:cs="Arial Unicode MS"/>
                <w:color w:val="111111"/>
                <w:sz w:val="20"/>
                <w:szCs w:val="20"/>
              </w:rPr>
              <w:t>3% → 5.4%</w:t>
            </w:r>
          </w:p>
        </w:tc>
      </w:tr>
    </w:tbl>
    <w:p w14:paraId="304D99ED" w14:textId="77777777" w:rsidR="00B9032F" w:rsidRDefault="00B9032F">
      <w:pPr>
        <w:spacing w:before="200"/>
      </w:pPr>
    </w:p>
    <w:p w14:paraId="2C16EFA4" w14:textId="77777777" w:rsidR="00B9032F" w:rsidRDefault="003D1700">
      <w:pPr>
        <w:pStyle w:val="Heading2"/>
      </w:pPr>
      <w:r>
        <w:t>Strategic Impact</w:t>
      </w:r>
    </w:p>
    <w:p w14:paraId="06F4388E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Scalable content engine without proportional hiring</w:t>
      </w:r>
    </w:p>
    <w:p w14:paraId="622A481F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Faster go-to-market execution</w:t>
      </w:r>
    </w:p>
    <w:p w14:paraId="0B1DB15F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Consistent cross-channel brand voice</w:t>
      </w:r>
    </w:p>
    <w:p w14:paraId="0D2A3067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Improved campaign analytics visibility</w:t>
      </w:r>
    </w:p>
    <w:p w14:paraId="268F9D50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Structured subscription and credit monetization model</w:t>
      </w:r>
    </w:p>
    <w:p w14:paraId="6E92BAE2" w14:textId="77777777" w:rsidR="00B9032F" w:rsidRDefault="00B9032F">
      <w:pPr>
        <w:spacing w:before="120"/>
      </w:pPr>
    </w:p>
    <w:p w14:paraId="0E18727B" w14:textId="77777777" w:rsidR="00B9032F" w:rsidRDefault="003D1700">
      <w:pPr>
        <w:pStyle w:val="Heading2"/>
      </w:pPr>
      <w:r>
        <w:t>Human Impact</w:t>
      </w:r>
    </w:p>
    <w:p w14:paraId="5AEC8E42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Reduced creative fatigue</w:t>
      </w:r>
    </w:p>
    <w:p w14:paraId="401A4EF2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Improved collaboration between marketing and growth teams</w:t>
      </w:r>
    </w:p>
    <w:p w14:paraId="4C537301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Higher confidence in campaign forecasting</w:t>
      </w:r>
    </w:p>
    <w:p w14:paraId="386FC614" w14:textId="77777777" w:rsidR="00B9032F" w:rsidRDefault="003D17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Teams shifted from execution-heavy work to strategic experimentation</w:t>
      </w:r>
    </w:p>
    <w:sectPr w:rsidR="00B9032F">
      <w:headerReference w:type="default" r:id="rId11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A3BC9D" w14:textId="77777777" w:rsidR="00FE0698" w:rsidRDefault="00FE0698" w:rsidP="00452260">
      <w:r>
        <w:separator/>
      </w:r>
    </w:p>
  </w:endnote>
  <w:endnote w:type="continuationSeparator" w:id="0">
    <w:p w14:paraId="6BFDAD37" w14:textId="77777777" w:rsidR="00FE0698" w:rsidRDefault="00FE0698" w:rsidP="004522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47D12BDD-F558-2545-A6AE-9C1FAC4E6CE2}"/>
    <w:embedBold r:id="rId2" w:fontKey="{72841EFA-5E2F-8345-9317-ACA84D7D57C6}"/>
    <w:embedItalic r:id="rId3" w:fontKey="{6B2709CF-BBAD-F24E-9AAA-E0C76A2CAAE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561494E3-0EE6-AA4C-A2EA-BE724655BDD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7AAD47C9-F5D3-9242-ADAC-308D2954B1B2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6" w:subsetted="1" w:fontKey="{9007ADA0-4688-E943-8F71-9E46FE6FD30F}"/>
    <w:embedBold r:id="rId7" w:subsetted="1" w:fontKey="{D8D5D44B-D6F2-7942-8FB1-AEDFE5DB284E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39D66EAB-FA9F-2E44-B721-967E78C31AB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BB9DB597-7F2D-1948-8BBA-23329BFCE3D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61F684" w14:textId="77777777" w:rsidR="00FE0698" w:rsidRDefault="00FE0698" w:rsidP="00452260">
      <w:r>
        <w:separator/>
      </w:r>
    </w:p>
  </w:footnote>
  <w:footnote w:type="continuationSeparator" w:id="0">
    <w:p w14:paraId="6D942D08" w14:textId="77777777" w:rsidR="00FE0698" w:rsidRDefault="00FE0698" w:rsidP="004522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92E590" w14:textId="08D74762" w:rsidR="00452260" w:rsidRDefault="00452260">
    <w:pPr>
      <w:pStyle w:val="Header"/>
    </w:pPr>
    <w:r>
      <w:rPr>
        <w:noProof/>
      </w:rPr>
      <w:drawing>
        <wp:inline distT="0" distB="0" distL="0" distR="0" wp14:anchorId="45DA4082" wp14:editId="0F364BEA">
          <wp:extent cx="648677" cy="648677"/>
          <wp:effectExtent l="0" t="0" r="0" b="0"/>
          <wp:docPr id="5" name="Picture 5" descr="A colorful triangle with blu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colorful triangle with blu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453" cy="6644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F32669"/>
    <w:multiLevelType w:val="multilevel"/>
    <w:tmpl w:val="67B0293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32F"/>
    <w:rsid w:val="003D1700"/>
    <w:rsid w:val="00452260"/>
    <w:rsid w:val="00B9032F"/>
    <w:rsid w:val="00FE0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702F89"/>
  <w15:docId w15:val="{136AC52C-057C-2C48-AB25-1B3E78453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SG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20" w:after="120"/>
      <w:outlineLvl w:val="0"/>
    </w:pPr>
    <w:rPr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8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5226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2260"/>
  </w:style>
  <w:style w:type="paragraph" w:styleId="Footer">
    <w:name w:val="footer"/>
    <w:basedOn w:val="Normal"/>
    <w:link w:val="FooterChar"/>
    <w:uiPriority w:val="99"/>
    <w:unhideWhenUsed/>
    <w:rsid w:val="0045226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22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853</Words>
  <Characters>4865</Characters>
  <Application>Microsoft Office Word</Application>
  <DocSecurity>0</DocSecurity>
  <Lines>40</Lines>
  <Paragraphs>11</Paragraphs>
  <ScaleCrop>false</ScaleCrop>
  <Company/>
  <LinksUpToDate>false</LinksUpToDate>
  <CharactersWithSpaces>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MAHESH SIDDAMSETTY</cp:lastModifiedBy>
  <cp:revision>3</cp:revision>
  <dcterms:created xsi:type="dcterms:W3CDTF">2026-03-04T17:13:00Z</dcterms:created>
  <dcterms:modified xsi:type="dcterms:W3CDTF">2026-03-04T17:14:00Z</dcterms:modified>
</cp:coreProperties>
</file>