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Calibri" w:cs="Calibri" w:eastAsia="Calibri" w:hAnsi="Calibri"/>
          <w:b w:val="1"/>
          <w:bCs w:val="1"/>
          <w:sz w:val="42"/>
          <w:szCs w:val="42"/>
          <w:rtl w:val="0"/>
        </w:rPr>
        <w:t xml:space="preserve">Transcell Biosciences - Testimonial - Adya Oct 2025</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Calibri" w:cs="Calibri" w:eastAsia="Calibri" w:hAnsi="Calibri"/>
          <w:sz w:val="24"/>
          <w:szCs w:val="24"/>
          <w:rtl w:val="0"/>
        </w:rPr>
        <w:t xml:space="preserve">Hi, I am Subadra Dravida. As a scientist and founder of Transcell Group, I am thrilled to share our experience working with Shayak and his Adya platform. For several of our workflows, Adya has been instrumental in proposing seamless integration of agentic AIs with an intent to streamline processes and personalise some of the offerings that we have developed.</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Calibri" w:cs="Calibri" w:eastAsia="Calibri" w:hAnsi="Calibri"/>
          <w:sz w:val="24"/>
          <w:szCs w:val="24"/>
          <w:rtl w:val="0"/>
        </w:rPr>
        <w:t xml:space="preserve">The versatility and embedded intelligence of Adya have truly impressed us, particularly in handling deep science and biotech data points, including certain clinical insights. We envision Adya as our trusted partner, ready to support all our web architecture needs, enabling our lab and clinical scientists to tap into complementary skill sets with ease. So, I see Adya is emerging as the dynamic force behind our group's web solution needs to the extent of elevating our capabilities to new heights.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sz w:val="24"/>
          <w:szCs w:val="24"/>
          <w:rtl w:val="0"/>
        </w:rPr>
        <w:t xml:space="preserve">With Shayak and Adya on our side, we are not just pushing boundaries, we are redefining them. What do you think, Leela? </w:t>
        <w:br w:type="textWrapping"/>
        <w:br w:type="textWrapping"/>
        <w:t xml:space="preserve">Leela: Yes, ma'am. We have this wonderful opportunity to collaborate with Shayak and the Adya team on our biotech workflows, and we couldn't be more satisfied with their service.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sz w:val="24"/>
          <w:szCs w:val="24"/>
          <w:rtl w:val="0"/>
        </w:rPr>
        <w:t xml:space="preserve">They have demonstrated exceptional professionalism, swift turnaround time, and deep knowledge to support our unique needs. Their ability to provide customised solutions out to be a big boost for our operations. Cheers to Adya.</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Calibri" w:cs="Calibri" w:eastAsia="Calibri" w:hAnsi="Calibri"/>
          <w:sz w:val="24"/>
          <w:szCs w:val="24"/>
          <w:rtl w:val="0"/>
        </w:rPr>
        <w:t xml:space="preserve">Thank you.</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7WC1hRpHSnO/jo4Nc93KjIHyQw==">CgMxLjA4AHIhMWw2ZlBzMzlOaEtoSmd3SUJKSkpGNjZzakQtWXc4cksx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