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Lab 3: Architectural Pattern Selection — Written Justification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Restaurant Table Booking &amp; Pre-Ordering App</w:t>
      </w:r>
    </w:p>
    <w:p>
      <w:pPr>
        <w:spacing w:after="200"/>
      </w:pPr>
      <w:r>
        <w:rPr>
          <w:b/>
          <w:bCs/>
        </w:rPr>
        <w:t xml:space="preserve">Architecture Selection: </w:t>
      </w:r>
      <w:r>
        <w:t xml:space="preserve">We chose Layered Architecture for the Restaurant Table Booking &amp; Pre-Ordering System.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Architectural Choice</w:t>
      </w:r>
    </w:p>
    <w:p>
      <w:pPr>
        <w:spacing w:after="200"/>
      </w:pPr>
      <w:r>
        <w:t xml:space="preserve">The system is organised into three horizontal layers: a Presentation Layer (User Interface Component) that handles customer browsing, table booking, and food pre-ordering; a Business Layer (Order Manager, Payment Service, and Notification Service Components) that enforces booking and ordering rules; and a Data Layer (Database Component) that persists restaurant, table, menu, booking, and payment records.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Reasons for the Choice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Stable, well-understood workflow: </w:t>
      </w:r>
      <w:r>
        <w:t xml:space="preserve">Booking a table and pre-ordering food follow a single, predictable flow (browse → book → pre-order → pay → notify). This does not need the independent scaling or operational overhead of microservices; a layered design keeps the system easy to build, test, and reason about within the scope of the assignment.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Centralised business rules on a shared dataset: </w:t>
      </w:r>
      <w:r>
        <w:t xml:space="preserve">Bookings and pre-orders both operate on the same restaurant data (tables, menu, availability). Routing every request through one Business Layer lets it consistently enforce rules such as preventing double-booking of a table and validating pre-order items against the live menu, before anything reaches the database — avoiding the network latency and data-consistency issues that splitting this tightly coupled workflow into microservices would introduce.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Security Advantage</w:t>
      </w:r>
    </w:p>
    <w:p>
      <w:pPr>
        <w:spacing w:after="200"/>
      </w:pPr>
      <w:r>
        <w:t xml:space="preserve">Because the Presentation Layer can only reach the Database Component indirectly, through the Business Layer's OrderInterface, PaymentInterface, and DatabaseInterface, the Business Layer becomes a single enforcement point for authentication and input validation. Sensitive data such as card details never has to be exposed to or handled directly by the UI Component — the Payment Service Component can process payment through a gateway and store only a tokenised reference, so a compromised client cannot query or modify the database directly.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Performance Benefit</w:t>
      </w:r>
    </w:p>
    <w:p>
      <w:r>
        <w:t xml:space="preserve">Table availability and menu data change far less often than they are read. The Business Layer can cache this frequently-requested data between the Presentation and Data layers, cutting down repeated database queries during peak booking and pre-ordering periods (such as the dinner rush) and keeping the customer-facing app responsive under load.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2026-09-10T15:01:38.769Z</dcterms:created>
  <dcterms:modified xsi:type="dcterms:W3CDTF">2026-09-10T15:01:38.780Z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