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FCEE6" w14:textId="77777777" w:rsidR="00DD046D" w:rsidRPr="00DD046D" w:rsidRDefault="00DD046D" w:rsidP="00B51C2B">
      <w:pPr>
        <w:rPr>
          <w:rFonts w:asciiTheme="majorHAnsi" w:hAnsiTheme="majorHAnsi"/>
          <w:b/>
          <w:bCs/>
          <w:sz w:val="40"/>
          <w:szCs w:val="40"/>
        </w:rPr>
      </w:pPr>
      <w:r w:rsidRPr="00DD046D">
        <w:rPr>
          <w:rFonts w:asciiTheme="majorHAnsi" w:hAnsiTheme="majorHAnsi"/>
          <w:b/>
          <w:bCs/>
          <w:sz w:val="40"/>
          <w:szCs w:val="40"/>
        </w:rPr>
        <w:t>Digital Currency Journey – A Timeline of Innovation</w:t>
      </w:r>
    </w:p>
    <w:p w14:paraId="40B3FEB5" w14:textId="0D26F55E"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INTRODUCTION</w:t>
      </w:r>
    </w:p>
    <w:p w14:paraId="543F2D9C" w14:textId="77777777" w:rsidR="00B51C2B" w:rsidRPr="00B51C2B" w:rsidRDefault="00B51C2B" w:rsidP="00B51C2B">
      <w:pPr>
        <w:rPr>
          <w:rFonts w:asciiTheme="majorHAnsi" w:hAnsiTheme="majorHAnsi"/>
          <w:sz w:val="28"/>
          <w:szCs w:val="28"/>
        </w:rPr>
      </w:pPr>
      <w:r w:rsidRPr="00B51C2B">
        <w:rPr>
          <w:rFonts w:asciiTheme="majorHAnsi" w:hAnsiTheme="majorHAnsi"/>
          <w:sz w:val="28"/>
          <w:szCs w:val="28"/>
        </w:rPr>
        <w:t>The history of money is a story of continuous transformation — from primitive barter systems to metallic coins, from paper banknotes to today’s intangible, electronic forms of value. In the 21st century, the global economy is experiencing an accelerated shift from physical cash to digital currencies, reshaping how individuals, businesses, and governments engage in financial transactions.</w:t>
      </w:r>
    </w:p>
    <w:p w14:paraId="16C59AEE" w14:textId="77777777" w:rsidR="00B51C2B" w:rsidRPr="00B51C2B" w:rsidRDefault="00B51C2B" w:rsidP="00B51C2B">
      <w:pPr>
        <w:rPr>
          <w:rFonts w:asciiTheme="majorHAnsi" w:hAnsiTheme="majorHAnsi"/>
          <w:sz w:val="28"/>
          <w:szCs w:val="28"/>
        </w:rPr>
      </w:pPr>
      <w:r w:rsidRPr="00B51C2B">
        <w:rPr>
          <w:rFonts w:asciiTheme="majorHAnsi" w:hAnsiTheme="majorHAnsi"/>
          <w:sz w:val="28"/>
          <w:szCs w:val="28"/>
        </w:rPr>
        <w:t>Digital currency refers to any monetary value stored, transferred, and transacted exclusively in digital form, without a tangible counterpart like coins or notes. Its rapid adoption is driven by several factors: reduction of operational costs in cash handling, expansion of financial access to underserved populations, availability of transactions round-the-clock, and streamlined cross-border settlements via advanced payment infrastructure.</w:t>
      </w:r>
    </w:p>
    <w:p w14:paraId="35D56D76" w14:textId="77777777" w:rsidR="00B51C2B" w:rsidRPr="00B51C2B" w:rsidRDefault="00B51C2B" w:rsidP="00B51C2B">
      <w:pPr>
        <w:rPr>
          <w:rFonts w:asciiTheme="majorHAnsi" w:hAnsiTheme="majorHAnsi"/>
          <w:sz w:val="28"/>
          <w:szCs w:val="28"/>
        </w:rPr>
      </w:pPr>
      <w:r w:rsidRPr="00B51C2B">
        <w:rPr>
          <w:rFonts w:asciiTheme="majorHAnsi" w:hAnsiTheme="majorHAnsi"/>
          <w:sz w:val="28"/>
          <w:szCs w:val="28"/>
        </w:rPr>
        <w:t>While certain centralized digital currencies also utilize distributed ledger or blockchain technology, they differ fundamentally from decentralized cryptocurrencies. Centralized versions are issued and governed by state-backed or corporate authorities, with their value anchored in the trust of the issuing entity rather than purely in market forces.</w:t>
      </w:r>
    </w:p>
    <w:p w14:paraId="57D508E7" w14:textId="2508312A" w:rsidR="00B51C2B" w:rsidRPr="00B51C2B" w:rsidRDefault="00B51C2B" w:rsidP="00B51C2B">
      <w:pPr>
        <w:rPr>
          <w:rFonts w:asciiTheme="majorHAnsi" w:hAnsiTheme="majorHAnsi"/>
          <w:sz w:val="28"/>
          <w:szCs w:val="28"/>
        </w:rPr>
      </w:pPr>
    </w:p>
    <w:p w14:paraId="22C3793C"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HISTORICAL EVOLUTION OF DIGITAL CURRENCIES</w:t>
      </w:r>
    </w:p>
    <w:p w14:paraId="400EBB2E"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1. Early Foundations &amp; Theoretical Concepts (1982 – 1997)</w:t>
      </w:r>
    </w:p>
    <w:p w14:paraId="102F9906" w14:textId="77777777" w:rsidR="00B51C2B" w:rsidRPr="00B51C2B" w:rsidRDefault="00B51C2B" w:rsidP="00B51C2B">
      <w:pPr>
        <w:numPr>
          <w:ilvl w:val="0"/>
          <w:numId w:val="1"/>
        </w:numPr>
        <w:rPr>
          <w:rFonts w:asciiTheme="majorHAnsi" w:hAnsiTheme="majorHAnsi"/>
          <w:sz w:val="28"/>
          <w:szCs w:val="28"/>
        </w:rPr>
      </w:pPr>
      <w:r w:rsidRPr="00B51C2B">
        <w:rPr>
          <w:rFonts w:asciiTheme="majorHAnsi" w:hAnsiTheme="majorHAnsi"/>
          <w:b/>
          <w:bCs/>
          <w:sz w:val="28"/>
          <w:szCs w:val="28"/>
        </w:rPr>
        <w:t>Blind Signatures Protocol (1982):</w:t>
      </w:r>
      <w:r w:rsidRPr="00B51C2B">
        <w:rPr>
          <w:rFonts w:asciiTheme="majorHAnsi" w:hAnsiTheme="majorHAnsi"/>
          <w:sz w:val="28"/>
          <w:szCs w:val="28"/>
        </w:rPr>
        <w:t xml:space="preserve"> Conceived by David </w:t>
      </w:r>
      <w:proofErr w:type="spellStart"/>
      <w:r w:rsidRPr="00B51C2B">
        <w:rPr>
          <w:rFonts w:asciiTheme="majorHAnsi" w:hAnsiTheme="majorHAnsi"/>
          <w:sz w:val="28"/>
          <w:szCs w:val="28"/>
        </w:rPr>
        <w:t>Chaum</w:t>
      </w:r>
      <w:proofErr w:type="spellEnd"/>
      <w:r w:rsidRPr="00B51C2B">
        <w:rPr>
          <w:rFonts w:asciiTheme="majorHAnsi" w:hAnsiTheme="majorHAnsi"/>
          <w:sz w:val="28"/>
          <w:szCs w:val="28"/>
        </w:rPr>
        <w:t>, blind signature technology enabled anonymous, untraceable electronic payments, forming the backbone of early privacy-centric e-cash ideas.</w:t>
      </w:r>
    </w:p>
    <w:p w14:paraId="0D0E2F55" w14:textId="77777777" w:rsidR="00B51C2B" w:rsidRPr="00B51C2B" w:rsidRDefault="00B51C2B" w:rsidP="00B51C2B">
      <w:pPr>
        <w:numPr>
          <w:ilvl w:val="0"/>
          <w:numId w:val="1"/>
        </w:numPr>
        <w:rPr>
          <w:rFonts w:asciiTheme="majorHAnsi" w:hAnsiTheme="majorHAnsi"/>
          <w:sz w:val="28"/>
          <w:szCs w:val="28"/>
        </w:rPr>
      </w:pPr>
      <w:proofErr w:type="spellStart"/>
      <w:r w:rsidRPr="00B51C2B">
        <w:rPr>
          <w:rFonts w:asciiTheme="majorHAnsi" w:hAnsiTheme="majorHAnsi"/>
          <w:b/>
          <w:bCs/>
          <w:sz w:val="28"/>
          <w:szCs w:val="28"/>
        </w:rPr>
        <w:t>DigiCash</w:t>
      </w:r>
      <w:proofErr w:type="spellEnd"/>
      <w:r w:rsidRPr="00B51C2B">
        <w:rPr>
          <w:rFonts w:asciiTheme="majorHAnsi" w:hAnsiTheme="majorHAnsi"/>
          <w:b/>
          <w:bCs/>
          <w:sz w:val="28"/>
          <w:szCs w:val="28"/>
        </w:rPr>
        <w:t xml:space="preserve"> (1990–1998):</w:t>
      </w:r>
      <w:r w:rsidRPr="00B51C2B">
        <w:rPr>
          <w:rFonts w:asciiTheme="majorHAnsi" w:hAnsiTheme="majorHAnsi"/>
          <w:sz w:val="28"/>
          <w:szCs w:val="28"/>
        </w:rPr>
        <w:t xml:space="preserve"> </w:t>
      </w:r>
      <w:proofErr w:type="spellStart"/>
      <w:r w:rsidRPr="00B51C2B">
        <w:rPr>
          <w:rFonts w:asciiTheme="majorHAnsi" w:hAnsiTheme="majorHAnsi"/>
          <w:sz w:val="28"/>
          <w:szCs w:val="28"/>
        </w:rPr>
        <w:t>Chaum’s</w:t>
      </w:r>
      <w:proofErr w:type="spellEnd"/>
      <w:r w:rsidRPr="00B51C2B">
        <w:rPr>
          <w:rFonts w:asciiTheme="majorHAnsi" w:hAnsiTheme="majorHAnsi"/>
          <w:sz w:val="28"/>
          <w:szCs w:val="28"/>
        </w:rPr>
        <w:t xml:space="preserve"> company operationalized </w:t>
      </w:r>
      <w:proofErr w:type="spellStart"/>
      <w:r w:rsidRPr="00B51C2B">
        <w:rPr>
          <w:rFonts w:asciiTheme="majorHAnsi" w:hAnsiTheme="majorHAnsi"/>
          <w:sz w:val="28"/>
          <w:szCs w:val="28"/>
        </w:rPr>
        <w:t>eCash</w:t>
      </w:r>
      <w:proofErr w:type="spellEnd"/>
      <w:r w:rsidRPr="00B51C2B">
        <w:rPr>
          <w:rFonts w:asciiTheme="majorHAnsi" w:hAnsiTheme="majorHAnsi"/>
          <w:sz w:val="28"/>
          <w:szCs w:val="28"/>
        </w:rPr>
        <w:t xml:space="preserve"> in collaboration with traditional banks, pioneering secure, cryptographic payment mechanisms.</w:t>
      </w:r>
    </w:p>
    <w:p w14:paraId="743A9389" w14:textId="77777777" w:rsidR="00B51C2B" w:rsidRPr="00B51C2B" w:rsidRDefault="00B51C2B" w:rsidP="00B51C2B">
      <w:pPr>
        <w:numPr>
          <w:ilvl w:val="0"/>
          <w:numId w:val="1"/>
        </w:numPr>
        <w:rPr>
          <w:rFonts w:asciiTheme="majorHAnsi" w:hAnsiTheme="majorHAnsi"/>
          <w:sz w:val="28"/>
          <w:szCs w:val="28"/>
        </w:rPr>
      </w:pPr>
      <w:r w:rsidRPr="00B51C2B">
        <w:rPr>
          <w:rFonts w:asciiTheme="majorHAnsi" w:hAnsiTheme="majorHAnsi"/>
          <w:b/>
          <w:bCs/>
          <w:sz w:val="28"/>
          <w:szCs w:val="28"/>
        </w:rPr>
        <w:lastRenderedPageBreak/>
        <w:t>Proto-Cryptocurrency Blueprints:</w:t>
      </w:r>
      <w:r w:rsidRPr="00B51C2B">
        <w:rPr>
          <w:rFonts w:asciiTheme="majorHAnsi" w:hAnsiTheme="majorHAnsi"/>
          <w:sz w:val="28"/>
          <w:szCs w:val="28"/>
        </w:rPr>
        <w:t xml:space="preserve"> In 1998, </w:t>
      </w:r>
      <w:r w:rsidRPr="00B51C2B">
        <w:rPr>
          <w:rFonts w:asciiTheme="majorHAnsi" w:hAnsiTheme="majorHAnsi"/>
          <w:b/>
          <w:bCs/>
          <w:sz w:val="28"/>
          <w:szCs w:val="28"/>
        </w:rPr>
        <w:t>Wei Dai’s “b-money”</w:t>
      </w:r>
      <w:r w:rsidRPr="00B51C2B">
        <w:rPr>
          <w:rFonts w:asciiTheme="majorHAnsi" w:hAnsiTheme="majorHAnsi"/>
          <w:sz w:val="28"/>
          <w:szCs w:val="28"/>
        </w:rPr>
        <w:t xml:space="preserve"> and </w:t>
      </w:r>
      <w:r w:rsidRPr="00B51C2B">
        <w:rPr>
          <w:rFonts w:asciiTheme="majorHAnsi" w:hAnsiTheme="majorHAnsi"/>
          <w:b/>
          <w:bCs/>
          <w:sz w:val="28"/>
          <w:szCs w:val="28"/>
        </w:rPr>
        <w:t>Nick Szabo’s “bit gold”</w:t>
      </w:r>
      <w:r w:rsidRPr="00B51C2B">
        <w:rPr>
          <w:rFonts w:asciiTheme="majorHAnsi" w:hAnsiTheme="majorHAnsi"/>
          <w:sz w:val="28"/>
          <w:szCs w:val="28"/>
        </w:rPr>
        <w:t xml:space="preserve"> proposed decentralized digital ledgers and proof-of-work systems — concepts that would later inspire Bitcoin’s architecture.</w:t>
      </w:r>
    </w:p>
    <w:p w14:paraId="063AEFCD"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2. Centralized E-Money &amp; Early Virtual Tokens (1997 – 2007)</w:t>
      </w:r>
    </w:p>
    <w:p w14:paraId="1E0E36DC" w14:textId="77777777" w:rsidR="00B51C2B" w:rsidRPr="00B51C2B" w:rsidRDefault="00B51C2B" w:rsidP="00B51C2B">
      <w:pPr>
        <w:numPr>
          <w:ilvl w:val="0"/>
          <w:numId w:val="2"/>
        </w:numPr>
        <w:rPr>
          <w:rFonts w:asciiTheme="majorHAnsi" w:hAnsiTheme="majorHAnsi"/>
          <w:sz w:val="28"/>
          <w:szCs w:val="28"/>
        </w:rPr>
      </w:pPr>
      <w:r w:rsidRPr="00B51C2B">
        <w:rPr>
          <w:rFonts w:asciiTheme="majorHAnsi" w:hAnsiTheme="majorHAnsi"/>
          <w:b/>
          <w:bCs/>
          <w:sz w:val="28"/>
          <w:szCs w:val="28"/>
        </w:rPr>
        <w:t>Stored-Value Smart Cards:</w:t>
      </w:r>
      <w:r w:rsidRPr="00B51C2B">
        <w:rPr>
          <w:rFonts w:asciiTheme="majorHAnsi" w:hAnsiTheme="majorHAnsi"/>
          <w:sz w:val="28"/>
          <w:szCs w:val="28"/>
        </w:rPr>
        <w:t xml:space="preserve"> Though conceptualized earlier, widespread adoption of microchip-embedded prepaid cards occurred in the late 1990s. Examples include </w:t>
      </w:r>
      <w:proofErr w:type="spellStart"/>
      <w:r w:rsidRPr="00B51C2B">
        <w:rPr>
          <w:rFonts w:asciiTheme="majorHAnsi" w:hAnsiTheme="majorHAnsi"/>
          <w:sz w:val="28"/>
          <w:szCs w:val="28"/>
        </w:rPr>
        <w:t>Mondex</w:t>
      </w:r>
      <w:proofErr w:type="spellEnd"/>
      <w:r w:rsidRPr="00B51C2B">
        <w:rPr>
          <w:rFonts w:asciiTheme="majorHAnsi" w:hAnsiTheme="majorHAnsi"/>
          <w:sz w:val="28"/>
          <w:szCs w:val="28"/>
        </w:rPr>
        <w:t>, Visa Cash, and Hong Kong’s Octopus Card (1997).</w:t>
      </w:r>
    </w:p>
    <w:p w14:paraId="225B4FEB" w14:textId="77777777" w:rsidR="00B51C2B" w:rsidRPr="00B51C2B" w:rsidRDefault="00B51C2B" w:rsidP="00B51C2B">
      <w:pPr>
        <w:numPr>
          <w:ilvl w:val="0"/>
          <w:numId w:val="2"/>
        </w:numPr>
        <w:rPr>
          <w:rFonts w:asciiTheme="majorHAnsi" w:hAnsiTheme="majorHAnsi"/>
          <w:sz w:val="28"/>
          <w:szCs w:val="28"/>
        </w:rPr>
      </w:pPr>
      <w:r w:rsidRPr="00B51C2B">
        <w:rPr>
          <w:rFonts w:asciiTheme="majorHAnsi" w:hAnsiTheme="majorHAnsi"/>
          <w:b/>
          <w:bCs/>
          <w:sz w:val="28"/>
          <w:szCs w:val="28"/>
        </w:rPr>
        <w:t>E-Money Platforms:</w:t>
      </w:r>
      <w:r w:rsidRPr="00B51C2B">
        <w:rPr>
          <w:rFonts w:asciiTheme="majorHAnsi" w:hAnsiTheme="majorHAnsi"/>
          <w:sz w:val="28"/>
          <w:szCs w:val="28"/>
        </w:rPr>
        <w:t xml:space="preserve"> PayPal (founded 1998) became a global leader in online payments. Services like </w:t>
      </w:r>
      <w:proofErr w:type="spellStart"/>
      <w:r w:rsidRPr="00B51C2B">
        <w:rPr>
          <w:rFonts w:asciiTheme="majorHAnsi" w:hAnsiTheme="majorHAnsi"/>
          <w:sz w:val="28"/>
          <w:szCs w:val="28"/>
        </w:rPr>
        <w:t>eGold</w:t>
      </w:r>
      <w:proofErr w:type="spellEnd"/>
      <w:r w:rsidRPr="00B51C2B">
        <w:rPr>
          <w:rFonts w:asciiTheme="majorHAnsi" w:hAnsiTheme="majorHAnsi"/>
          <w:sz w:val="28"/>
          <w:szCs w:val="28"/>
        </w:rPr>
        <w:t xml:space="preserve"> allowed transactions backed by physical gold reserves until regulatory shutdowns occurred.</w:t>
      </w:r>
    </w:p>
    <w:p w14:paraId="2415B47A" w14:textId="77777777" w:rsidR="00B51C2B" w:rsidRPr="00B51C2B" w:rsidRDefault="00B51C2B" w:rsidP="00B51C2B">
      <w:pPr>
        <w:numPr>
          <w:ilvl w:val="0"/>
          <w:numId w:val="2"/>
        </w:numPr>
        <w:rPr>
          <w:rFonts w:asciiTheme="majorHAnsi" w:hAnsiTheme="majorHAnsi"/>
          <w:sz w:val="28"/>
          <w:szCs w:val="28"/>
        </w:rPr>
      </w:pPr>
      <w:r w:rsidRPr="00B51C2B">
        <w:rPr>
          <w:rFonts w:asciiTheme="majorHAnsi" w:hAnsiTheme="majorHAnsi"/>
          <w:b/>
          <w:bCs/>
          <w:sz w:val="28"/>
          <w:szCs w:val="28"/>
        </w:rPr>
        <w:t>Virtual Worlds &amp; In-Game Economies:</w:t>
      </w:r>
      <w:r w:rsidRPr="00B51C2B">
        <w:rPr>
          <w:rFonts w:asciiTheme="majorHAnsi" w:hAnsiTheme="majorHAnsi"/>
          <w:sz w:val="28"/>
          <w:szCs w:val="28"/>
        </w:rPr>
        <w:t xml:space="preserve"> Platforms like Second Life (2003) introduced virtual currencies (Linden Dollars) facilitating trade within immersive online ecosystems.</w:t>
      </w:r>
    </w:p>
    <w:p w14:paraId="6FB97872"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3. Birth of Decentralized Cryptocurrencies (2008 – 2013)</w:t>
      </w:r>
    </w:p>
    <w:p w14:paraId="394E9C3C" w14:textId="77777777" w:rsidR="00B51C2B" w:rsidRPr="00B51C2B" w:rsidRDefault="00B51C2B" w:rsidP="00B51C2B">
      <w:pPr>
        <w:numPr>
          <w:ilvl w:val="0"/>
          <w:numId w:val="3"/>
        </w:numPr>
        <w:rPr>
          <w:rFonts w:asciiTheme="majorHAnsi" w:hAnsiTheme="majorHAnsi"/>
          <w:sz w:val="28"/>
          <w:szCs w:val="28"/>
        </w:rPr>
      </w:pPr>
      <w:r w:rsidRPr="00B51C2B">
        <w:rPr>
          <w:rFonts w:asciiTheme="majorHAnsi" w:hAnsiTheme="majorHAnsi"/>
          <w:b/>
          <w:bCs/>
          <w:sz w:val="28"/>
          <w:szCs w:val="28"/>
        </w:rPr>
        <w:t>Bitcoin Whitepaper (2008):</w:t>
      </w:r>
      <w:r w:rsidRPr="00B51C2B">
        <w:rPr>
          <w:rFonts w:asciiTheme="majorHAnsi" w:hAnsiTheme="majorHAnsi"/>
          <w:sz w:val="28"/>
          <w:szCs w:val="28"/>
        </w:rPr>
        <w:t xml:space="preserve"> Under the pseudonym </w:t>
      </w:r>
      <w:r w:rsidRPr="00B51C2B">
        <w:rPr>
          <w:rFonts w:asciiTheme="majorHAnsi" w:hAnsiTheme="majorHAnsi"/>
          <w:i/>
          <w:iCs/>
          <w:sz w:val="28"/>
          <w:szCs w:val="28"/>
        </w:rPr>
        <w:t>Satoshi Nakamoto</w:t>
      </w:r>
      <w:r w:rsidRPr="00B51C2B">
        <w:rPr>
          <w:rFonts w:asciiTheme="majorHAnsi" w:hAnsiTheme="majorHAnsi"/>
          <w:sz w:val="28"/>
          <w:szCs w:val="28"/>
        </w:rPr>
        <w:t>, the concept of a decentralized, peer-to-peer payment network secured via proof-of-work and blockchain was introduced.</w:t>
      </w:r>
    </w:p>
    <w:p w14:paraId="17CC7627" w14:textId="77777777" w:rsidR="00B51C2B" w:rsidRPr="00B51C2B" w:rsidRDefault="00B51C2B" w:rsidP="00B51C2B">
      <w:pPr>
        <w:numPr>
          <w:ilvl w:val="0"/>
          <w:numId w:val="3"/>
        </w:numPr>
        <w:rPr>
          <w:rFonts w:asciiTheme="majorHAnsi" w:hAnsiTheme="majorHAnsi"/>
          <w:sz w:val="28"/>
          <w:szCs w:val="28"/>
        </w:rPr>
      </w:pPr>
      <w:r w:rsidRPr="00B51C2B">
        <w:rPr>
          <w:rFonts w:asciiTheme="majorHAnsi" w:hAnsiTheme="majorHAnsi"/>
          <w:b/>
          <w:bCs/>
          <w:sz w:val="28"/>
          <w:szCs w:val="28"/>
        </w:rPr>
        <w:t>Genesis Block &amp; First Transactions (2009–2010):</w:t>
      </w:r>
      <w:r w:rsidRPr="00B51C2B">
        <w:rPr>
          <w:rFonts w:asciiTheme="majorHAnsi" w:hAnsiTheme="majorHAnsi"/>
          <w:sz w:val="28"/>
          <w:szCs w:val="28"/>
        </w:rPr>
        <w:t xml:space="preserve"> Bitcoin’s network went live in January 2009; in 2010, the famed “10,000 BTC for two pizzas” transaction took place.</w:t>
      </w:r>
    </w:p>
    <w:p w14:paraId="19DD6D2B" w14:textId="77777777" w:rsidR="00B51C2B" w:rsidRPr="00B51C2B" w:rsidRDefault="00B51C2B" w:rsidP="00B51C2B">
      <w:pPr>
        <w:numPr>
          <w:ilvl w:val="0"/>
          <w:numId w:val="3"/>
        </w:numPr>
        <w:rPr>
          <w:rFonts w:asciiTheme="majorHAnsi" w:hAnsiTheme="majorHAnsi"/>
          <w:sz w:val="28"/>
          <w:szCs w:val="28"/>
        </w:rPr>
      </w:pPr>
      <w:r w:rsidRPr="00B51C2B">
        <w:rPr>
          <w:rFonts w:asciiTheme="majorHAnsi" w:hAnsiTheme="majorHAnsi"/>
          <w:b/>
          <w:bCs/>
          <w:sz w:val="28"/>
          <w:szCs w:val="28"/>
        </w:rPr>
        <w:t>Altcoin Emergence (2011–2013):</w:t>
      </w:r>
      <w:r w:rsidRPr="00B51C2B">
        <w:rPr>
          <w:rFonts w:asciiTheme="majorHAnsi" w:hAnsiTheme="majorHAnsi"/>
          <w:sz w:val="28"/>
          <w:szCs w:val="28"/>
        </w:rPr>
        <w:t xml:space="preserve"> Litecoin (2011) pioneered faster transaction times; by 2013, over 200 alternative cryptocurrencies, such as Dogecoin and </w:t>
      </w:r>
      <w:proofErr w:type="spellStart"/>
      <w:r w:rsidRPr="00B51C2B">
        <w:rPr>
          <w:rFonts w:asciiTheme="majorHAnsi" w:hAnsiTheme="majorHAnsi"/>
          <w:sz w:val="28"/>
          <w:szCs w:val="28"/>
        </w:rPr>
        <w:t>Namecoin</w:t>
      </w:r>
      <w:proofErr w:type="spellEnd"/>
      <w:r w:rsidRPr="00B51C2B">
        <w:rPr>
          <w:rFonts w:asciiTheme="majorHAnsi" w:hAnsiTheme="majorHAnsi"/>
          <w:sz w:val="28"/>
          <w:szCs w:val="28"/>
        </w:rPr>
        <w:t>, existed.</w:t>
      </w:r>
    </w:p>
    <w:p w14:paraId="5EB1CA89"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4. Smart Contracts &amp; DeFi Expansion (2014 – 2018)</w:t>
      </w:r>
    </w:p>
    <w:p w14:paraId="65B3C149" w14:textId="77777777" w:rsidR="00B51C2B" w:rsidRPr="00B51C2B" w:rsidRDefault="00B51C2B" w:rsidP="00B51C2B">
      <w:pPr>
        <w:numPr>
          <w:ilvl w:val="0"/>
          <w:numId w:val="4"/>
        </w:numPr>
        <w:rPr>
          <w:rFonts w:asciiTheme="majorHAnsi" w:hAnsiTheme="majorHAnsi"/>
          <w:sz w:val="28"/>
          <w:szCs w:val="28"/>
        </w:rPr>
      </w:pPr>
      <w:r w:rsidRPr="00B51C2B">
        <w:rPr>
          <w:rFonts w:asciiTheme="majorHAnsi" w:hAnsiTheme="majorHAnsi"/>
          <w:b/>
          <w:bCs/>
          <w:sz w:val="28"/>
          <w:szCs w:val="28"/>
        </w:rPr>
        <w:t>Ethereum &amp; Turing-Complete Contracts (2014–2015):</w:t>
      </w:r>
      <w:r w:rsidRPr="00B51C2B">
        <w:rPr>
          <w:rFonts w:asciiTheme="majorHAnsi" w:hAnsiTheme="majorHAnsi"/>
          <w:sz w:val="28"/>
          <w:szCs w:val="28"/>
        </w:rPr>
        <w:t xml:space="preserve"> Proposed by Vitalik Buterin in 2013, Ethereum launched in 2015, enabling programmable, self-executing smart contracts.</w:t>
      </w:r>
    </w:p>
    <w:p w14:paraId="3C0AED5A" w14:textId="77777777" w:rsidR="00B51C2B" w:rsidRPr="00B51C2B" w:rsidRDefault="00B51C2B" w:rsidP="00B51C2B">
      <w:pPr>
        <w:numPr>
          <w:ilvl w:val="0"/>
          <w:numId w:val="4"/>
        </w:numPr>
        <w:rPr>
          <w:rFonts w:asciiTheme="majorHAnsi" w:hAnsiTheme="majorHAnsi"/>
          <w:sz w:val="28"/>
          <w:szCs w:val="28"/>
        </w:rPr>
      </w:pPr>
      <w:r w:rsidRPr="00B51C2B">
        <w:rPr>
          <w:rFonts w:asciiTheme="majorHAnsi" w:hAnsiTheme="majorHAnsi"/>
          <w:b/>
          <w:bCs/>
          <w:sz w:val="28"/>
          <w:szCs w:val="28"/>
        </w:rPr>
        <w:lastRenderedPageBreak/>
        <w:t>ICO Boom (2013–2017):</w:t>
      </w:r>
      <w:r w:rsidRPr="00B51C2B">
        <w:rPr>
          <w:rFonts w:asciiTheme="majorHAnsi" w:hAnsiTheme="majorHAnsi"/>
          <w:sz w:val="28"/>
          <w:szCs w:val="28"/>
        </w:rPr>
        <w:t xml:space="preserve"> Initial Coin Offerings became a popular fundraising mechanism, peaking in 2017 with billions raised globally.</w:t>
      </w:r>
    </w:p>
    <w:p w14:paraId="0A407BC0" w14:textId="77777777" w:rsidR="00B51C2B" w:rsidRPr="00B51C2B" w:rsidRDefault="00B51C2B" w:rsidP="00B51C2B">
      <w:pPr>
        <w:numPr>
          <w:ilvl w:val="0"/>
          <w:numId w:val="4"/>
        </w:numPr>
        <w:rPr>
          <w:rFonts w:asciiTheme="majorHAnsi" w:hAnsiTheme="majorHAnsi"/>
          <w:sz w:val="28"/>
          <w:szCs w:val="28"/>
        </w:rPr>
      </w:pPr>
      <w:r w:rsidRPr="00B51C2B">
        <w:rPr>
          <w:rFonts w:asciiTheme="majorHAnsi" w:hAnsiTheme="majorHAnsi"/>
          <w:b/>
          <w:bCs/>
          <w:sz w:val="28"/>
          <w:szCs w:val="28"/>
        </w:rPr>
        <w:t>Rise of DeFi (2017–2018):</w:t>
      </w:r>
      <w:r w:rsidRPr="00B51C2B">
        <w:rPr>
          <w:rFonts w:asciiTheme="majorHAnsi" w:hAnsiTheme="majorHAnsi"/>
          <w:sz w:val="28"/>
          <w:szCs w:val="28"/>
        </w:rPr>
        <w:t xml:space="preserve"> Decentralized Finance protocols leveraged smart contracts to offer lending, borrowing, and yield farming without intermediaries.</w:t>
      </w:r>
    </w:p>
    <w:p w14:paraId="66D8375C"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5. Stablecoins &amp; Corporate Interest (2018 – 2021)</w:t>
      </w:r>
    </w:p>
    <w:p w14:paraId="0FD0B09F" w14:textId="77777777" w:rsidR="00B51C2B" w:rsidRPr="00B51C2B" w:rsidRDefault="00B51C2B" w:rsidP="00B51C2B">
      <w:pPr>
        <w:numPr>
          <w:ilvl w:val="0"/>
          <w:numId w:val="5"/>
        </w:numPr>
        <w:rPr>
          <w:rFonts w:asciiTheme="majorHAnsi" w:hAnsiTheme="majorHAnsi"/>
          <w:sz w:val="28"/>
          <w:szCs w:val="28"/>
        </w:rPr>
      </w:pPr>
      <w:r w:rsidRPr="00B51C2B">
        <w:rPr>
          <w:rFonts w:asciiTheme="majorHAnsi" w:hAnsiTheme="majorHAnsi"/>
          <w:b/>
          <w:bCs/>
          <w:sz w:val="28"/>
          <w:szCs w:val="28"/>
        </w:rPr>
        <w:t>Stable Asset Integration:</w:t>
      </w:r>
      <w:r w:rsidRPr="00B51C2B">
        <w:rPr>
          <w:rFonts w:asciiTheme="majorHAnsi" w:hAnsiTheme="majorHAnsi"/>
          <w:sz w:val="28"/>
          <w:szCs w:val="28"/>
        </w:rPr>
        <w:t xml:space="preserve"> Fiat- or commodity-backed stablecoins like </w:t>
      </w:r>
      <w:r w:rsidRPr="00B51C2B">
        <w:rPr>
          <w:rFonts w:asciiTheme="majorHAnsi" w:hAnsiTheme="majorHAnsi"/>
          <w:b/>
          <w:bCs/>
          <w:sz w:val="28"/>
          <w:szCs w:val="28"/>
        </w:rPr>
        <w:t>Tether (USDT)</w:t>
      </w:r>
      <w:r w:rsidRPr="00B51C2B">
        <w:rPr>
          <w:rFonts w:asciiTheme="majorHAnsi" w:hAnsiTheme="majorHAnsi"/>
          <w:sz w:val="28"/>
          <w:szCs w:val="28"/>
        </w:rPr>
        <w:t xml:space="preserve">, </w:t>
      </w:r>
      <w:r w:rsidRPr="00B51C2B">
        <w:rPr>
          <w:rFonts w:asciiTheme="majorHAnsi" w:hAnsiTheme="majorHAnsi"/>
          <w:b/>
          <w:bCs/>
          <w:sz w:val="28"/>
          <w:szCs w:val="28"/>
        </w:rPr>
        <w:t>USD Coin (USDC)</w:t>
      </w:r>
      <w:r w:rsidRPr="00B51C2B">
        <w:rPr>
          <w:rFonts w:asciiTheme="majorHAnsi" w:hAnsiTheme="majorHAnsi"/>
          <w:sz w:val="28"/>
          <w:szCs w:val="28"/>
        </w:rPr>
        <w:t xml:space="preserve">, and </w:t>
      </w:r>
      <w:r w:rsidRPr="00B51C2B">
        <w:rPr>
          <w:rFonts w:asciiTheme="majorHAnsi" w:hAnsiTheme="majorHAnsi"/>
          <w:b/>
          <w:bCs/>
          <w:sz w:val="28"/>
          <w:szCs w:val="28"/>
        </w:rPr>
        <w:t>DAI</w:t>
      </w:r>
      <w:r w:rsidRPr="00B51C2B">
        <w:rPr>
          <w:rFonts w:asciiTheme="majorHAnsi" w:hAnsiTheme="majorHAnsi"/>
          <w:sz w:val="28"/>
          <w:szCs w:val="28"/>
        </w:rPr>
        <w:t xml:space="preserve"> provided reduced volatility compared to traditional cryptocurrencies.</w:t>
      </w:r>
    </w:p>
    <w:p w14:paraId="54148253" w14:textId="77777777" w:rsidR="00B51C2B" w:rsidRPr="00B51C2B" w:rsidRDefault="00B51C2B" w:rsidP="00B51C2B">
      <w:pPr>
        <w:numPr>
          <w:ilvl w:val="0"/>
          <w:numId w:val="5"/>
        </w:numPr>
        <w:rPr>
          <w:rFonts w:asciiTheme="majorHAnsi" w:hAnsiTheme="majorHAnsi"/>
          <w:sz w:val="28"/>
          <w:szCs w:val="28"/>
        </w:rPr>
      </w:pPr>
      <w:r w:rsidRPr="00B51C2B">
        <w:rPr>
          <w:rFonts w:asciiTheme="majorHAnsi" w:hAnsiTheme="majorHAnsi"/>
          <w:b/>
          <w:bCs/>
          <w:sz w:val="28"/>
          <w:szCs w:val="28"/>
        </w:rPr>
        <w:t>Big Tech Initiatives:</w:t>
      </w:r>
      <w:r w:rsidRPr="00B51C2B">
        <w:rPr>
          <w:rFonts w:asciiTheme="majorHAnsi" w:hAnsiTheme="majorHAnsi"/>
          <w:sz w:val="28"/>
          <w:szCs w:val="28"/>
        </w:rPr>
        <w:t xml:space="preserve"> Facebook’s Libra (later Diem) project sparked global debate before being abandoned due to regulatory pushback.</w:t>
      </w:r>
    </w:p>
    <w:p w14:paraId="31D89DB1"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6. Central Bank Digital Currencies (2020 – Present)</w:t>
      </w:r>
    </w:p>
    <w:p w14:paraId="5E266C96" w14:textId="77777777" w:rsidR="00B51C2B" w:rsidRPr="00B51C2B" w:rsidRDefault="00B51C2B" w:rsidP="00B51C2B">
      <w:pPr>
        <w:numPr>
          <w:ilvl w:val="0"/>
          <w:numId w:val="6"/>
        </w:numPr>
        <w:rPr>
          <w:rFonts w:asciiTheme="majorHAnsi" w:hAnsiTheme="majorHAnsi"/>
          <w:sz w:val="28"/>
          <w:szCs w:val="28"/>
        </w:rPr>
      </w:pPr>
      <w:r w:rsidRPr="00B51C2B">
        <w:rPr>
          <w:rFonts w:asciiTheme="majorHAnsi" w:hAnsiTheme="majorHAnsi"/>
          <w:b/>
          <w:bCs/>
          <w:sz w:val="28"/>
          <w:szCs w:val="28"/>
        </w:rPr>
        <w:t>Global Pilots:</w:t>
      </w:r>
      <w:r w:rsidRPr="00B51C2B">
        <w:rPr>
          <w:rFonts w:asciiTheme="majorHAnsi" w:hAnsiTheme="majorHAnsi"/>
          <w:sz w:val="28"/>
          <w:szCs w:val="28"/>
        </w:rPr>
        <w:t xml:space="preserve"> China’s </w:t>
      </w:r>
      <w:r w:rsidRPr="00B51C2B">
        <w:rPr>
          <w:rFonts w:asciiTheme="majorHAnsi" w:hAnsiTheme="majorHAnsi"/>
          <w:b/>
          <w:bCs/>
          <w:sz w:val="28"/>
          <w:szCs w:val="28"/>
        </w:rPr>
        <w:t>e-CNY</w:t>
      </w:r>
      <w:r w:rsidRPr="00B51C2B">
        <w:rPr>
          <w:rFonts w:asciiTheme="majorHAnsi" w:hAnsiTheme="majorHAnsi"/>
          <w:sz w:val="28"/>
          <w:szCs w:val="28"/>
        </w:rPr>
        <w:t xml:space="preserve">, the Bahamas’ </w:t>
      </w:r>
      <w:r w:rsidRPr="00B51C2B">
        <w:rPr>
          <w:rFonts w:asciiTheme="majorHAnsi" w:hAnsiTheme="majorHAnsi"/>
          <w:b/>
          <w:bCs/>
          <w:sz w:val="28"/>
          <w:szCs w:val="28"/>
        </w:rPr>
        <w:t>Sand Dollar</w:t>
      </w:r>
      <w:r w:rsidRPr="00B51C2B">
        <w:rPr>
          <w:rFonts w:asciiTheme="majorHAnsi" w:hAnsiTheme="majorHAnsi"/>
          <w:sz w:val="28"/>
          <w:szCs w:val="28"/>
        </w:rPr>
        <w:t xml:space="preserve"> (2020), Nigeria’s </w:t>
      </w:r>
      <w:proofErr w:type="spellStart"/>
      <w:r w:rsidRPr="00B51C2B">
        <w:rPr>
          <w:rFonts w:asciiTheme="majorHAnsi" w:hAnsiTheme="majorHAnsi"/>
          <w:b/>
          <w:bCs/>
          <w:sz w:val="28"/>
          <w:szCs w:val="28"/>
        </w:rPr>
        <w:t>eNaira</w:t>
      </w:r>
      <w:proofErr w:type="spellEnd"/>
      <w:r w:rsidRPr="00B51C2B">
        <w:rPr>
          <w:rFonts w:asciiTheme="majorHAnsi" w:hAnsiTheme="majorHAnsi"/>
          <w:sz w:val="28"/>
          <w:szCs w:val="28"/>
        </w:rPr>
        <w:t xml:space="preserve"> (2021), and India’s </w:t>
      </w:r>
      <w:r w:rsidRPr="00B51C2B">
        <w:rPr>
          <w:rFonts w:asciiTheme="majorHAnsi" w:hAnsiTheme="majorHAnsi"/>
          <w:b/>
          <w:bCs/>
          <w:sz w:val="28"/>
          <w:szCs w:val="28"/>
        </w:rPr>
        <w:t>Digital Rupee (e₹)</w:t>
      </w:r>
      <w:r w:rsidRPr="00B51C2B">
        <w:rPr>
          <w:rFonts w:asciiTheme="majorHAnsi" w:hAnsiTheme="majorHAnsi"/>
          <w:sz w:val="28"/>
          <w:szCs w:val="28"/>
        </w:rPr>
        <w:t xml:space="preserve"> are notable CBDC initiatives.</w:t>
      </w:r>
    </w:p>
    <w:p w14:paraId="032095CE" w14:textId="77777777" w:rsidR="00B51C2B" w:rsidRPr="00B51C2B" w:rsidRDefault="00B51C2B" w:rsidP="00B51C2B">
      <w:pPr>
        <w:numPr>
          <w:ilvl w:val="0"/>
          <w:numId w:val="6"/>
        </w:numPr>
        <w:rPr>
          <w:rFonts w:asciiTheme="majorHAnsi" w:hAnsiTheme="majorHAnsi"/>
          <w:sz w:val="28"/>
          <w:szCs w:val="28"/>
        </w:rPr>
      </w:pPr>
      <w:r w:rsidRPr="00B51C2B">
        <w:rPr>
          <w:rFonts w:asciiTheme="majorHAnsi" w:hAnsiTheme="majorHAnsi"/>
          <w:b/>
          <w:bCs/>
          <w:sz w:val="28"/>
          <w:szCs w:val="28"/>
        </w:rPr>
        <w:t>Monetary Policy Evolution:</w:t>
      </w:r>
      <w:r w:rsidRPr="00B51C2B">
        <w:rPr>
          <w:rFonts w:asciiTheme="majorHAnsi" w:hAnsiTheme="majorHAnsi"/>
          <w:sz w:val="28"/>
          <w:szCs w:val="28"/>
        </w:rPr>
        <w:t xml:space="preserve"> Central banks aim to modernize payment systems, improve cross-border efficiency, and maintain sovereign control in the face of private cryptocurrency competition.</w:t>
      </w:r>
    </w:p>
    <w:p w14:paraId="141FB51D" w14:textId="1725EF46" w:rsidR="00B51C2B" w:rsidRPr="00B51C2B" w:rsidRDefault="00B51C2B" w:rsidP="00B51C2B">
      <w:pPr>
        <w:rPr>
          <w:rFonts w:asciiTheme="majorHAnsi" w:hAnsiTheme="majorHAnsi"/>
          <w:sz w:val="28"/>
          <w:szCs w:val="28"/>
        </w:rPr>
      </w:pPr>
    </w:p>
    <w:p w14:paraId="1F73D2A3"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TYPES OF DIGITAL CURRENCY</w:t>
      </w:r>
    </w:p>
    <w:p w14:paraId="39646B11" w14:textId="77777777" w:rsidR="00B51C2B" w:rsidRPr="00B51C2B" w:rsidRDefault="00B51C2B" w:rsidP="00B51C2B">
      <w:pPr>
        <w:numPr>
          <w:ilvl w:val="0"/>
          <w:numId w:val="7"/>
        </w:numPr>
        <w:rPr>
          <w:rFonts w:asciiTheme="majorHAnsi" w:hAnsiTheme="majorHAnsi"/>
          <w:sz w:val="28"/>
          <w:szCs w:val="28"/>
        </w:rPr>
      </w:pPr>
      <w:r w:rsidRPr="00B51C2B">
        <w:rPr>
          <w:rFonts w:asciiTheme="majorHAnsi" w:hAnsiTheme="majorHAnsi"/>
          <w:b/>
          <w:bCs/>
          <w:sz w:val="28"/>
          <w:szCs w:val="28"/>
        </w:rPr>
        <w:t>Central Bank Digital Currencies (CBDCs):</w:t>
      </w:r>
      <w:r w:rsidRPr="00B51C2B">
        <w:rPr>
          <w:rFonts w:asciiTheme="majorHAnsi" w:hAnsiTheme="majorHAnsi"/>
          <w:sz w:val="28"/>
          <w:szCs w:val="28"/>
        </w:rPr>
        <w:t xml:space="preserve"> State-issued and regulated digital versions of national fiat currencies, combining the stability of government money with the efficiency of digital payments.</w:t>
      </w:r>
    </w:p>
    <w:p w14:paraId="5C6C3953" w14:textId="77777777" w:rsidR="00B51C2B" w:rsidRPr="00B51C2B" w:rsidRDefault="00B51C2B" w:rsidP="00B51C2B">
      <w:pPr>
        <w:numPr>
          <w:ilvl w:val="0"/>
          <w:numId w:val="7"/>
        </w:numPr>
        <w:rPr>
          <w:rFonts w:asciiTheme="majorHAnsi" w:hAnsiTheme="majorHAnsi"/>
          <w:sz w:val="28"/>
          <w:szCs w:val="28"/>
        </w:rPr>
      </w:pPr>
      <w:r w:rsidRPr="00B51C2B">
        <w:rPr>
          <w:rFonts w:asciiTheme="majorHAnsi" w:hAnsiTheme="majorHAnsi"/>
          <w:b/>
          <w:bCs/>
          <w:sz w:val="28"/>
          <w:szCs w:val="28"/>
        </w:rPr>
        <w:t>Cryptocurrencies:</w:t>
      </w:r>
      <w:r w:rsidRPr="00B51C2B">
        <w:rPr>
          <w:rFonts w:asciiTheme="majorHAnsi" w:hAnsiTheme="majorHAnsi"/>
          <w:sz w:val="28"/>
          <w:szCs w:val="28"/>
        </w:rPr>
        <w:t xml:space="preserve"> Decentralized, cryptographically secured currencies such as Bitcoin and Ethereum, operating without central authority on public blockchains.</w:t>
      </w:r>
    </w:p>
    <w:p w14:paraId="3EE0104D" w14:textId="77777777" w:rsidR="00B51C2B" w:rsidRPr="00B51C2B" w:rsidRDefault="00B51C2B" w:rsidP="00B51C2B">
      <w:pPr>
        <w:numPr>
          <w:ilvl w:val="0"/>
          <w:numId w:val="7"/>
        </w:numPr>
        <w:rPr>
          <w:rFonts w:asciiTheme="majorHAnsi" w:hAnsiTheme="majorHAnsi"/>
          <w:sz w:val="28"/>
          <w:szCs w:val="28"/>
        </w:rPr>
      </w:pPr>
      <w:r w:rsidRPr="00B51C2B">
        <w:rPr>
          <w:rFonts w:asciiTheme="majorHAnsi" w:hAnsiTheme="majorHAnsi"/>
          <w:b/>
          <w:bCs/>
          <w:sz w:val="28"/>
          <w:szCs w:val="28"/>
        </w:rPr>
        <w:t>Stablecoins:</w:t>
      </w:r>
      <w:r w:rsidRPr="00B51C2B">
        <w:rPr>
          <w:rFonts w:asciiTheme="majorHAnsi" w:hAnsiTheme="majorHAnsi"/>
          <w:sz w:val="28"/>
          <w:szCs w:val="28"/>
        </w:rPr>
        <w:t xml:space="preserve"> Pegged to fiat currencies or commodities to minimize volatility; widely used in trading and remittances.</w:t>
      </w:r>
    </w:p>
    <w:p w14:paraId="34DE2A12" w14:textId="77777777" w:rsidR="00B51C2B" w:rsidRPr="00B51C2B" w:rsidRDefault="00B51C2B" w:rsidP="00B51C2B">
      <w:pPr>
        <w:numPr>
          <w:ilvl w:val="0"/>
          <w:numId w:val="7"/>
        </w:numPr>
        <w:rPr>
          <w:rFonts w:asciiTheme="majorHAnsi" w:hAnsiTheme="majorHAnsi"/>
          <w:sz w:val="28"/>
          <w:szCs w:val="28"/>
        </w:rPr>
      </w:pPr>
      <w:r w:rsidRPr="00B51C2B">
        <w:rPr>
          <w:rFonts w:asciiTheme="majorHAnsi" w:hAnsiTheme="majorHAnsi"/>
          <w:b/>
          <w:bCs/>
          <w:sz w:val="28"/>
          <w:szCs w:val="28"/>
        </w:rPr>
        <w:lastRenderedPageBreak/>
        <w:t>Virtual Currencies:</w:t>
      </w:r>
      <w:r w:rsidRPr="00B51C2B">
        <w:rPr>
          <w:rFonts w:asciiTheme="majorHAnsi" w:hAnsiTheme="majorHAnsi"/>
          <w:sz w:val="28"/>
          <w:szCs w:val="28"/>
        </w:rPr>
        <w:t xml:space="preserve"> Digitally issued by private organizations, often for closed ecosystems — e.g., gaming currencies, loyalty points — and typically lacking legal tender status.</w:t>
      </w:r>
    </w:p>
    <w:p w14:paraId="4A00D50C" w14:textId="34267C11" w:rsidR="00B51C2B" w:rsidRPr="00B51C2B" w:rsidRDefault="00B51C2B" w:rsidP="00B51C2B">
      <w:pPr>
        <w:rPr>
          <w:rFonts w:asciiTheme="majorHAnsi" w:hAnsiTheme="majorHAnsi"/>
          <w:sz w:val="28"/>
          <w:szCs w:val="28"/>
        </w:rPr>
      </w:pPr>
    </w:p>
    <w:p w14:paraId="1CFA0567"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BENEFITS OF DIGITAL CURRENCIES</w:t>
      </w:r>
    </w:p>
    <w:p w14:paraId="3EAE044E" w14:textId="77777777" w:rsidR="00B51C2B" w:rsidRPr="00B51C2B" w:rsidRDefault="00B51C2B" w:rsidP="00B51C2B">
      <w:pPr>
        <w:numPr>
          <w:ilvl w:val="0"/>
          <w:numId w:val="8"/>
        </w:numPr>
        <w:rPr>
          <w:rFonts w:asciiTheme="majorHAnsi" w:hAnsiTheme="majorHAnsi"/>
          <w:sz w:val="28"/>
          <w:szCs w:val="28"/>
        </w:rPr>
      </w:pPr>
      <w:r w:rsidRPr="00B51C2B">
        <w:rPr>
          <w:rFonts w:asciiTheme="majorHAnsi" w:hAnsiTheme="majorHAnsi"/>
          <w:b/>
          <w:bCs/>
          <w:sz w:val="28"/>
          <w:szCs w:val="28"/>
        </w:rPr>
        <w:t>Financial Inclusion:</w:t>
      </w:r>
      <w:r w:rsidRPr="00B51C2B">
        <w:rPr>
          <w:rFonts w:asciiTheme="majorHAnsi" w:hAnsiTheme="majorHAnsi"/>
          <w:sz w:val="28"/>
          <w:szCs w:val="28"/>
        </w:rPr>
        <w:t xml:space="preserve"> Expands access to financial services for unbanked and underbanked populations.</w:t>
      </w:r>
    </w:p>
    <w:p w14:paraId="34E7ED8B" w14:textId="77777777" w:rsidR="00B51C2B" w:rsidRPr="00B51C2B" w:rsidRDefault="00B51C2B" w:rsidP="00B51C2B">
      <w:pPr>
        <w:numPr>
          <w:ilvl w:val="0"/>
          <w:numId w:val="8"/>
        </w:numPr>
        <w:rPr>
          <w:rFonts w:asciiTheme="majorHAnsi" w:hAnsiTheme="majorHAnsi"/>
          <w:sz w:val="28"/>
          <w:szCs w:val="28"/>
        </w:rPr>
      </w:pPr>
      <w:r w:rsidRPr="00B51C2B">
        <w:rPr>
          <w:rFonts w:asciiTheme="majorHAnsi" w:hAnsiTheme="majorHAnsi"/>
          <w:b/>
          <w:bCs/>
          <w:sz w:val="28"/>
          <w:szCs w:val="28"/>
        </w:rPr>
        <w:t>Operational Efficiency:</w:t>
      </w:r>
      <w:r w:rsidRPr="00B51C2B">
        <w:rPr>
          <w:rFonts w:asciiTheme="majorHAnsi" w:hAnsiTheme="majorHAnsi"/>
          <w:sz w:val="28"/>
          <w:szCs w:val="28"/>
        </w:rPr>
        <w:t xml:space="preserve"> Reduces transaction costs and settlement delays, especially in cross-border payments.</w:t>
      </w:r>
    </w:p>
    <w:p w14:paraId="4090B2BB" w14:textId="77777777" w:rsidR="00B51C2B" w:rsidRPr="00B51C2B" w:rsidRDefault="00B51C2B" w:rsidP="00B51C2B">
      <w:pPr>
        <w:numPr>
          <w:ilvl w:val="0"/>
          <w:numId w:val="8"/>
        </w:numPr>
        <w:rPr>
          <w:rFonts w:asciiTheme="majorHAnsi" w:hAnsiTheme="majorHAnsi"/>
          <w:sz w:val="28"/>
          <w:szCs w:val="28"/>
        </w:rPr>
      </w:pPr>
      <w:r w:rsidRPr="00B51C2B">
        <w:rPr>
          <w:rFonts w:asciiTheme="majorHAnsi" w:hAnsiTheme="majorHAnsi"/>
          <w:b/>
          <w:bCs/>
          <w:sz w:val="28"/>
          <w:szCs w:val="28"/>
        </w:rPr>
        <w:t>Transparency &amp; Traceability:</w:t>
      </w:r>
      <w:r w:rsidRPr="00B51C2B">
        <w:rPr>
          <w:rFonts w:asciiTheme="majorHAnsi" w:hAnsiTheme="majorHAnsi"/>
          <w:sz w:val="28"/>
          <w:szCs w:val="28"/>
        </w:rPr>
        <w:t xml:space="preserve"> Blockchain-based ledgers offer immutable transaction records, reducing </w:t>
      </w:r>
      <w:proofErr w:type="gramStart"/>
      <w:r w:rsidRPr="00B51C2B">
        <w:rPr>
          <w:rFonts w:asciiTheme="majorHAnsi" w:hAnsiTheme="majorHAnsi"/>
          <w:sz w:val="28"/>
          <w:szCs w:val="28"/>
        </w:rPr>
        <w:t>fraud risk</w:t>
      </w:r>
      <w:proofErr w:type="gramEnd"/>
      <w:r w:rsidRPr="00B51C2B">
        <w:rPr>
          <w:rFonts w:asciiTheme="majorHAnsi" w:hAnsiTheme="majorHAnsi"/>
          <w:sz w:val="28"/>
          <w:szCs w:val="28"/>
        </w:rPr>
        <w:t>.</w:t>
      </w:r>
    </w:p>
    <w:p w14:paraId="0A25837B" w14:textId="77777777" w:rsidR="00B51C2B" w:rsidRPr="00B51C2B" w:rsidRDefault="00B51C2B" w:rsidP="00B51C2B">
      <w:pPr>
        <w:numPr>
          <w:ilvl w:val="0"/>
          <w:numId w:val="8"/>
        </w:numPr>
        <w:rPr>
          <w:rFonts w:asciiTheme="majorHAnsi" w:hAnsiTheme="majorHAnsi"/>
          <w:sz w:val="28"/>
          <w:szCs w:val="28"/>
        </w:rPr>
      </w:pPr>
      <w:r w:rsidRPr="00B51C2B">
        <w:rPr>
          <w:rFonts w:asciiTheme="majorHAnsi" w:hAnsiTheme="majorHAnsi"/>
          <w:b/>
          <w:bCs/>
          <w:sz w:val="28"/>
          <w:szCs w:val="28"/>
        </w:rPr>
        <w:t>Programmable Money:</w:t>
      </w:r>
      <w:r w:rsidRPr="00B51C2B">
        <w:rPr>
          <w:rFonts w:asciiTheme="majorHAnsi" w:hAnsiTheme="majorHAnsi"/>
          <w:sz w:val="28"/>
          <w:szCs w:val="28"/>
        </w:rPr>
        <w:t xml:space="preserve"> Smart contracts enable automated payments and conditional transfers, expanding use cases.</w:t>
      </w:r>
    </w:p>
    <w:p w14:paraId="5C31CD77" w14:textId="725EC237" w:rsidR="00B51C2B" w:rsidRPr="00B51C2B" w:rsidRDefault="00B51C2B" w:rsidP="00B51C2B">
      <w:pPr>
        <w:rPr>
          <w:rFonts w:asciiTheme="majorHAnsi" w:hAnsiTheme="majorHAnsi"/>
          <w:sz w:val="28"/>
          <w:szCs w:val="28"/>
        </w:rPr>
      </w:pPr>
    </w:p>
    <w:p w14:paraId="7DA42884" w14:textId="77777777" w:rsidR="00B51C2B" w:rsidRPr="00B51C2B" w:rsidRDefault="00B51C2B" w:rsidP="00B51C2B">
      <w:pPr>
        <w:rPr>
          <w:rFonts w:asciiTheme="majorHAnsi" w:hAnsiTheme="majorHAnsi"/>
          <w:b/>
          <w:bCs/>
          <w:sz w:val="28"/>
          <w:szCs w:val="28"/>
        </w:rPr>
      </w:pPr>
      <w:r w:rsidRPr="00B51C2B">
        <w:rPr>
          <w:rFonts w:asciiTheme="majorHAnsi" w:hAnsiTheme="majorHAnsi"/>
          <w:b/>
          <w:bCs/>
          <w:sz w:val="28"/>
          <w:szCs w:val="28"/>
        </w:rPr>
        <w:t>CHALLENGES &amp; RISKS</w:t>
      </w:r>
    </w:p>
    <w:p w14:paraId="1DB34B70" w14:textId="77777777" w:rsidR="00B51C2B" w:rsidRPr="00B51C2B" w:rsidRDefault="00B51C2B" w:rsidP="00B51C2B">
      <w:pPr>
        <w:numPr>
          <w:ilvl w:val="0"/>
          <w:numId w:val="9"/>
        </w:numPr>
        <w:rPr>
          <w:rFonts w:asciiTheme="majorHAnsi" w:hAnsiTheme="majorHAnsi"/>
          <w:sz w:val="28"/>
          <w:szCs w:val="28"/>
        </w:rPr>
      </w:pPr>
      <w:r w:rsidRPr="00B51C2B">
        <w:rPr>
          <w:rFonts w:asciiTheme="majorHAnsi" w:hAnsiTheme="majorHAnsi"/>
          <w:b/>
          <w:bCs/>
          <w:sz w:val="28"/>
          <w:szCs w:val="28"/>
        </w:rPr>
        <w:t>Price Volatility:</w:t>
      </w:r>
      <w:r w:rsidRPr="00B51C2B">
        <w:rPr>
          <w:rFonts w:asciiTheme="majorHAnsi" w:hAnsiTheme="majorHAnsi"/>
          <w:sz w:val="28"/>
          <w:szCs w:val="28"/>
        </w:rPr>
        <w:t xml:space="preserve"> Cryptocurrencies remain highly speculative and subject to sharp price swings.</w:t>
      </w:r>
    </w:p>
    <w:p w14:paraId="0261C85B" w14:textId="77777777" w:rsidR="00B51C2B" w:rsidRPr="00B51C2B" w:rsidRDefault="00B51C2B" w:rsidP="00B51C2B">
      <w:pPr>
        <w:numPr>
          <w:ilvl w:val="0"/>
          <w:numId w:val="9"/>
        </w:numPr>
        <w:rPr>
          <w:rFonts w:asciiTheme="majorHAnsi" w:hAnsiTheme="majorHAnsi"/>
          <w:sz w:val="28"/>
          <w:szCs w:val="28"/>
        </w:rPr>
      </w:pPr>
      <w:r w:rsidRPr="00B51C2B">
        <w:rPr>
          <w:rFonts w:asciiTheme="majorHAnsi" w:hAnsiTheme="majorHAnsi"/>
          <w:b/>
          <w:bCs/>
          <w:sz w:val="28"/>
          <w:szCs w:val="28"/>
        </w:rPr>
        <w:t>Regulatory Uncertainty:</w:t>
      </w:r>
      <w:r w:rsidRPr="00B51C2B">
        <w:rPr>
          <w:rFonts w:asciiTheme="majorHAnsi" w:hAnsiTheme="majorHAnsi"/>
          <w:sz w:val="28"/>
          <w:szCs w:val="28"/>
        </w:rPr>
        <w:t xml:space="preserve"> Lack of uniform legal frameworks leads to jurisdictional conflicts and compliance gaps.</w:t>
      </w:r>
    </w:p>
    <w:p w14:paraId="7C4FF52A" w14:textId="77777777" w:rsidR="00B51C2B" w:rsidRPr="00B51C2B" w:rsidRDefault="00B51C2B" w:rsidP="00B51C2B">
      <w:pPr>
        <w:numPr>
          <w:ilvl w:val="0"/>
          <w:numId w:val="9"/>
        </w:numPr>
        <w:rPr>
          <w:rFonts w:asciiTheme="majorHAnsi" w:hAnsiTheme="majorHAnsi"/>
          <w:sz w:val="28"/>
          <w:szCs w:val="28"/>
        </w:rPr>
      </w:pPr>
      <w:r w:rsidRPr="00B51C2B">
        <w:rPr>
          <w:rFonts w:asciiTheme="majorHAnsi" w:hAnsiTheme="majorHAnsi"/>
          <w:b/>
          <w:bCs/>
          <w:sz w:val="28"/>
          <w:szCs w:val="28"/>
        </w:rPr>
        <w:t>Cybersecurity Threats:</w:t>
      </w:r>
      <w:r w:rsidRPr="00B51C2B">
        <w:rPr>
          <w:rFonts w:asciiTheme="majorHAnsi" w:hAnsiTheme="majorHAnsi"/>
          <w:sz w:val="28"/>
          <w:szCs w:val="28"/>
        </w:rPr>
        <w:t xml:space="preserve"> Risks include hacking, phishing, wallet theft, and smart contract vulnerabilities.</w:t>
      </w:r>
    </w:p>
    <w:p w14:paraId="227D4F9D" w14:textId="77777777" w:rsidR="00B51C2B" w:rsidRDefault="00B51C2B" w:rsidP="00B51C2B">
      <w:pPr>
        <w:numPr>
          <w:ilvl w:val="0"/>
          <w:numId w:val="9"/>
        </w:numPr>
        <w:rPr>
          <w:rFonts w:asciiTheme="majorHAnsi" w:hAnsiTheme="majorHAnsi"/>
          <w:sz w:val="28"/>
          <w:szCs w:val="28"/>
        </w:rPr>
      </w:pPr>
      <w:r w:rsidRPr="00B51C2B">
        <w:rPr>
          <w:rFonts w:asciiTheme="majorHAnsi" w:hAnsiTheme="majorHAnsi"/>
          <w:b/>
          <w:bCs/>
          <w:sz w:val="28"/>
          <w:szCs w:val="28"/>
        </w:rPr>
        <w:t>Privacy Dilemmas:</w:t>
      </w:r>
      <w:r w:rsidRPr="00B51C2B">
        <w:rPr>
          <w:rFonts w:asciiTheme="majorHAnsi" w:hAnsiTheme="majorHAnsi"/>
          <w:sz w:val="28"/>
          <w:szCs w:val="28"/>
        </w:rPr>
        <w:t xml:space="preserve"> Balancing transaction transparency with user confidentiality remains a persistent issue.</w:t>
      </w:r>
    </w:p>
    <w:p w14:paraId="12CF6B13" w14:textId="77777777" w:rsidR="00B51C2B" w:rsidRDefault="00B51C2B" w:rsidP="00B51C2B">
      <w:pPr>
        <w:rPr>
          <w:rFonts w:asciiTheme="majorHAnsi" w:hAnsiTheme="majorHAnsi"/>
          <w:sz w:val="28"/>
          <w:szCs w:val="28"/>
        </w:rPr>
      </w:pPr>
    </w:p>
    <w:p w14:paraId="7C126682" w14:textId="77777777" w:rsidR="00B51C2B" w:rsidRDefault="00B51C2B" w:rsidP="00B51C2B">
      <w:pPr>
        <w:rPr>
          <w:rFonts w:asciiTheme="majorHAnsi" w:hAnsiTheme="majorHAnsi"/>
          <w:sz w:val="28"/>
          <w:szCs w:val="28"/>
        </w:rPr>
      </w:pPr>
    </w:p>
    <w:p w14:paraId="61341AFC" w14:textId="77777777" w:rsidR="00B51C2B" w:rsidRDefault="00B51C2B" w:rsidP="00B51C2B">
      <w:pPr>
        <w:rPr>
          <w:rFonts w:asciiTheme="majorHAnsi" w:hAnsiTheme="majorHAnsi"/>
          <w:sz w:val="28"/>
          <w:szCs w:val="28"/>
        </w:rPr>
      </w:pPr>
    </w:p>
    <w:p w14:paraId="4B333136" w14:textId="77777777" w:rsidR="00DD046D" w:rsidRPr="00DD046D" w:rsidRDefault="00DD046D" w:rsidP="00DD046D">
      <w:pPr>
        <w:rPr>
          <w:rFonts w:asciiTheme="majorHAnsi" w:hAnsiTheme="majorHAnsi"/>
          <w:b/>
          <w:bCs/>
          <w:sz w:val="28"/>
          <w:szCs w:val="28"/>
        </w:rPr>
      </w:pPr>
      <w:r w:rsidRPr="00DD046D">
        <w:rPr>
          <w:rFonts w:asciiTheme="majorHAnsi" w:hAnsiTheme="majorHAnsi"/>
          <w:b/>
          <w:bCs/>
          <w:sz w:val="28"/>
          <w:szCs w:val="28"/>
        </w:rPr>
        <w:lastRenderedPageBreak/>
        <w:t>CONCLUSION</w:t>
      </w:r>
    </w:p>
    <w:p w14:paraId="05F3BC36" w14:textId="77777777" w:rsidR="00DD046D" w:rsidRPr="00DD046D" w:rsidRDefault="00DD046D" w:rsidP="00DD046D">
      <w:pPr>
        <w:rPr>
          <w:rFonts w:asciiTheme="majorHAnsi" w:hAnsiTheme="majorHAnsi"/>
          <w:sz w:val="28"/>
          <w:szCs w:val="28"/>
        </w:rPr>
      </w:pPr>
      <w:r w:rsidRPr="00DD046D">
        <w:rPr>
          <w:rFonts w:asciiTheme="majorHAnsi" w:hAnsiTheme="majorHAnsi"/>
          <w:sz w:val="28"/>
          <w:szCs w:val="28"/>
        </w:rPr>
        <w:t>Digital currencies are redefining the global financial landscape, offering opportunities for innovation, efficiency, and inclusivity. As blockchain technology matures and regulatory clarity improves, these assets are expected to integrate further into mainstream economic systems. The coming years will likely witness convergence between CBDCs, stablecoins, and decentralized cryptocurrencies, creating a hybrid digital economy that blends security, transparency, and programmability</w:t>
      </w:r>
    </w:p>
    <w:p w14:paraId="5C1D9934" w14:textId="77777777" w:rsidR="00C2739C" w:rsidRPr="00B51C2B" w:rsidRDefault="00C2739C">
      <w:pPr>
        <w:rPr>
          <w:rFonts w:asciiTheme="majorHAnsi" w:hAnsiTheme="majorHAnsi"/>
          <w:sz w:val="28"/>
          <w:szCs w:val="28"/>
        </w:rPr>
      </w:pPr>
    </w:p>
    <w:sectPr w:rsidR="00C2739C" w:rsidRPr="00B51C2B" w:rsidSect="00DD04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619CB"/>
    <w:multiLevelType w:val="multilevel"/>
    <w:tmpl w:val="5A8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230BA"/>
    <w:multiLevelType w:val="multilevel"/>
    <w:tmpl w:val="03A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C2CE2"/>
    <w:multiLevelType w:val="multilevel"/>
    <w:tmpl w:val="4F4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A4BE4"/>
    <w:multiLevelType w:val="multilevel"/>
    <w:tmpl w:val="67B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713F4"/>
    <w:multiLevelType w:val="multilevel"/>
    <w:tmpl w:val="6880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91336"/>
    <w:multiLevelType w:val="multilevel"/>
    <w:tmpl w:val="419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0226A"/>
    <w:multiLevelType w:val="multilevel"/>
    <w:tmpl w:val="E10E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32612"/>
    <w:multiLevelType w:val="multilevel"/>
    <w:tmpl w:val="92A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B06B2"/>
    <w:multiLevelType w:val="multilevel"/>
    <w:tmpl w:val="F4C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24017">
    <w:abstractNumId w:val="3"/>
  </w:num>
  <w:num w:numId="2" w16cid:durableId="2036536628">
    <w:abstractNumId w:val="8"/>
  </w:num>
  <w:num w:numId="3" w16cid:durableId="883712048">
    <w:abstractNumId w:val="0"/>
  </w:num>
  <w:num w:numId="4" w16cid:durableId="218133602">
    <w:abstractNumId w:val="6"/>
  </w:num>
  <w:num w:numId="5" w16cid:durableId="759718928">
    <w:abstractNumId w:val="1"/>
  </w:num>
  <w:num w:numId="6" w16cid:durableId="174855177">
    <w:abstractNumId w:val="7"/>
  </w:num>
  <w:num w:numId="7" w16cid:durableId="1170676979">
    <w:abstractNumId w:val="4"/>
  </w:num>
  <w:num w:numId="8" w16cid:durableId="204875305">
    <w:abstractNumId w:val="5"/>
  </w:num>
  <w:num w:numId="9" w16cid:durableId="180823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2B"/>
    <w:rsid w:val="0027687B"/>
    <w:rsid w:val="002A326B"/>
    <w:rsid w:val="007E2CE7"/>
    <w:rsid w:val="008C2FDA"/>
    <w:rsid w:val="00A5263E"/>
    <w:rsid w:val="00B51C2B"/>
    <w:rsid w:val="00C2739C"/>
    <w:rsid w:val="00DC6CB9"/>
    <w:rsid w:val="00DD046D"/>
    <w:rsid w:val="00E3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0F9"/>
  <w15:chartTrackingRefBased/>
  <w15:docId w15:val="{8EC31720-F07C-41AE-9444-403BDE99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2B"/>
    <w:rPr>
      <w:rFonts w:eastAsiaTheme="majorEastAsia" w:cstheme="majorBidi"/>
      <w:color w:val="272727" w:themeColor="text1" w:themeTint="D8"/>
    </w:rPr>
  </w:style>
  <w:style w:type="paragraph" w:styleId="Title">
    <w:name w:val="Title"/>
    <w:basedOn w:val="Normal"/>
    <w:next w:val="Normal"/>
    <w:link w:val="TitleChar"/>
    <w:uiPriority w:val="10"/>
    <w:qFormat/>
    <w:rsid w:val="00B51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2B"/>
    <w:pPr>
      <w:spacing w:before="160"/>
      <w:jc w:val="center"/>
    </w:pPr>
    <w:rPr>
      <w:i/>
      <w:iCs/>
      <w:color w:val="404040" w:themeColor="text1" w:themeTint="BF"/>
    </w:rPr>
  </w:style>
  <w:style w:type="character" w:customStyle="1" w:styleId="QuoteChar">
    <w:name w:val="Quote Char"/>
    <w:basedOn w:val="DefaultParagraphFont"/>
    <w:link w:val="Quote"/>
    <w:uiPriority w:val="29"/>
    <w:rsid w:val="00B51C2B"/>
    <w:rPr>
      <w:i/>
      <w:iCs/>
      <w:color w:val="404040" w:themeColor="text1" w:themeTint="BF"/>
    </w:rPr>
  </w:style>
  <w:style w:type="paragraph" w:styleId="ListParagraph">
    <w:name w:val="List Paragraph"/>
    <w:basedOn w:val="Normal"/>
    <w:uiPriority w:val="34"/>
    <w:qFormat/>
    <w:rsid w:val="00B51C2B"/>
    <w:pPr>
      <w:ind w:left="720"/>
      <w:contextualSpacing/>
    </w:pPr>
  </w:style>
  <w:style w:type="character" w:styleId="IntenseEmphasis">
    <w:name w:val="Intense Emphasis"/>
    <w:basedOn w:val="DefaultParagraphFont"/>
    <w:uiPriority w:val="21"/>
    <w:qFormat/>
    <w:rsid w:val="00B51C2B"/>
    <w:rPr>
      <w:i/>
      <w:iCs/>
      <w:color w:val="0F4761" w:themeColor="accent1" w:themeShade="BF"/>
    </w:rPr>
  </w:style>
  <w:style w:type="paragraph" w:styleId="IntenseQuote">
    <w:name w:val="Intense Quote"/>
    <w:basedOn w:val="Normal"/>
    <w:next w:val="Normal"/>
    <w:link w:val="IntenseQuoteChar"/>
    <w:uiPriority w:val="30"/>
    <w:qFormat/>
    <w:rsid w:val="00B51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C2B"/>
    <w:rPr>
      <w:i/>
      <w:iCs/>
      <w:color w:val="0F4761" w:themeColor="accent1" w:themeShade="BF"/>
    </w:rPr>
  </w:style>
  <w:style w:type="character" w:styleId="IntenseReference">
    <w:name w:val="Intense Reference"/>
    <w:basedOn w:val="DefaultParagraphFont"/>
    <w:uiPriority w:val="32"/>
    <w:qFormat/>
    <w:rsid w:val="00B51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32505">
      <w:bodyDiv w:val="1"/>
      <w:marLeft w:val="0"/>
      <w:marRight w:val="0"/>
      <w:marTop w:val="0"/>
      <w:marBottom w:val="0"/>
      <w:divBdr>
        <w:top w:val="none" w:sz="0" w:space="0" w:color="auto"/>
        <w:left w:val="none" w:sz="0" w:space="0" w:color="auto"/>
        <w:bottom w:val="none" w:sz="0" w:space="0" w:color="auto"/>
        <w:right w:val="none" w:sz="0" w:space="0" w:color="auto"/>
      </w:divBdr>
    </w:div>
    <w:div w:id="1109009920">
      <w:bodyDiv w:val="1"/>
      <w:marLeft w:val="0"/>
      <w:marRight w:val="0"/>
      <w:marTop w:val="0"/>
      <w:marBottom w:val="0"/>
      <w:divBdr>
        <w:top w:val="none" w:sz="0" w:space="0" w:color="auto"/>
        <w:left w:val="none" w:sz="0" w:space="0" w:color="auto"/>
        <w:bottom w:val="none" w:sz="0" w:space="0" w:color="auto"/>
        <w:right w:val="none" w:sz="0" w:space="0" w:color="auto"/>
      </w:divBdr>
    </w:div>
    <w:div w:id="1365060134">
      <w:bodyDiv w:val="1"/>
      <w:marLeft w:val="0"/>
      <w:marRight w:val="0"/>
      <w:marTop w:val="0"/>
      <w:marBottom w:val="0"/>
      <w:divBdr>
        <w:top w:val="none" w:sz="0" w:space="0" w:color="auto"/>
        <w:left w:val="none" w:sz="0" w:space="0" w:color="auto"/>
        <w:bottom w:val="none" w:sz="0" w:space="0" w:color="auto"/>
        <w:right w:val="none" w:sz="0" w:space="0" w:color="auto"/>
      </w:divBdr>
    </w:div>
    <w:div w:id="13834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gupta</dc:creator>
  <cp:keywords/>
  <dc:description/>
  <cp:lastModifiedBy>abhisek gupta</cp:lastModifiedBy>
  <cp:revision>2</cp:revision>
  <dcterms:created xsi:type="dcterms:W3CDTF">2025-08-14T08:15:00Z</dcterms:created>
  <dcterms:modified xsi:type="dcterms:W3CDTF">2025-08-14T08:15:00Z</dcterms:modified>
</cp:coreProperties>
</file>