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Microsoft YaHei" w:hAnsi="Microsoft YaHei" w:eastAsia="微软雅黑"/>
          <w:b/>
          <w:color w:val="1F4E79"/>
          <w:sz w:val="48"/>
        </w:rPr>
        <w:t>智能循迹与拨杆控制系统报告</w:t>
      </w:r>
    </w:p>
    <w:p>
      <w:pPr>
        <w:jc w:val="center"/>
      </w:pPr>
      <w:r>
        <w:rPr>
          <w:rFonts w:ascii="SimSun" w:hAnsi="SimSun" w:eastAsia="宋体"/>
          <w:sz w:val="28"/>
        </w:rPr>
        <w:t>基于 MSPM0G3507 的小车软件设计说明</w:t>
      </w:r>
    </w:p>
    <w:p/>
    <w:p/>
    <w:p/>
    <w:p/>
    <w:p/>
    <w:p/>
    <w:p/>
    <w:p/>
    <w:p/>
    <w:p/>
    <w:p>
      <w:pPr>
        <w:jc w:val="center"/>
      </w:pPr>
      <w:r>
        <w:rPr>
          <w:sz w:val="26"/>
        </w:rPr>
        <w:t>项目报告</w:t>
      </w:r>
    </w:p>
    <w:p>
      <w:r>
        <w:br w:type="page"/>
      </w:r>
    </w:p>
    <w:p>
      <w:pPr>
        <w:jc w:val="center"/>
      </w:pPr>
      <w:r>
        <w:rPr>
          <w:rFonts w:ascii="Microsoft YaHei" w:hAnsi="Microsoft YaHei" w:eastAsia="微软雅黑"/>
          <w:b/>
          <w:sz w:val="32"/>
        </w:rPr>
        <w:t>摘  要</w:t>
      </w:r>
    </w:p>
    <w:p>
      <w:pPr>
        <w:ind w:firstLine="440"/>
        <w:jc w:val="both"/>
      </w:pPr>
      <w:r>
        <w:t>本系统以 MSPM0G3507 为主控，面向黑线循迹及拨杆执行任务进行软件设计。循迹部分采用八路灰度传感器获取赛道黑线位置，以加权离散误差生成左右轮差速目标；左右电机利用增量编码器测得的速度构成独立闭环，并以 10 ms 周期执行增量式 PID 调节。系统还保留了双舵机拨杆模块：通过 UART 发送多圈位置指令、接收位置反馈并进行 BCC 校验，从而实现两个执行机构的可寻址、可反馈位置控制。程序按驱动层、控制层、任务层分层，主循环完成模式选择、任务运行与状态显示，周期中断承担速度采样和闭环控制。</w:t>
      </w:r>
    </w:p>
    <w:p>
      <w:pPr>
        <w:spacing w:before="120" w:after="240"/>
      </w:pPr>
      <w:r>
        <w:rPr>
          <w:b/>
        </w:rPr>
        <w:t>关键词：</w:t>
      </w:r>
      <w:r>
        <w:t>八路灰度巡线；差速控制；增量式 PID；增量编码器；UART 舵机位置控制</w:t>
      </w:r>
    </w:p>
    <w:p>
      <w:pPr>
        <w:pStyle w:val="Heading1"/>
      </w:pPr>
      <w:r>
        <w:t>1 方案论证</w:t>
      </w:r>
    </w:p>
    <w:p>
      <w:pPr>
        <w:pStyle w:val="Heading2"/>
      </w:pPr>
      <w:r>
        <w:t>1.1 总体方案</w:t>
      </w:r>
    </w:p>
    <w:p>
      <w:pPr>
        <w:ind w:firstLine="440"/>
        <w:jc w:val="both"/>
      </w:pPr>
      <w:r>
        <w:t>系统由感知、运动控制、任务管理和拨杆执行四个软件部分组成。感知部分使用八路灰度模块读取黑线的离散分布；运动控制部分将黑线相对车体中心的位置转换为左右轮速度目标，并由左右轮独立 PID 输出 PWM 占空比；任务管理部分负责启动、停止线识别、运行状态及 OLED 显示；拨杆执行部分以两个地址不同的串口舵机完成位置动作，并可读取位置、速度、电压等反馈信息。</w:t>
      </w:r>
    </w:p>
    <w:tbl>
      <w:tblPr>
        <w:tblStyle w:val="TableGrid"/>
        <w:tblW w:type="auto" w:w="0"/>
        <w:jc w:val="center"/>
        <w:tblLayout w:type="fixed"/>
        <w:tblLook w:firstColumn="1" w:firstRow="1" w:lastColumn="0" w:lastRow="0" w:noHBand="0" w:noVBand="1" w:val="04A0"/>
      </w:tblPr>
      <w:tblGrid>
        <w:gridCol w:w="3216"/>
        <w:gridCol w:w="3216"/>
        <w:gridCol w:w="3216"/>
      </w:tblGrid>
      <w:tr>
        <w:tc>
          <w:tcPr>
            <w:tcW w:type="dxa" w:w="1800"/>
            <w:shd w:fill="D9EAF7"/>
            <w:vAlign w:val="center"/>
            <w:tcMar>
              <w:top w:w="90" w:type="dxa"/>
              <w:start w:w="120" w:type="dxa"/>
              <w:bottom w:w="90" w:type="dxa"/>
              <w:end w:w="120" w:type="dxa"/>
            </w:tcMar>
          </w:tcPr>
          <w:p>
            <w:pPr>
              <w:spacing w:after="0" w:line="276" w:lineRule="auto"/>
            </w:pPr>
            <w:r>
              <w:rPr>
                <w:rFonts w:ascii="SimSun" w:hAnsi="SimSun" w:eastAsia="宋体"/>
                <w:b/>
                <w:sz w:val="21"/>
              </w:rPr>
              <w:t>功能层</w:t>
            </w:r>
          </w:p>
        </w:tc>
        <w:tc>
          <w:tcPr>
            <w:tcW w:type="dxa" w:w="2952"/>
            <w:shd w:fill="D9EAF7"/>
            <w:vAlign w:val="center"/>
            <w:tcMar>
              <w:top w:w="90" w:type="dxa"/>
              <w:start w:w="120" w:type="dxa"/>
              <w:bottom w:w="90" w:type="dxa"/>
              <w:end w:w="120" w:type="dxa"/>
            </w:tcMar>
          </w:tcPr>
          <w:p>
            <w:pPr>
              <w:spacing w:after="0" w:line="276" w:lineRule="auto"/>
            </w:pPr>
            <w:r>
              <w:rPr>
                <w:rFonts w:ascii="SimSun" w:hAnsi="SimSun" w:eastAsia="宋体"/>
                <w:b/>
                <w:sz w:val="21"/>
              </w:rPr>
              <w:t>当前代码对应模块</w:t>
            </w:r>
          </w:p>
        </w:tc>
        <w:tc>
          <w:tcPr>
            <w:tcW w:type="dxa" w:w="4392"/>
            <w:shd w:fill="D9EAF7"/>
            <w:vAlign w:val="center"/>
            <w:tcMar>
              <w:top w:w="90" w:type="dxa"/>
              <w:start w:w="120" w:type="dxa"/>
              <w:bottom w:w="90" w:type="dxa"/>
              <w:end w:w="120" w:type="dxa"/>
            </w:tcMar>
          </w:tcPr>
          <w:p>
            <w:pPr>
              <w:spacing w:after="0" w:line="276" w:lineRule="auto"/>
            </w:pPr>
            <w:r>
              <w:rPr>
                <w:rFonts w:ascii="SimSun" w:hAnsi="SimSun" w:eastAsia="宋体"/>
                <w:b/>
                <w:sz w:val="21"/>
              </w:rPr>
              <w:t>职责</w:t>
            </w:r>
          </w:p>
        </w:tc>
      </w:tr>
      <w:tr>
        <w:tc>
          <w:tcPr>
            <w:tcW w:type="dxa" w:w="1800"/>
            <w:vAlign w:val="center"/>
            <w:tcMar>
              <w:top w:w="90" w:type="dxa"/>
              <w:start w:w="120" w:type="dxa"/>
              <w:bottom w:w="90" w:type="dxa"/>
              <w:end w:w="120" w:type="dxa"/>
            </w:tcMar>
          </w:tcPr>
          <w:p>
            <w:pPr>
              <w:spacing w:after="0" w:line="276" w:lineRule="auto"/>
            </w:pPr>
            <w:r>
              <w:rPr>
                <w:rFonts w:ascii="SimSun" w:hAnsi="SimSun" w:eastAsia="宋体"/>
                <w:b w:val="0"/>
                <w:sz w:val="21"/>
              </w:rPr>
              <w:t>感知层</w:t>
            </w:r>
          </w:p>
        </w:tc>
        <w:tc>
          <w:tcPr>
            <w:tcW w:type="dxa" w:w="2952"/>
            <w:vAlign w:val="center"/>
            <w:tcMar>
              <w:top w:w="90" w:type="dxa"/>
              <w:start w:w="120" w:type="dxa"/>
              <w:bottom w:w="90" w:type="dxa"/>
              <w:end w:w="120" w:type="dxa"/>
            </w:tcMar>
          </w:tcPr>
          <w:p>
            <w:pPr>
              <w:spacing w:after="0" w:line="276" w:lineRule="auto"/>
            </w:pPr>
            <w:r>
              <w:rPr>
                <w:rFonts w:ascii="SimSun" w:hAnsi="SimSun" w:eastAsia="宋体"/>
                <w:b w:val="0"/>
                <w:sz w:val="21"/>
              </w:rPr>
              <w:t>Gray.c、Gray_Line.c</w:t>
            </w:r>
          </w:p>
        </w:tc>
        <w:tc>
          <w:tcPr>
            <w:tcW w:type="dxa" w:w="4392"/>
            <w:vAlign w:val="center"/>
            <w:tcMar>
              <w:top w:w="90" w:type="dxa"/>
              <w:start w:w="120" w:type="dxa"/>
              <w:bottom w:w="90" w:type="dxa"/>
              <w:end w:w="120" w:type="dxa"/>
            </w:tcMar>
          </w:tcPr>
          <w:p>
            <w:pPr>
              <w:spacing w:after="0" w:line="276" w:lineRule="auto"/>
            </w:pPr>
            <w:r>
              <w:rPr>
                <w:rFonts w:ascii="SimSun" w:hAnsi="SimSun" w:eastAsia="宋体"/>
                <w:b w:val="0"/>
                <w:sz w:val="21"/>
              </w:rPr>
              <w:t>采集八路灰度数据，判断黑线通道并计算偏差。</w:t>
            </w:r>
          </w:p>
        </w:tc>
      </w:tr>
      <w:tr>
        <w:tc>
          <w:tcPr>
            <w:tcW w:type="dxa" w:w="1800"/>
            <w:vAlign w:val="center"/>
            <w:tcMar>
              <w:top w:w="90" w:type="dxa"/>
              <w:start w:w="120" w:type="dxa"/>
              <w:bottom w:w="90" w:type="dxa"/>
              <w:end w:w="120" w:type="dxa"/>
            </w:tcMar>
          </w:tcPr>
          <w:p>
            <w:pPr>
              <w:spacing w:after="0" w:line="276" w:lineRule="auto"/>
            </w:pPr>
            <w:r>
              <w:rPr>
                <w:rFonts w:ascii="SimSun" w:hAnsi="SimSun" w:eastAsia="宋体"/>
                <w:b w:val="0"/>
                <w:sz w:val="21"/>
              </w:rPr>
              <w:t>速度闭环层</w:t>
            </w:r>
          </w:p>
        </w:tc>
        <w:tc>
          <w:tcPr>
            <w:tcW w:type="dxa" w:w="2952"/>
            <w:vAlign w:val="center"/>
            <w:tcMar>
              <w:top w:w="90" w:type="dxa"/>
              <w:start w:w="120" w:type="dxa"/>
              <w:bottom w:w="90" w:type="dxa"/>
              <w:end w:w="120" w:type="dxa"/>
            </w:tcMar>
          </w:tcPr>
          <w:p>
            <w:pPr>
              <w:spacing w:after="0" w:line="276" w:lineRule="auto"/>
            </w:pPr>
            <w:r>
              <w:rPr>
                <w:rFonts w:ascii="SimSun" w:hAnsi="SimSun" w:eastAsia="宋体"/>
                <w:b w:val="0"/>
                <w:sz w:val="21"/>
              </w:rPr>
              <w:t>Encoder_New.c、Motor_PID_New.c</w:t>
            </w:r>
          </w:p>
        </w:tc>
        <w:tc>
          <w:tcPr>
            <w:tcW w:type="dxa" w:w="4392"/>
            <w:vAlign w:val="center"/>
            <w:tcMar>
              <w:top w:w="90" w:type="dxa"/>
              <w:start w:w="120" w:type="dxa"/>
              <w:bottom w:w="90" w:type="dxa"/>
              <w:end w:w="120" w:type="dxa"/>
            </w:tcMar>
          </w:tcPr>
          <w:p>
            <w:pPr>
              <w:spacing w:after="0" w:line="276" w:lineRule="auto"/>
            </w:pPr>
            <w:r>
              <w:rPr>
                <w:rFonts w:ascii="SimSun" w:hAnsi="SimSun" w:eastAsia="宋体"/>
                <w:b w:val="0"/>
                <w:sz w:val="21"/>
              </w:rPr>
              <w:t>每 10 ms 换算轮速，分别调节左右轮 PWM。</w:t>
            </w:r>
          </w:p>
        </w:tc>
      </w:tr>
      <w:tr>
        <w:tc>
          <w:tcPr>
            <w:tcW w:type="dxa" w:w="1800"/>
            <w:vAlign w:val="center"/>
            <w:tcMar>
              <w:top w:w="90" w:type="dxa"/>
              <w:start w:w="120" w:type="dxa"/>
              <w:bottom w:w="90" w:type="dxa"/>
              <w:end w:w="120" w:type="dxa"/>
            </w:tcMar>
          </w:tcPr>
          <w:p>
            <w:pPr>
              <w:spacing w:after="0" w:line="276" w:lineRule="auto"/>
            </w:pPr>
            <w:r>
              <w:rPr>
                <w:rFonts w:ascii="SimSun" w:hAnsi="SimSun" w:eastAsia="宋体"/>
                <w:b w:val="0"/>
                <w:sz w:val="21"/>
              </w:rPr>
              <w:t>任务层</w:t>
            </w:r>
          </w:p>
        </w:tc>
        <w:tc>
          <w:tcPr>
            <w:tcW w:type="dxa" w:w="2952"/>
            <w:vAlign w:val="center"/>
            <w:tcMar>
              <w:top w:w="90" w:type="dxa"/>
              <w:start w:w="120" w:type="dxa"/>
              <w:bottom w:w="90" w:type="dxa"/>
              <w:end w:w="120" w:type="dxa"/>
            </w:tcMar>
          </w:tcPr>
          <w:p>
            <w:pPr>
              <w:spacing w:after="0" w:line="276" w:lineRule="auto"/>
            </w:pPr>
            <w:r>
              <w:rPr>
                <w:rFonts w:ascii="SimSun" w:hAnsi="SimSun" w:eastAsia="宋体"/>
                <w:b w:val="0"/>
                <w:sz w:val="21"/>
              </w:rPr>
              <w:t>main.c、Task.c</w:t>
            </w:r>
          </w:p>
        </w:tc>
        <w:tc>
          <w:tcPr>
            <w:tcW w:type="dxa" w:w="4392"/>
            <w:vAlign w:val="center"/>
            <w:tcMar>
              <w:top w:w="90" w:type="dxa"/>
              <w:start w:w="120" w:type="dxa"/>
              <w:bottom w:w="90" w:type="dxa"/>
              <w:end w:w="120" w:type="dxa"/>
            </w:tcMar>
          </w:tcPr>
          <w:p>
            <w:pPr>
              <w:spacing w:after="0" w:line="276" w:lineRule="auto"/>
            </w:pPr>
            <w:r>
              <w:rPr>
                <w:rFonts w:ascii="SimSun" w:hAnsi="SimSun" w:eastAsia="宋体"/>
                <w:b w:val="0"/>
                <w:sz w:val="21"/>
              </w:rPr>
              <w:t>完成模式选择、起停线判定、定时运行和显示。</w:t>
            </w:r>
          </w:p>
        </w:tc>
      </w:tr>
      <w:tr>
        <w:tc>
          <w:tcPr>
            <w:tcW w:type="dxa" w:w="1800"/>
            <w:vAlign w:val="center"/>
            <w:tcMar>
              <w:top w:w="90" w:type="dxa"/>
              <w:start w:w="120" w:type="dxa"/>
              <w:bottom w:w="90" w:type="dxa"/>
              <w:end w:w="120" w:type="dxa"/>
            </w:tcMar>
          </w:tcPr>
          <w:p>
            <w:pPr>
              <w:spacing w:after="0" w:line="276" w:lineRule="auto"/>
            </w:pPr>
            <w:r>
              <w:rPr>
                <w:rFonts w:ascii="SimSun" w:hAnsi="SimSun" w:eastAsia="宋体"/>
                <w:b w:val="0"/>
                <w:sz w:val="21"/>
              </w:rPr>
              <w:t>拨杆执行层</w:t>
            </w:r>
          </w:p>
        </w:tc>
        <w:tc>
          <w:tcPr>
            <w:tcW w:type="dxa" w:w="2952"/>
            <w:vAlign w:val="center"/>
            <w:tcMar>
              <w:top w:w="90" w:type="dxa"/>
              <w:start w:w="120" w:type="dxa"/>
              <w:bottom w:w="90" w:type="dxa"/>
              <w:end w:w="120" w:type="dxa"/>
            </w:tcMar>
          </w:tcPr>
          <w:p>
            <w:pPr>
              <w:spacing w:after="0" w:line="276" w:lineRule="auto"/>
            </w:pPr>
            <w:r>
              <w:rPr>
                <w:rFonts w:ascii="SimSun" w:hAnsi="SimSun" w:eastAsia="宋体"/>
                <w:b w:val="0"/>
                <w:sz w:val="21"/>
              </w:rPr>
              <w:t>Gimbal.c、Gimbal.h</w:t>
            </w:r>
          </w:p>
        </w:tc>
        <w:tc>
          <w:tcPr>
            <w:tcW w:type="dxa" w:w="4392"/>
            <w:vAlign w:val="center"/>
            <w:tcMar>
              <w:top w:w="90" w:type="dxa"/>
              <w:start w:w="120" w:type="dxa"/>
              <w:bottom w:w="90" w:type="dxa"/>
              <w:end w:w="120" w:type="dxa"/>
            </w:tcMar>
          </w:tcPr>
          <w:p>
            <w:pPr>
              <w:spacing w:after="0" w:line="276" w:lineRule="auto"/>
            </w:pPr>
            <w:r>
              <w:rPr>
                <w:rFonts w:ascii="SimSun" w:hAnsi="SimSun" w:eastAsia="宋体"/>
                <w:b w:val="0"/>
                <w:sz w:val="21"/>
              </w:rPr>
              <w:t>管理两台舵机的 UART 指令、反馈解析和位置控制。</w:t>
            </w:r>
          </w:p>
        </w:tc>
      </w:tr>
    </w:tbl>
    <w:p>
      <w:pPr>
        <w:spacing w:after="20"/>
      </w:pPr>
    </w:p>
    <w:p>
      <w:pPr>
        <w:pStyle w:val="Heading2"/>
      </w:pPr>
      <w:r>
        <w:t>1.2 循迹控制方案选择</w:t>
      </w:r>
    </w:p>
    <w:p>
      <w:pPr>
        <w:ind w:firstLine="440"/>
        <w:jc w:val="both"/>
      </w:pPr>
      <w:r>
        <w:t>工程同时保留红外巡线与灰度巡线接口，但当前初始化过程显式启用灰度模块并关闭八路并行红外巡线。因此本文以当前生效的八路灰度方案为主。相较于单一左右比较法，八路传感器能够提供更细的横向位置分辨率，并可在黑线偏离中心较多时保持有效转向信息。</w:t>
      </w:r>
    </w:p>
    <w:p>
      <w:pPr>
        <w:ind w:left="420" w:hanging="240"/>
      </w:pPr>
      <w:r>
        <w:t>•  采用离散加权法而非图像处理法：计算量小，适合 10 ms 级实时控制。</w:t>
      </w:r>
    </w:p>
    <w:p>
      <w:pPr>
        <w:ind w:left="420" w:hanging="240"/>
      </w:pPr>
      <w:r>
        <w:t>•  采用左右轮独立速度闭环而非仅开环差速：可削弱电池电压、地面摩擦和电机个体差异的影响。</w:t>
      </w:r>
    </w:p>
    <w:p>
      <w:pPr>
        <w:ind w:left="420" w:hanging="240"/>
      </w:pPr>
      <w:r>
        <w:t>•  采用“全白保持上一有效目标”的策略：短时丢线时避免目标速度突变，维持原有行驶趋势。</w:t>
      </w:r>
    </w:p>
    <w:p>
      <w:pPr>
        <w:pStyle w:val="Heading2"/>
      </w:pPr>
      <w:r>
        <w:t>1.3 拨杆执行方案</w:t>
      </w:r>
    </w:p>
    <w:p>
      <w:pPr>
        <w:ind w:firstLine="440"/>
        <w:jc w:val="both"/>
      </w:pPr>
      <w:r>
        <w:t>拨杆机构的软件接口采用两台可寻址舵机，地址分别为 0x01 和 0x02。两台舵机配置为多圈位置模式，位置指令以 0.1° 为单位。该方案无需在主控侧重复实现舵机内部电流、速度或位置环，而是由主控给出明确的位置目标，舵机反馈用于确认当前角度及建立启动基线。工程中已实现该独立模块；当前比赛任务初始化函数未调用 Gimbal_Init，因此将其作为可接入的拨杆执行组件说明。</w:t>
      </w:r>
    </w:p>
    <w:p>
      <w:pPr>
        <w:pStyle w:val="Heading1"/>
      </w:pPr>
      <w:r>
        <w:t>2 理论分析</w:t>
      </w:r>
    </w:p>
    <w:p>
      <w:pPr>
        <w:pStyle w:val="Heading2"/>
      </w:pPr>
      <w:r>
        <w:t>2.1 小车循迹控制理论</w:t>
      </w:r>
    </w:p>
    <w:p>
      <w:pPr>
        <w:ind w:firstLine="440"/>
        <w:jc w:val="both"/>
      </w:pPr>
      <w:r>
        <w:t>八路灰度传感器自左至右分配权重 {-4.0，-3.0，-1.8，0.2，0.2，1.8，3.0，4.0}。读取到黑线的通道中，程序选取绝对值最大的权重作为本次横向误差 e。该处理对多通道同时压线具有确定性：外侧通道优先，使车辆能更积极地回到赛道中心。</w:t>
      </w:r>
    </w:p>
    <w:p>
      <w:pPr>
        <w:ind w:firstLine="440"/>
        <w:jc w:val="both"/>
      </w:pPr>
      <w:r>
        <w:t>由误差产生的差速修正量为 Δv = K_g e，其中工程参数 K_g = 65，基础速度 v_0 = 470。于是左右轮目标速度分别为 v_L = v_0 + Δv、v_R = v_0 - Δv。若黑线位于车体左侧，e 为负，左轮目标降低、右轮目标提高，小车向左转；黑线位于右侧时过程相反。这种差速形式直接符合两轮差速小车的转向机理。</w:t>
      </w:r>
    </w:p>
    <w:p>
      <w:pPr>
        <w:ind w:firstLine="440"/>
        <w:jc w:val="both"/>
      </w:pPr>
      <w:r>
        <w:t>编码器速度由 10 ms 内的 A 相脉冲数换算：v = N / P × πD × 1000 / T。其中 P=455 脉冲/转，D=50 mm，T=10 ms。控制器计算每轮速度误差 e_k = v_ref - v_k，并采用增量式 PID：Δu_k = K_p(e_k-e_{k-1}) + K_i e_k + K_d(e_k-2e_{k-1}+e_{k-2})，u_k = sat(u_{k-1}+Δu_k)。程序对输出做 PWM 上下限约束；若输出方向与目标速度符号相反，则将输出归零，防止运行中因过冲直接反转。</w:t>
      </w:r>
    </w:p>
    <w:p>
      <w:pPr>
        <w:pStyle w:val="Heading2"/>
      </w:pPr>
      <w:r>
        <w:t>2.2 拨杆系统控制理论</w:t>
      </w:r>
    </w:p>
    <w:p>
      <w:pPr>
        <w:ind w:firstLine="440"/>
        <w:jc w:val="both"/>
      </w:pPr>
      <w:r>
        <w:t>拨杆系统采用位置命令加反馈确认的控制思想。主控通过 UART 将帧头、舵机地址、命令字、数据和异或校验 BCC 组成控制帧，向指定舵机发送使能、模式设置、速度设置或多圈位置指令。舵机返回固定长度反馈帧，主控先检查帧尾和 BCC，再按反馈类型解析速度、多圈角度、单圈角度、加速度或电压。</w:t>
      </w:r>
    </w:p>
    <w:p>
      <w:pPr>
        <w:ind w:firstLine="440"/>
        <w:jc w:val="both"/>
      </w:pPr>
      <w:r>
        <w:t>启动阶段，1 号舵机直接前往预设多圈角度；2 号舵机先请求当前多圈角度，以该反馈值为基线叠加启动偏移后再下发位置目标。这样可避免因机械装配初始角度不确定而使拨杆产生大幅无效动作。反馈接收采用 UART 中断回调逐字节解析，既减少主循环等待，也使反馈数据能够及时更新。</w:t>
      </w:r>
    </w:p>
    <w:p>
      <w:pPr>
        <w:pStyle w:val="Heading1"/>
      </w:pPr>
      <w:r>
        <w:t>3 软件程序设计</w:t>
      </w:r>
    </w:p>
    <w:p>
      <w:pPr>
        <w:pStyle w:val="Heading2"/>
      </w:pPr>
      <w:r>
        <w:t>3.1 程序结构与初始化</w:t>
      </w:r>
    </w:p>
    <w:p>
      <w:pPr>
        <w:ind w:firstLine="440"/>
        <w:jc w:val="both"/>
      </w:pPr>
      <w:r>
        <w:t>软件采用模块化 C 语言设计。底层驱动封装灰度采集、编码器外部中断计数、PWM 输出、串口收发等功能；控制层包括 Gray_Line、Motor_PID_New 与 Gimbal；上层由 main.c 和 Task.c 组织模式和状态。上电后，系统完成时钟、串口、灰度传感器、电机、增量编码器、速度 PID、按键和 OLED 初始化；随后打开全局中断，并初始化步进执行机构及其编码器定位。</w:t>
      </w:r>
    </w:p>
    <w:tbl>
      <w:tblPr>
        <w:tblStyle w:val="TableGrid"/>
        <w:tblW w:type="auto" w:w="0"/>
        <w:jc w:val="center"/>
        <w:tblLayout w:type="fixed"/>
        <w:tblLook w:firstColumn="1" w:firstRow="1" w:lastColumn="0" w:lastRow="0" w:noHBand="0" w:noVBand="1" w:val="04A0"/>
      </w:tblPr>
      <w:tblGrid>
        <w:gridCol w:w="3216"/>
        <w:gridCol w:w="3216"/>
        <w:gridCol w:w="3216"/>
      </w:tblGrid>
      <w:tr>
        <w:tc>
          <w:tcPr>
            <w:tcW w:type="dxa" w:w="1944"/>
            <w:shd w:fill="D9EAF7"/>
            <w:vAlign w:val="center"/>
            <w:tcMar>
              <w:top w:w="90" w:type="dxa"/>
              <w:start w:w="120" w:type="dxa"/>
              <w:bottom w:w="90" w:type="dxa"/>
              <w:end w:w="120" w:type="dxa"/>
            </w:tcMar>
          </w:tcPr>
          <w:p>
            <w:pPr>
              <w:spacing w:after="0" w:line="276" w:lineRule="auto"/>
            </w:pPr>
            <w:r>
              <w:rPr>
                <w:rFonts w:ascii="SimSun" w:hAnsi="SimSun" w:eastAsia="宋体"/>
                <w:b/>
                <w:sz w:val="21"/>
              </w:rPr>
              <w:t>周期/事件</w:t>
            </w:r>
          </w:p>
        </w:tc>
        <w:tc>
          <w:tcPr>
            <w:tcW w:type="dxa" w:w="4464"/>
            <w:shd w:fill="D9EAF7"/>
            <w:vAlign w:val="center"/>
            <w:tcMar>
              <w:top w:w="90" w:type="dxa"/>
              <w:start w:w="120" w:type="dxa"/>
              <w:bottom w:w="90" w:type="dxa"/>
              <w:end w:w="120" w:type="dxa"/>
            </w:tcMar>
          </w:tcPr>
          <w:p>
            <w:pPr>
              <w:spacing w:after="0" w:line="276" w:lineRule="auto"/>
            </w:pPr>
            <w:r>
              <w:rPr>
                <w:rFonts w:ascii="SimSun" w:hAnsi="SimSun" w:eastAsia="宋体"/>
                <w:b/>
                <w:sz w:val="21"/>
              </w:rPr>
              <w:t>主要处理内容</w:t>
            </w:r>
          </w:p>
        </w:tc>
        <w:tc>
          <w:tcPr>
            <w:tcW w:type="dxa" w:w="2736"/>
            <w:shd w:fill="D9EAF7"/>
            <w:vAlign w:val="center"/>
            <w:tcMar>
              <w:top w:w="90" w:type="dxa"/>
              <w:start w:w="120" w:type="dxa"/>
              <w:bottom w:w="90" w:type="dxa"/>
              <w:end w:w="120" w:type="dxa"/>
            </w:tcMar>
          </w:tcPr>
          <w:p>
            <w:pPr>
              <w:spacing w:after="0" w:line="276" w:lineRule="auto"/>
            </w:pPr>
            <w:r>
              <w:rPr>
                <w:rFonts w:ascii="SimSun" w:hAnsi="SimSun" w:eastAsia="宋体"/>
                <w:b/>
                <w:sz w:val="21"/>
              </w:rPr>
              <w:t>代码实现</w:t>
            </w:r>
          </w:p>
        </w:tc>
      </w:tr>
      <w:tr>
        <w:tc>
          <w:tcPr>
            <w:tcW w:type="dxa" w:w="1944"/>
            <w:vAlign w:val="center"/>
            <w:tcMar>
              <w:top w:w="90" w:type="dxa"/>
              <w:start w:w="120" w:type="dxa"/>
              <w:bottom w:w="90" w:type="dxa"/>
              <w:end w:w="120" w:type="dxa"/>
            </w:tcMar>
          </w:tcPr>
          <w:p>
            <w:pPr>
              <w:spacing w:after="0" w:line="276" w:lineRule="auto"/>
            </w:pPr>
            <w:r>
              <w:rPr>
                <w:rFonts w:ascii="SimSun" w:hAnsi="SimSun" w:eastAsia="宋体"/>
                <w:b w:val="0"/>
                <w:sz w:val="21"/>
              </w:rPr>
              <w:t>10 ms 定时回调</w:t>
            </w:r>
          </w:p>
        </w:tc>
        <w:tc>
          <w:tcPr>
            <w:tcW w:type="dxa" w:w="4464"/>
            <w:vAlign w:val="center"/>
            <w:tcMar>
              <w:top w:w="90" w:type="dxa"/>
              <w:start w:w="120" w:type="dxa"/>
              <w:bottom w:w="90" w:type="dxa"/>
              <w:end w:w="120" w:type="dxa"/>
            </w:tcMar>
          </w:tcPr>
          <w:p>
            <w:pPr>
              <w:spacing w:after="0" w:line="276" w:lineRule="auto"/>
            </w:pPr>
            <w:r>
              <w:rPr>
                <w:rFonts w:ascii="SimSun" w:hAnsi="SimSun" w:eastAsia="宋体"/>
                <w:b w:val="0"/>
                <w:sz w:val="21"/>
              </w:rPr>
              <w:t>清零并读取编码器计数，换算左右轮速度，执行双轮 PID。</w:t>
            </w:r>
          </w:p>
        </w:tc>
        <w:tc>
          <w:tcPr>
            <w:tcW w:type="dxa" w:w="2736"/>
            <w:vAlign w:val="center"/>
            <w:tcMar>
              <w:top w:w="90" w:type="dxa"/>
              <w:start w:w="120" w:type="dxa"/>
              <w:bottom w:w="90" w:type="dxa"/>
              <w:end w:w="120" w:type="dxa"/>
            </w:tcMar>
          </w:tcPr>
          <w:p>
            <w:pPr>
              <w:spacing w:after="0" w:line="276" w:lineRule="auto"/>
            </w:pPr>
            <w:r>
              <w:rPr>
                <w:rFonts w:ascii="SimSun" w:hAnsi="SimSun" w:eastAsia="宋体"/>
                <w:b w:val="0"/>
                <w:sz w:val="21"/>
              </w:rPr>
              <w:t>Motor_PID_New_Process()</w:t>
            </w:r>
          </w:p>
        </w:tc>
      </w:tr>
      <w:tr>
        <w:tc>
          <w:tcPr>
            <w:tcW w:type="dxa" w:w="1944"/>
            <w:vAlign w:val="center"/>
            <w:tcMar>
              <w:top w:w="90" w:type="dxa"/>
              <w:start w:w="120" w:type="dxa"/>
              <w:bottom w:w="90" w:type="dxa"/>
              <w:end w:w="120" w:type="dxa"/>
            </w:tcMar>
          </w:tcPr>
          <w:p>
            <w:pPr>
              <w:spacing w:after="0" w:line="276" w:lineRule="auto"/>
            </w:pPr>
            <w:r>
              <w:rPr>
                <w:rFonts w:ascii="SimSun" w:hAnsi="SimSun" w:eastAsia="宋体"/>
                <w:b w:val="0"/>
                <w:sz w:val="21"/>
              </w:rPr>
              <w:t>主循环约 10 ms</w:t>
            </w:r>
          </w:p>
        </w:tc>
        <w:tc>
          <w:tcPr>
            <w:tcW w:type="dxa" w:w="4464"/>
            <w:vAlign w:val="center"/>
            <w:tcMar>
              <w:top w:w="90" w:type="dxa"/>
              <w:start w:w="120" w:type="dxa"/>
              <w:bottom w:w="90" w:type="dxa"/>
              <w:end w:w="120" w:type="dxa"/>
            </w:tcMar>
          </w:tcPr>
          <w:p>
            <w:pPr>
              <w:spacing w:after="0" w:line="276" w:lineRule="auto"/>
            </w:pPr>
            <w:r>
              <w:rPr>
                <w:rFonts w:ascii="SimSun" w:hAnsi="SimSun" w:eastAsia="宋体"/>
                <w:b w:val="0"/>
                <w:sz w:val="21"/>
              </w:rPr>
              <w:t>更新灰度巡线目标、任务状态、显示和按键事件。</w:t>
            </w:r>
          </w:p>
        </w:tc>
        <w:tc>
          <w:tcPr>
            <w:tcW w:type="dxa" w:w="2736"/>
            <w:vAlign w:val="center"/>
            <w:tcMar>
              <w:top w:w="90" w:type="dxa"/>
              <w:start w:w="120" w:type="dxa"/>
              <w:bottom w:w="90" w:type="dxa"/>
              <w:end w:w="120" w:type="dxa"/>
            </w:tcMar>
          </w:tcPr>
          <w:p>
            <w:pPr>
              <w:spacing w:after="0" w:line="276" w:lineRule="auto"/>
            </w:pPr>
            <w:r>
              <w:rPr>
                <w:rFonts w:ascii="SimSun" w:hAnsi="SimSun" w:eastAsia="宋体"/>
                <w:b w:val="0"/>
                <w:sz w:val="21"/>
              </w:rPr>
              <w:t>Gray_Line_Update_Target()、Task_Update()</w:t>
            </w:r>
          </w:p>
        </w:tc>
      </w:tr>
      <w:tr>
        <w:tc>
          <w:tcPr>
            <w:tcW w:type="dxa" w:w="1944"/>
            <w:vAlign w:val="center"/>
            <w:tcMar>
              <w:top w:w="90" w:type="dxa"/>
              <w:start w:w="120" w:type="dxa"/>
              <w:bottom w:w="90" w:type="dxa"/>
              <w:end w:w="120" w:type="dxa"/>
            </w:tcMar>
          </w:tcPr>
          <w:p>
            <w:pPr>
              <w:spacing w:after="0" w:line="276" w:lineRule="auto"/>
            </w:pPr>
            <w:r>
              <w:rPr>
                <w:rFonts w:ascii="SimSun" w:hAnsi="SimSun" w:eastAsia="宋体"/>
                <w:b w:val="0"/>
                <w:sz w:val="21"/>
              </w:rPr>
              <w:t>UART 接收中断</w:t>
            </w:r>
          </w:p>
        </w:tc>
        <w:tc>
          <w:tcPr>
            <w:tcW w:type="dxa" w:w="4464"/>
            <w:vAlign w:val="center"/>
            <w:tcMar>
              <w:top w:w="90" w:type="dxa"/>
              <w:start w:w="120" w:type="dxa"/>
              <w:bottom w:w="90" w:type="dxa"/>
              <w:end w:w="120" w:type="dxa"/>
            </w:tcMar>
          </w:tcPr>
          <w:p>
            <w:pPr>
              <w:spacing w:after="0" w:line="276" w:lineRule="auto"/>
            </w:pPr>
            <w:r>
              <w:rPr>
                <w:rFonts w:ascii="SimSun" w:hAnsi="SimSun" w:eastAsia="宋体"/>
                <w:b w:val="0"/>
                <w:sz w:val="21"/>
              </w:rPr>
              <w:t>逐字节接收拨杆舵机反馈并解析有效帧。</w:t>
            </w:r>
          </w:p>
        </w:tc>
        <w:tc>
          <w:tcPr>
            <w:tcW w:type="dxa" w:w="2736"/>
            <w:vAlign w:val="center"/>
            <w:tcMar>
              <w:top w:w="90" w:type="dxa"/>
              <w:start w:w="120" w:type="dxa"/>
              <w:bottom w:w="90" w:type="dxa"/>
              <w:end w:w="120" w:type="dxa"/>
            </w:tcMar>
          </w:tcPr>
          <w:p>
            <w:pPr>
              <w:spacing w:after="0" w:line="276" w:lineRule="auto"/>
            </w:pPr>
            <w:r>
              <w:rPr>
                <w:rFonts w:ascii="SimSun" w:hAnsi="SimSun" w:eastAsia="宋体"/>
                <w:b w:val="0"/>
                <w:sz w:val="21"/>
              </w:rPr>
              <w:t>Gimbal_UART_Callback()</w:t>
            </w:r>
          </w:p>
        </w:tc>
      </w:tr>
    </w:tbl>
    <w:p>
      <w:pPr>
        <w:spacing w:after="20"/>
      </w:pPr>
    </w:p>
    <w:p>
      <w:pPr>
        <w:pStyle w:val="Heading2"/>
      </w:pPr>
      <w:r>
        <w:t>3.2 循迹任务流程</w:t>
      </w:r>
    </w:p>
    <w:p>
      <w:pPr>
        <w:ind w:firstLine="440"/>
        <w:jc w:val="both"/>
      </w:pPr>
      <w:r>
        <w:t>循迹模式下，主循环先经按键确认启动，蜂鸣等待后启动计时，并调用 Motor_PID_New_Start() 清空 PID 历史量与编码器速度，再将左右基础目标速度写入控制器。运行时，Gray_Line_Update_Target() 读取八路数据，计算当前误差和差速目标；定时控制回调则独立计算两轮 PID 并调用 Set_PWM() 输出。任务层持续检测停线，满足条件后关闭巡线使能、停止双轮 PID 并结束计时。</w:t>
      </w:r>
    </w:p>
    <w:p>
      <w:pPr>
        <w:ind w:left="420" w:hanging="240"/>
      </w:pPr>
      <w:r>
        <w:t>•  传感器数据有效：计算误差 e，更新 v_L、v_R。</w:t>
      </w:r>
    </w:p>
    <w:p>
      <w:pPr>
        <w:ind w:left="420" w:hanging="240"/>
      </w:pPr>
      <w:r>
        <w:t>•  传感器全白：保持上一组左右轮目标，降低短时丢线引起的突变。</w:t>
      </w:r>
    </w:p>
    <w:p>
      <w:pPr>
        <w:ind w:left="420" w:hanging="240"/>
      </w:pPr>
      <w:r>
        <w:t>•  检测到停线：锁存停车请求，延时计数到达后关闭速度闭环并将 PWM 置零。</w:t>
      </w:r>
    </w:p>
    <w:p>
      <w:pPr>
        <w:pStyle w:val="Heading2"/>
      </w:pPr>
      <w:r>
        <w:t>3.3 拨杆模块流程</w:t>
      </w:r>
    </w:p>
    <w:p>
      <w:pPr>
        <w:ind w:firstLine="440"/>
        <w:jc w:val="both"/>
      </w:pPr>
      <w:r>
        <w:t>拨杆模块初始化时配置 UART1（115200 bit/s），注册接收回调，依次使能两台舵机，切换到多圈位置模式并设置转速。位置命令采用 0.1° 定标的 32 位数据。接收端仅在发现帧头后开始缓存，接满 9 字节才执行校验与解析；校验失败或地址未知的帧均被丢弃。该设计将通信协议、反馈缓存和动作接口封装在 Gimbal.c 内，任务层只需调用位置设置或启动位置函数即可。</w:t>
      </w:r>
    </w:p>
    <w:p>
      <w:pPr>
        <w:pStyle w:val="Heading2"/>
      </w:pPr>
      <w:r>
        <w:t>3.4 软件安全措施</w:t>
      </w:r>
    </w:p>
    <w:p>
      <w:pPr>
        <w:ind w:firstLine="440"/>
        <w:jc w:val="both"/>
      </w:pPr>
      <w:r>
        <w:t>系统在多个层面限制异常动作：速度 PID 对 PWM 输出限幅，且禁止与目标方向相反的输出；启动速度闭环前清除编码器计数和 PID 历史量；灰度模块等待首帧有效数据后才允许运行；任务停线触发后锁存状态以避免重复停车；步进机构在执行前检查编码器相对角度，异常上抬时停止并进行软件复位。拨杆通信对接收帧执行 BCC 和帧尾校验，从而降低错误数据被当作位置反馈的风险。</w:t>
      </w:r>
    </w:p>
    <w:p>
      <w:pPr>
        <w:pStyle w:val="Heading1"/>
      </w:pPr>
      <w:r>
        <w:t>4 结论</w:t>
      </w:r>
    </w:p>
    <w:p>
      <w:pPr>
        <w:ind w:firstLine="440"/>
        <w:jc w:val="both"/>
      </w:pPr>
      <w:r>
        <w:t>本报告基于工程现有代码完成了智能循迹与拨杆控制的软件方案整理。循迹系统以八路灰度离散误差和左右轮速度闭环为核心，代码中已具备明确的参数、控制周期和停车逻辑；拨杆模块具备双舵机寻址、多圈位置命令及反馈校验能力，可作为任务执行机构接入。后续工作可在实际机构装配后，将拨杆模块纳入任务状态机，并依据赛道与负载条件整定灰度权重、差速系数及 PID 参数。</w:t>
      </w:r>
    </w:p>
    <w:sectPr w:rsidR="00FC693F" w:rsidRPr="0006063C" w:rsidSect="00034616">
      <w:footerReference w:type="default" r:id="rId9"/>
      <w:pgSz w:w="12240" w:h="15840"/>
      <w:pgMar w:top="1296" w:right="1296" w:bottom="1224"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imSun" w:hAnsi="SimSun" w:eastAsia="宋体"/>
        <w:color w:val="646464"/>
        <w:sz w:val="18"/>
      </w:rPr>
      <w:t>智能循迹与拨杆控制系统报告</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7" w:lineRule="auto"/>
    </w:pPr>
    <w:rPr>
      <w:rFonts w:ascii="SimSun" w:hAnsi="SimSu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Microsoft YaHei" w:hAnsi="Microsoft YaHei" w:eastAsia="微软雅黑"/>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Microsoft YaHei" w:hAnsi="Microsoft YaHei" w:eastAsia="微软雅黑"/>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Microsoft YaHei" w:hAnsi="Microsoft YaHei" w:eastAsia="微软雅黑"/>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智能循迹与拨杆控制系统报告</dc:title>
  <dc:subject>方案论证、理论分析与软件程序设计</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