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04D" w:rsidRPr="00623E65" w:rsidRDefault="00BE104D" w:rsidP="00623E65">
      <w:pPr>
        <w:spacing w:line="480" w:lineRule="auto"/>
        <w:jc w:val="center"/>
      </w:pPr>
    </w:p>
    <w:p w:rsidR="00BE104D" w:rsidRPr="00623E65" w:rsidRDefault="00BE104D" w:rsidP="00623E65">
      <w:pPr>
        <w:spacing w:line="480" w:lineRule="auto"/>
        <w:jc w:val="center"/>
      </w:pPr>
    </w:p>
    <w:p w:rsidR="00BE104D" w:rsidRPr="00623E65" w:rsidRDefault="00BE104D" w:rsidP="00623E65">
      <w:pPr>
        <w:spacing w:line="480" w:lineRule="auto"/>
        <w:jc w:val="center"/>
      </w:pPr>
    </w:p>
    <w:p w:rsidR="00BE104D" w:rsidRPr="00623E65" w:rsidRDefault="00BE104D" w:rsidP="00623E65">
      <w:pPr>
        <w:spacing w:line="480" w:lineRule="auto"/>
        <w:jc w:val="center"/>
      </w:pPr>
    </w:p>
    <w:p w:rsidR="00BE104D" w:rsidRPr="00623E65" w:rsidRDefault="00BE104D" w:rsidP="00623E65">
      <w:pPr>
        <w:spacing w:line="480" w:lineRule="auto"/>
        <w:jc w:val="center"/>
      </w:pPr>
    </w:p>
    <w:p w:rsidR="00BE104D" w:rsidRPr="00623E65" w:rsidRDefault="00BE104D" w:rsidP="00623E65">
      <w:pPr>
        <w:spacing w:line="480" w:lineRule="auto"/>
        <w:jc w:val="center"/>
      </w:pPr>
    </w:p>
    <w:p w:rsidR="00BE104D" w:rsidRPr="00623E65" w:rsidRDefault="00BE104D" w:rsidP="00EA599F">
      <w:pPr>
        <w:spacing w:line="480" w:lineRule="auto"/>
      </w:pPr>
    </w:p>
    <w:p w:rsidR="00BE104D" w:rsidRPr="00623E65" w:rsidRDefault="00BE104D" w:rsidP="00623E65">
      <w:pPr>
        <w:spacing w:line="480" w:lineRule="auto"/>
        <w:jc w:val="center"/>
      </w:pPr>
    </w:p>
    <w:p w:rsidR="00BE104D" w:rsidRPr="00623E65" w:rsidRDefault="00105146" w:rsidP="00623E65">
      <w:pPr>
        <w:spacing w:line="480" w:lineRule="auto"/>
        <w:jc w:val="center"/>
      </w:pPr>
      <w:r w:rsidRPr="00623E65">
        <w:t xml:space="preserve">Econometrics Research Paper </w:t>
      </w:r>
    </w:p>
    <w:p w:rsidR="00EF49C5" w:rsidRPr="00623E65" w:rsidRDefault="00105146" w:rsidP="00623E65">
      <w:pPr>
        <w:spacing w:line="480" w:lineRule="auto"/>
        <w:jc w:val="center"/>
      </w:pPr>
      <w:r w:rsidRPr="00623E65">
        <w:t>What is the largest contributing factor in Premier League soccer players’ weekly salary?</w:t>
      </w:r>
    </w:p>
    <w:p w:rsidR="00BE104D" w:rsidRPr="00623E65" w:rsidRDefault="00BE104D" w:rsidP="00623E65">
      <w:pPr>
        <w:spacing w:line="480" w:lineRule="auto"/>
        <w:jc w:val="center"/>
      </w:pPr>
    </w:p>
    <w:p w:rsidR="00BE104D" w:rsidRPr="00623E65" w:rsidRDefault="00440320" w:rsidP="00623E65">
      <w:pPr>
        <w:spacing w:line="480" w:lineRule="auto"/>
        <w:jc w:val="center"/>
      </w:pPr>
      <w:r w:rsidRPr="00623E65">
        <w:t>Aedan Radvanyi</w:t>
      </w:r>
    </w:p>
    <w:p w:rsidR="00BE104D" w:rsidRPr="00623E65" w:rsidRDefault="00BE104D" w:rsidP="00623E65">
      <w:pPr>
        <w:spacing w:line="480" w:lineRule="auto"/>
      </w:pPr>
      <w:r w:rsidRPr="00623E65">
        <w:br w:type="page"/>
      </w:r>
    </w:p>
    <w:sdt>
      <w:sdtPr>
        <w:rPr>
          <w:rFonts w:ascii="Times New Roman" w:eastAsia="Times New Roman" w:hAnsi="Times New Roman" w:cs="Times New Roman"/>
          <w:b w:val="0"/>
          <w:bCs w:val="0"/>
          <w:color w:val="auto"/>
          <w:sz w:val="24"/>
          <w:szCs w:val="24"/>
        </w:rPr>
        <w:id w:val="1986811347"/>
        <w:docPartObj>
          <w:docPartGallery w:val="Table of Contents"/>
          <w:docPartUnique/>
        </w:docPartObj>
      </w:sdtPr>
      <w:sdtEndPr>
        <w:rPr>
          <w:noProof/>
        </w:rPr>
      </w:sdtEndPr>
      <w:sdtContent>
        <w:p w:rsidR="00BE104D" w:rsidRPr="00DA6916" w:rsidRDefault="00BE104D" w:rsidP="00D80612">
          <w:pPr>
            <w:pStyle w:val="TOCHeading"/>
            <w:spacing w:line="240" w:lineRule="auto"/>
            <w:rPr>
              <w:rFonts w:ascii="Times New Roman" w:hAnsi="Times New Roman" w:cs="Times New Roman"/>
              <w:color w:val="000000" w:themeColor="text1"/>
            </w:rPr>
          </w:pPr>
          <w:r w:rsidRPr="00DA6916">
            <w:rPr>
              <w:rFonts w:ascii="Times New Roman" w:hAnsi="Times New Roman" w:cs="Times New Roman"/>
              <w:color w:val="000000" w:themeColor="text1"/>
            </w:rPr>
            <w:t>Table of Contents</w:t>
          </w:r>
        </w:p>
        <w:p w:rsidR="00DA6916" w:rsidRPr="00DA6916" w:rsidRDefault="00BE104D">
          <w:pPr>
            <w:pStyle w:val="TOC1"/>
            <w:tabs>
              <w:tab w:val="right" w:pos="9350"/>
            </w:tabs>
            <w:rPr>
              <w:rFonts w:ascii="Times New Roman" w:eastAsiaTheme="minorEastAsia" w:hAnsi="Times New Roman"/>
              <w:b w:val="0"/>
              <w:bCs w:val="0"/>
              <w:caps w:val="0"/>
              <w:noProof/>
            </w:rPr>
          </w:pPr>
          <w:r w:rsidRPr="00DA6916">
            <w:rPr>
              <w:rFonts w:ascii="Times New Roman" w:hAnsi="Times New Roman"/>
              <w:caps w:val="0"/>
              <w:color w:val="000000" w:themeColor="text1"/>
            </w:rPr>
            <w:fldChar w:fldCharType="begin"/>
          </w:r>
          <w:r w:rsidRPr="00DA6916">
            <w:rPr>
              <w:rFonts w:ascii="Times New Roman" w:hAnsi="Times New Roman"/>
              <w:caps w:val="0"/>
              <w:color w:val="000000" w:themeColor="text1"/>
            </w:rPr>
            <w:instrText xml:space="preserve"> TOC \o "1-3" \h \z \u </w:instrText>
          </w:r>
          <w:r w:rsidRPr="00DA6916">
            <w:rPr>
              <w:rFonts w:ascii="Times New Roman" w:hAnsi="Times New Roman"/>
              <w:caps w:val="0"/>
              <w:color w:val="000000" w:themeColor="text1"/>
            </w:rPr>
            <w:fldChar w:fldCharType="separate"/>
          </w:r>
          <w:hyperlink w:anchor="_Toc512541510" w:history="1">
            <w:r w:rsidR="00DA6916" w:rsidRPr="00DA6916">
              <w:rPr>
                <w:rStyle w:val="Hyperlink"/>
                <w:rFonts w:ascii="Times New Roman" w:hAnsi="Times New Roman"/>
                <w:noProof/>
                <w:lang w:bidi="en-US"/>
              </w:rPr>
              <w:t>Abstract</w:t>
            </w:r>
            <w:r w:rsidR="00DA6916" w:rsidRPr="00DA6916">
              <w:rPr>
                <w:rFonts w:ascii="Times New Roman" w:hAnsi="Times New Roman"/>
                <w:noProof/>
                <w:webHidden/>
              </w:rPr>
              <w:tab/>
            </w:r>
            <w:r w:rsidR="00DA6916" w:rsidRPr="00DA6916">
              <w:rPr>
                <w:rFonts w:ascii="Times New Roman" w:hAnsi="Times New Roman"/>
                <w:noProof/>
                <w:webHidden/>
              </w:rPr>
              <w:fldChar w:fldCharType="begin"/>
            </w:r>
            <w:r w:rsidR="00DA6916" w:rsidRPr="00DA6916">
              <w:rPr>
                <w:rFonts w:ascii="Times New Roman" w:hAnsi="Times New Roman"/>
                <w:noProof/>
                <w:webHidden/>
              </w:rPr>
              <w:instrText xml:space="preserve"> PAGEREF _Toc512541510 \h </w:instrText>
            </w:r>
            <w:r w:rsidR="00DA6916" w:rsidRPr="00DA6916">
              <w:rPr>
                <w:rFonts w:ascii="Times New Roman" w:hAnsi="Times New Roman"/>
                <w:noProof/>
                <w:webHidden/>
              </w:rPr>
            </w:r>
            <w:r w:rsidR="00DA6916" w:rsidRPr="00DA6916">
              <w:rPr>
                <w:rFonts w:ascii="Times New Roman" w:hAnsi="Times New Roman"/>
                <w:noProof/>
                <w:webHidden/>
              </w:rPr>
              <w:fldChar w:fldCharType="separate"/>
            </w:r>
            <w:r w:rsidR="00DA6916" w:rsidRPr="00DA6916">
              <w:rPr>
                <w:rFonts w:ascii="Times New Roman" w:hAnsi="Times New Roman"/>
                <w:noProof/>
                <w:webHidden/>
              </w:rPr>
              <w:t>3</w:t>
            </w:r>
            <w:r w:rsidR="00DA6916"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11" w:history="1">
            <w:r w:rsidRPr="00DA6916">
              <w:rPr>
                <w:rStyle w:val="Hyperlink"/>
                <w:rFonts w:ascii="Times New Roman" w:hAnsi="Times New Roman"/>
                <w:noProof/>
                <w:lang w:bidi="en-US"/>
              </w:rPr>
              <w:t>Introduction</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_Toc512541511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4</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12" w:history="1">
            <w:r w:rsidRPr="00DA6916">
              <w:rPr>
                <w:rStyle w:val="Hyperlink"/>
                <w:rFonts w:ascii="Times New Roman" w:hAnsi="Times New Roman"/>
                <w:noProof/>
                <w:lang w:bidi="en-US"/>
              </w:rPr>
              <w:t>Literature Review</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_Toc512541512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6</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13" w:history="1">
            <w:r w:rsidRPr="00DA6916">
              <w:rPr>
                <w:rStyle w:val="Hyperlink"/>
                <w:rFonts w:ascii="Times New Roman" w:hAnsi="Times New Roman"/>
                <w:noProof/>
                <w:lang w:bidi="en-US"/>
              </w:rPr>
              <w:t>Data</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_Toc512541513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9</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14" w:history="1">
            <w:r w:rsidRPr="00DA6916">
              <w:rPr>
                <w:rStyle w:val="Hyperlink"/>
                <w:rFonts w:ascii="Times New Roman" w:hAnsi="Times New Roman"/>
                <w:noProof/>
                <w:lang w:bidi="en-US"/>
              </w:rPr>
              <w:t>Table 1: Variables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_Toc512541514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11</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15" w:history="1">
            <w:r w:rsidRPr="00DA6916">
              <w:rPr>
                <w:rStyle w:val="Hyperlink"/>
                <w:rFonts w:ascii="Times New Roman" w:hAnsi="Times New Roman"/>
                <w:noProof/>
                <w:lang w:bidi="en-US"/>
              </w:rPr>
              <w:t>Table 2: Summary Statistics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_Toc512541515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12</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16" w:history="1">
            <w:r w:rsidRPr="00DA6916">
              <w:rPr>
                <w:rStyle w:val="Hyperlink"/>
                <w:rFonts w:ascii="Times New Roman" w:hAnsi="Times New Roman"/>
                <w:noProof/>
                <w:lang w:bidi="en-US"/>
              </w:rPr>
              <w:t>Methodology</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_Toc512541516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13</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17" w:history="1">
            <w:r w:rsidRPr="00DA6916">
              <w:rPr>
                <w:rStyle w:val="Hyperlink"/>
                <w:rFonts w:ascii="Times New Roman" w:hAnsi="Times New Roman"/>
                <w:noProof/>
                <w:lang w:bidi="en-US"/>
              </w:rPr>
              <w:t>Empirical Results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_Toc512541517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14</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18" w:history="1">
            <w:r w:rsidRPr="00DA6916">
              <w:rPr>
                <w:rStyle w:val="Hyperlink"/>
                <w:rFonts w:ascii="Times New Roman" w:hAnsi="Times New Roman"/>
                <w:noProof/>
              </w:rPr>
              <w:t>Table 3: Model 1 Results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_Toc512541518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14</w:t>
            </w:r>
            <w:r w:rsidRPr="00DA6916">
              <w:rPr>
                <w:rFonts w:ascii="Times New Roman" w:hAnsi="Times New Roman"/>
                <w:noProof/>
                <w:webHidden/>
              </w:rPr>
              <w:fldChar w:fldCharType="end"/>
            </w:r>
          </w:hyperlink>
        </w:p>
        <w:p w:rsidR="00DA6916" w:rsidRPr="00DA6916" w:rsidRDefault="00DA6916">
          <w:pPr>
            <w:pStyle w:val="TOC3"/>
            <w:tabs>
              <w:tab w:val="right" w:pos="9350"/>
            </w:tabs>
            <w:rPr>
              <w:rFonts w:ascii="Times New Roman" w:eastAsiaTheme="minorEastAsia" w:hAnsi="Times New Roman"/>
              <w:noProof/>
              <w:sz w:val="24"/>
              <w:szCs w:val="24"/>
            </w:rPr>
          </w:pPr>
          <w:hyperlink w:anchor="_Toc512541519" w:history="1">
            <w:r w:rsidRPr="00DA6916">
              <w:rPr>
                <w:rStyle w:val="Hyperlink"/>
                <w:rFonts w:ascii="Times New Roman" w:hAnsi="Times New Roman"/>
                <w:noProof/>
              </w:rPr>
              <w:t>Figure 1: Boxplot wage</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_Toc512541519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15</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20" w:history="1">
            <w:r w:rsidRPr="00DA6916">
              <w:rPr>
                <w:rStyle w:val="Hyperlink"/>
                <w:rFonts w:ascii="Times New Roman" w:hAnsi="Times New Roman"/>
                <w:noProof/>
              </w:rPr>
              <w:t>Table 4: Model 2 Results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_Toc512541520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16</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21" w:history="1">
            <w:r w:rsidRPr="00DA6916">
              <w:rPr>
                <w:rStyle w:val="Hyperlink"/>
                <w:rFonts w:ascii="Times New Roman" w:hAnsi="Times New Roman"/>
                <w:noProof/>
              </w:rPr>
              <w:t>Table 5: Model 3 Results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_Toc512541521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17</w:t>
            </w:r>
            <w:r w:rsidRPr="00DA6916">
              <w:rPr>
                <w:rFonts w:ascii="Times New Roman" w:hAnsi="Times New Roman"/>
                <w:noProof/>
                <w:webHidden/>
              </w:rPr>
              <w:fldChar w:fldCharType="end"/>
            </w:r>
          </w:hyperlink>
        </w:p>
        <w:p w:rsidR="00DA6916" w:rsidRPr="00DA6916" w:rsidRDefault="00DA6916">
          <w:pPr>
            <w:pStyle w:val="TOC3"/>
            <w:tabs>
              <w:tab w:val="right" w:pos="9350"/>
            </w:tabs>
            <w:rPr>
              <w:rFonts w:ascii="Times New Roman" w:eastAsiaTheme="minorEastAsia" w:hAnsi="Times New Roman"/>
              <w:noProof/>
              <w:sz w:val="24"/>
              <w:szCs w:val="24"/>
            </w:rPr>
          </w:pPr>
          <w:hyperlink w:anchor="_Toc512541522" w:history="1">
            <w:r w:rsidRPr="00DA6916">
              <w:rPr>
                <w:rStyle w:val="Hyperlink"/>
                <w:rFonts w:ascii="Times New Roman" w:hAnsi="Times New Roman"/>
                <w:noProof/>
              </w:rPr>
              <w:t>Figure 2: Scatterplot logwage – appsq</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_Toc512541522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18</w:t>
            </w:r>
            <w:r w:rsidRPr="00DA6916">
              <w:rPr>
                <w:rFonts w:ascii="Times New Roman" w:hAnsi="Times New Roman"/>
                <w:noProof/>
                <w:webHidden/>
              </w:rPr>
              <w:fldChar w:fldCharType="end"/>
            </w:r>
          </w:hyperlink>
        </w:p>
        <w:p w:rsidR="00DA6916" w:rsidRPr="00DA6916" w:rsidRDefault="00DA6916">
          <w:pPr>
            <w:pStyle w:val="TOC2"/>
            <w:tabs>
              <w:tab w:val="right" w:pos="9350"/>
            </w:tabs>
            <w:rPr>
              <w:rFonts w:ascii="Times New Roman" w:eastAsiaTheme="minorEastAsia" w:hAnsi="Times New Roman"/>
              <w:b w:val="0"/>
              <w:bCs w:val="0"/>
              <w:noProof/>
              <w:sz w:val="24"/>
              <w:szCs w:val="24"/>
            </w:rPr>
          </w:pPr>
          <w:hyperlink w:anchor="_Toc512541523" w:history="1">
            <w:r w:rsidRPr="00DA6916">
              <w:rPr>
                <w:rStyle w:val="Hyperlink"/>
                <w:rFonts w:ascii="Times New Roman" w:hAnsi="Times New Roman"/>
                <w:noProof/>
              </w:rPr>
              <w:t>Table 6: Model 4 Results</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_Toc512541523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20</w:t>
            </w:r>
            <w:r w:rsidRPr="00DA6916">
              <w:rPr>
                <w:rFonts w:ascii="Times New Roman" w:hAnsi="Times New Roman"/>
                <w:noProof/>
                <w:webHidden/>
              </w:rPr>
              <w:fldChar w:fldCharType="end"/>
            </w:r>
          </w:hyperlink>
        </w:p>
        <w:p w:rsidR="00DA6916" w:rsidRPr="00DA6916" w:rsidRDefault="00DA6916">
          <w:pPr>
            <w:pStyle w:val="TOC3"/>
            <w:tabs>
              <w:tab w:val="right" w:pos="9350"/>
            </w:tabs>
            <w:rPr>
              <w:rFonts w:ascii="Times New Roman" w:eastAsiaTheme="minorEastAsia" w:hAnsi="Times New Roman"/>
              <w:noProof/>
              <w:sz w:val="24"/>
              <w:szCs w:val="24"/>
            </w:rPr>
          </w:pPr>
          <w:hyperlink w:anchor="_Toc512541524" w:history="1">
            <w:r w:rsidRPr="00DA6916">
              <w:rPr>
                <w:rStyle w:val="Hyperlink"/>
                <w:rFonts w:ascii="Times New Roman" w:hAnsi="Times New Roman"/>
                <w:noProof/>
              </w:rPr>
              <w:t>Figure 3: Scatterplot att - logwage</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_Toc512541524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21</w:t>
            </w:r>
            <w:r w:rsidRPr="00DA6916">
              <w:rPr>
                <w:rFonts w:ascii="Times New Roman" w:hAnsi="Times New Roman"/>
                <w:noProof/>
                <w:webHidden/>
              </w:rPr>
              <w:fldChar w:fldCharType="end"/>
            </w:r>
          </w:hyperlink>
        </w:p>
        <w:p w:rsidR="00DA6916" w:rsidRPr="00DA6916" w:rsidRDefault="00DA6916">
          <w:pPr>
            <w:pStyle w:val="TOC3"/>
            <w:tabs>
              <w:tab w:val="right" w:pos="9350"/>
            </w:tabs>
            <w:rPr>
              <w:rFonts w:ascii="Times New Roman" w:eastAsiaTheme="minorEastAsia" w:hAnsi="Times New Roman"/>
              <w:noProof/>
              <w:sz w:val="24"/>
              <w:szCs w:val="24"/>
            </w:rPr>
          </w:pPr>
          <w:hyperlink w:anchor="_Toc512541525" w:history="1">
            <w:r w:rsidRPr="00DA6916">
              <w:rPr>
                <w:rStyle w:val="Hyperlink"/>
                <w:rFonts w:ascii="Times New Roman" w:hAnsi="Times New Roman"/>
                <w:noProof/>
              </w:rPr>
              <w:t>Figure 4: Scatterplot mid – logwage</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_Toc512541525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21</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26" w:history="1">
            <w:r w:rsidRPr="00DA6916">
              <w:rPr>
                <w:rStyle w:val="Hyperlink"/>
                <w:rFonts w:ascii="Times New Roman" w:hAnsi="Times New Roman"/>
                <w:noProof/>
                <w:lang w:bidi="en-US"/>
              </w:rPr>
              <w:t>Conclusion</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_Toc512541526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22</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27" w:history="1">
            <w:r w:rsidRPr="00DA6916">
              <w:rPr>
                <w:rStyle w:val="Hyperlink"/>
                <w:rFonts w:ascii="Times New Roman" w:hAnsi="Times New Roman"/>
                <w:noProof/>
                <w:lang w:bidi="en-US"/>
              </w:rPr>
              <w:t>Bibliography</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_Toc512541527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23</w:t>
            </w:r>
            <w:r w:rsidRPr="00DA6916">
              <w:rPr>
                <w:rFonts w:ascii="Times New Roman" w:hAnsi="Times New Roman"/>
                <w:noProof/>
                <w:webHidden/>
              </w:rPr>
              <w:fldChar w:fldCharType="end"/>
            </w:r>
          </w:hyperlink>
        </w:p>
        <w:p w:rsidR="00DA6916" w:rsidRPr="00DA6916" w:rsidRDefault="00DA6916">
          <w:pPr>
            <w:pStyle w:val="TOC1"/>
            <w:tabs>
              <w:tab w:val="right" w:pos="9350"/>
            </w:tabs>
            <w:rPr>
              <w:rFonts w:ascii="Times New Roman" w:eastAsiaTheme="minorEastAsia" w:hAnsi="Times New Roman"/>
              <w:b w:val="0"/>
              <w:bCs w:val="0"/>
              <w:caps w:val="0"/>
              <w:noProof/>
            </w:rPr>
          </w:pPr>
          <w:hyperlink w:anchor="_Toc512541528" w:history="1">
            <w:r w:rsidRPr="00DA6916">
              <w:rPr>
                <w:rStyle w:val="Hyperlink"/>
                <w:rFonts w:ascii="Times New Roman" w:hAnsi="Times New Roman"/>
                <w:noProof/>
                <w:lang w:bidi="en-US"/>
              </w:rPr>
              <w:t>R Code</w:t>
            </w:r>
            <w:r w:rsidRPr="00DA6916">
              <w:rPr>
                <w:rFonts w:ascii="Times New Roman" w:hAnsi="Times New Roman"/>
                <w:noProof/>
                <w:webHidden/>
              </w:rPr>
              <w:tab/>
            </w:r>
            <w:r w:rsidRPr="00DA6916">
              <w:rPr>
                <w:rFonts w:ascii="Times New Roman" w:hAnsi="Times New Roman"/>
                <w:noProof/>
                <w:webHidden/>
              </w:rPr>
              <w:fldChar w:fldCharType="begin"/>
            </w:r>
            <w:r w:rsidRPr="00DA6916">
              <w:rPr>
                <w:rFonts w:ascii="Times New Roman" w:hAnsi="Times New Roman"/>
                <w:noProof/>
                <w:webHidden/>
              </w:rPr>
              <w:instrText xml:space="preserve"> PAGEREF _Toc512541528 \h </w:instrText>
            </w:r>
            <w:r w:rsidRPr="00DA6916">
              <w:rPr>
                <w:rFonts w:ascii="Times New Roman" w:hAnsi="Times New Roman"/>
                <w:noProof/>
                <w:webHidden/>
              </w:rPr>
            </w:r>
            <w:r w:rsidRPr="00DA6916">
              <w:rPr>
                <w:rFonts w:ascii="Times New Roman" w:hAnsi="Times New Roman"/>
                <w:noProof/>
                <w:webHidden/>
              </w:rPr>
              <w:fldChar w:fldCharType="separate"/>
            </w:r>
            <w:r w:rsidRPr="00DA6916">
              <w:rPr>
                <w:rFonts w:ascii="Times New Roman" w:hAnsi="Times New Roman"/>
                <w:noProof/>
                <w:webHidden/>
              </w:rPr>
              <w:t>24</w:t>
            </w:r>
            <w:r w:rsidRPr="00DA6916">
              <w:rPr>
                <w:rFonts w:ascii="Times New Roman" w:hAnsi="Times New Roman"/>
                <w:noProof/>
                <w:webHidden/>
              </w:rPr>
              <w:fldChar w:fldCharType="end"/>
            </w:r>
          </w:hyperlink>
        </w:p>
        <w:p w:rsidR="00BE104D" w:rsidRPr="00DA6916" w:rsidRDefault="00BE104D" w:rsidP="00D80612">
          <w:r w:rsidRPr="00DA6916">
            <w:rPr>
              <w:caps/>
              <w:color w:val="000000" w:themeColor="text1"/>
            </w:rPr>
            <w:fldChar w:fldCharType="end"/>
          </w:r>
        </w:p>
      </w:sdtContent>
    </w:sdt>
    <w:p w:rsidR="00440320" w:rsidRPr="00DA6916" w:rsidRDefault="00BE104D" w:rsidP="00623E65">
      <w:pPr>
        <w:spacing w:line="480" w:lineRule="auto"/>
      </w:pPr>
      <w:r w:rsidRPr="00DA6916">
        <w:br w:type="page"/>
      </w:r>
    </w:p>
    <w:p w:rsidR="00554F79" w:rsidRPr="00623E65" w:rsidRDefault="00D736D5" w:rsidP="00623E65">
      <w:pPr>
        <w:pStyle w:val="Heading1"/>
        <w:spacing w:line="480" w:lineRule="auto"/>
        <w:rPr>
          <w:rFonts w:cs="Times New Roman"/>
        </w:rPr>
      </w:pPr>
      <w:bookmarkStart w:id="0" w:name="_Toc512541510"/>
      <w:r w:rsidRPr="00623E65">
        <w:rPr>
          <w:rFonts w:cs="Times New Roman"/>
        </w:rPr>
        <w:lastRenderedPageBreak/>
        <w:t>Abstract</w:t>
      </w:r>
      <w:bookmarkEnd w:id="0"/>
    </w:p>
    <w:p w:rsidR="005C12C5" w:rsidRPr="00623E65" w:rsidRDefault="005C12C5" w:rsidP="00623E65">
      <w:pPr>
        <w:spacing w:line="480" w:lineRule="auto"/>
        <w:rPr>
          <w:u w:val="single"/>
        </w:rPr>
      </w:pPr>
    </w:p>
    <w:p w:rsidR="005C12C5" w:rsidRPr="00623E65" w:rsidRDefault="00D736D5" w:rsidP="00DA6916">
      <w:pPr>
        <w:spacing w:line="480" w:lineRule="auto"/>
        <w:ind w:firstLine="720"/>
        <w:rPr>
          <w:color w:val="000000" w:themeColor="text1"/>
        </w:rPr>
      </w:pPr>
      <w:r w:rsidRPr="00623E65">
        <w:rPr>
          <w:color w:val="000000" w:themeColor="text1"/>
        </w:rPr>
        <w:t xml:space="preserve">The </w:t>
      </w:r>
      <w:r w:rsidR="00FA491D" w:rsidRPr="00623E65">
        <w:rPr>
          <w:color w:val="000000" w:themeColor="text1"/>
        </w:rPr>
        <w:t xml:space="preserve">English </w:t>
      </w:r>
      <w:r w:rsidRPr="00623E65">
        <w:rPr>
          <w:color w:val="000000" w:themeColor="text1"/>
        </w:rPr>
        <w:t>Premier League</w:t>
      </w:r>
      <w:r w:rsidR="00FA491D" w:rsidRPr="00623E65">
        <w:rPr>
          <w:color w:val="000000" w:themeColor="text1"/>
        </w:rPr>
        <w:t xml:space="preserve"> (EPL)</w:t>
      </w:r>
      <w:r w:rsidRPr="00623E65">
        <w:rPr>
          <w:color w:val="000000" w:themeColor="text1"/>
        </w:rPr>
        <w:t xml:space="preserve"> is the top level of domestic English soccer, </w:t>
      </w:r>
      <w:r w:rsidR="005C4413" w:rsidRPr="00623E65">
        <w:rPr>
          <w:color w:val="000000" w:themeColor="text1"/>
        </w:rPr>
        <w:t>financially the largest soccer league in the world</w:t>
      </w:r>
      <w:r w:rsidR="00FA491D" w:rsidRPr="00623E65">
        <w:rPr>
          <w:color w:val="000000" w:themeColor="text1"/>
        </w:rPr>
        <w:t>,</w:t>
      </w:r>
      <w:r w:rsidR="005C4413" w:rsidRPr="00623E65">
        <w:rPr>
          <w:color w:val="000000" w:themeColor="text1"/>
        </w:rPr>
        <w:t xml:space="preserve"> with revenues competitive with that of Major League Baseball, and widely considered to be the most-followed and most notorious soccer league in the world. In the 2016-17 season, Premier League revenues reached a record </w:t>
      </w:r>
      <w:r w:rsidR="00FA491D" w:rsidRPr="00623E65">
        <w:rPr>
          <w:color w:val="000000" w:themeColor="text1"/>
        </w:rPr>
        <w:t>high</w:t>
      </w:r>
      <w:r w:rsidR="005C4413" w:rsidRPr="00623E65">
        <w:rPr>
          <w:color w:val="000000" w:themeColor="text1"/>
        </w:rPr>
        <w:t xml:space="preserve"> of $6.4 billion, and such colossal capital translates into significant payoffs for the players involved in the competition</w:t>
      </w:r>
      <w:r w:rsidR="0001669B" w:rsidRPr="00623E65">
        <w:rPr>
          <w:color w:val="000000" w:themeColor="text1"/>
        </w:rPr>
        <w:t xml:space="preserve"> </w:t>
      </w:r>
      <w:sdt>
        <w:sdtPr>
          <w:rPr>
            <w:color w:val="000000" w:themeColor="text1"/>
          </w:rPr>
          <w:id w:val="1225951364"/>
          <w:citation/>
        </w:sdtPr>
        <w:sdtContent>
          <w:r w:rsidR="0001669B" w:rsidRPr="00623E65">
            <w:rPr>
              <w:color w:val="000000" w:themeColor="text1"/>
            </w:rPr>
            <w:fldChar w:fldCharType="begin"/>
          </w:r>
          <w:r w:rsidR="0001669B" w:rsidRPr="00623E65">
            <w:rPr>
              <w:color w:val="000000" w:themeColor="text1"/>
            </w:rPr>
            <w:instrText xml:space="preserve"> CITATION CNN18 \l 1033 </w:instrText>
          </w:r>
          <w:r w:rsidR="0001669B" w:rsidRPr="00623E65">
            <w:rPr>
              <w:color w:val="000000" w:themeColor="text1"/>
            </w:rPr>
            <w:fldChar w:fldCharType="separate"/>
          </w:r>
          <w:r w:rsidR="00E0648A" w:rsidRPr="00E0648A">
            <w:rPr>
              <w:noProof/>
              <w:color w:val="000000" w:themeColor="text1"/>
            </w:rPr>
            <w:t>(CNN 2018)</w:t>
          </w:r>
          <w:r w:rsidR="0001669B" w:rsidRPr="00623E65">
            <w:rPr>
              <w:color w:val="000000" w:themeColor="text1"/>
            </w:rPr>
            <w:fldChar w:fldCharType="end"/>
          </w:r>
        </w:sdtContent>
      </w:sdt>
      <w:r w:rsidR="00FA491D" w:rsidRPr="00623E65">
        <w:rPr>
          <w:color w:val="000000" w:themeColor="text1"/>
        </w:rPr>
        <w:t xml:space="preserve">. As of January 2018, EPL </w:t>
      </w:r>
      <w:r w:rsidR="005C4413" w:rsidRPr="00623E65">
        <w:rPr>
          <w:color w:val="000000" w:themeColor="text1"/>
        </w:rPr>
        <w:t>players make as much as £500,000 per week, and of course with such enormous fees comes prominent questioning of whether such amounts can be justified.</w:t>
      </w:r>
      <w:r w:rsidR="00FA491D" w:rsidRPr="00623E65">
        <w:rPr>
          <w:color w:val="000000" w:themeColor="text1"/>
        </w:rPr>
        <w:t xml:space="preserve"> A somewhat controversial issue with regard to whether players should earn as much as they do, one wonders if physical attributes are as important as performance statistics in calculating a players’ salary.</w:t>
      </w:r>
      <w:r w:rsidR="005C4413" w:rsidRPr="00623E65">
        <w:rPr>
          <w:color w:val="000000" w:themeColor="text1"/>
        </w:rPr>
        <w:t xml:space="preserve"> This paper will look to uncover and identify the major factors that result in determination of weekly salaries in England’s leading competition. Variables considered include goals scored, goals assisted, wins, losses, appearances and physical characteristics </w:t>
      </w:r>
      <w:r w:rsidR="00554F79" w:rsidRPr="00623E65">
        <w:rPr>
          <w:color w:val="000000" w:themeColor="text1"/>
        </w:rPr>
        <w:t>for players competing in the</w:t>
      </w:r>
      <w:r w:rsidR="00FF2FC0" w:rsidRPr="00623E65">
        <w:rPr>
          <w:color w:val="000000" w:themeColor="text1"/>
        </w:rPr>
        <w:t xml:space="preserve"> Premier League</w:t>
      </w:r>
      <w:r w:rsidR="00554F79" w:rsidRPr="00623E65">
        <w:rPr>
          <w:color w:val="000000" w:themeColor="text1"/>
        </w:rPr>
        <w:t xml:space="preserve"> season</w:t>
      </w:r>
      <w:r w:rsidR="00FF2FC0" w:rsidRPr="00623E65">
        <w:rPr>
          <w:color w:val="000000" w:themeColor="text1"/>
        </w:rPr>
        <w:t xml:space="preserve"> as of the 2016-17 season</w:t>
      </w:r>
      <w:r w:rsidR="00554F79" w:rsidRPr="00623E65">
        <w:rPr>
          <w:color w:val="000000" w:themeColor="text1"/>
        </w:rPr>
        <w:t>.</w:t>
      </w:r>
      <w:r w:rsidR="00FF2FC0" w:rsidRPr="00623E65">
        <w:rPr>
          <w:color w:val="000000" w:themeColor="text1"/>
        </w:rPr>
        <w:t xml:space="preserve"> Initial results</w:t>
      </w:r>
      <w:r w:rsidR="007F7419" w:rsidRPr="00623E65">
        <w:rPr>
          <w:color w:val="000000" w:themeColor="text1"/>
        </w:rPr>
        <w:t>,</w:t>
      </w:r>
      <w:r w:rsidR="00FF2FC0" w:rsidRPr="00623E65">
        <w:rPr>
          <w:color w:val="000000" w:themeColor="text1"/>
        </w:rPr>
        <w:t xml:space="preserve"> appeared to put greater emphasis on </w:t>
      </w:r>
      <w:r w:rsidR="007F7419" w:rsidRPr="00623E65">
        <w:rPr>
          <w:color w:val="000000" w:themeColor="text1"/>
        </w:rPr>
        <w:t>goals, assists and appearances</w:t>
      </w:r>
      <w:r w:rsidR="00FA491D" w:rsidRPr="00623E65">
        <w:rPr>
          <w:color w:val="000000" w:themeColor="text1"/>
        </w:rPr>
        <w:t>.</w:t>
      </w:r>
    </w:p>
    <w:p w:rsidR="005C12C5" w:rsidRPr="00623E65" w:rsidRDefault="005C12C5" w:rsidP="00623E65">
      <w:pPr>
        <w:spacing w:line="480" w:lineRule="auto"/>
        <w:rPr>
          <w:color w:val="000000" w:themeColor="text1"/>
        </w:rPr>
      </w:pPr>
      <w:r w:rsidRPr="00623E65">
        <w:rPr>
          <w:color w:val="000000" w:themeColor="text1"/>
        </w:rPr>
        <w:br w:type="page"/>
      </w:r>
    </w:p>
    <w:p w:rsidR="00D736D5" w:rsidRPr="00623E65" w:rsidRDefault="005C12C5" w:rsidP="00623E65">
      <w:pPr>
        <w:pStyle w:val="Heading1"/>
        <w:spacing w:line="480" w:lineRule="auto"/>
        <w:rPr>
          <w:rFonts w:cs="Times New Roman"/>
        </w:rPr>
      </w:pPr>
      <w:bookmarkStart w:id="1" w:name="_Toc512541511"/>
      <w:r w:rsidRPr="00623E65">
        <w:rPr>
          <w:rFonts w:cs="Times New Roman"/>
        </w:rPr>
        <w:lastRenderedPageBreak/>
        <w:t>Introduction</w:t>
      </w:r>
      <w:bookmarkEnd w:id="1"/>
    </w:p>
    <w:p w:rsidR="009073A5" w:rsidRPr="00623E65" w:rsidRDefault="009073A5" w:rsidP="00623E65">
      <w:pPr>
        <w:spacing w:line="480" w:lineRule="auto"/>
      </w:pPr>
    </w:p>
    <w:p w:rsidR="0008256F" w:rsidRPr="00623E65" w:rsidRDefault="009073A5" w:rsidP="00623E65">
      <w:pPr>
        <w:spacing w:line="480" w:lineRule="auto"/>
        <w:rPr>
          <w:color w:val="000000" w:themeColor="text1"/>
        </w:rPr>
      </w:pPr>
      <w:r w:rsidRPr="00623E65">
        <w:tab/>
      </w:r>
      <w:r w:rsidR="00684623" w:rsidRPr="00623E65">
        <w:t>The EPL is the highest-level of the English soccer league</w:t>
      </w:r>
      <w:r w:rsidR="0008256F" w:rsidRPr="00623E65">
        <w:t xml:space="preserve"> system, topping a pyramid of professional soccer leagues consisting of teams for England and Wales. The league has always been based on the injection of revenues, with the league as it is now breaking off from the football league as it was in 1992. As of 2013-14, that deal was worth </w:t>
      </w:r>
      <w:r w:rsidR="0008256F" w:rsidRPr="00623E65">
        <w:rPr>
          <w:color w:val="000000" w:themeColor="text1"/>
        </w:rPr>
        <w:t xml:space="preserve">£1 billion per year, with yearly domestic and international television rights averaging out to </w:t>
      </w:r>
      <w:r w:rsidR="0008256F" w:rsidRPr="00623E65">
        <w:rPr>
          <w:color w:val="222222"/>
          <w:shd w:val="clear" w:color="auto" w:fill="FFFFFF"/>
        </w:rPr>
        <w:t xml:space="preserve">€2.2 billion and as of 2016-17, the 20 teams competing in the league were bringing in </w:t>
      </w:r>
      <w:r w:rsidR="0008256F" w:rsidRPr="00623E65">
        <w:rPr>
          <w:color w:val="000000" w:themeColor="text1"/>
        </w:rPr>
        <w:t xml:space="preserve">£2.4 billion each </w:t>
      </w:r>
      <w:sdt>
        <w:sdtPr>
          <w:rPr>
            <w:color w:val="000000" w:themeColor="text1"/>
          </w:rPr>
          <w:id w:val="-1428424111"/>
          <w:citation/>
        </w:sdtPr>
        <w:sdtContent>
          <w:r w:rsidR="0008256F" w:rsidRPr="00623E65">
            <w:rPr>
              <w:color w:val="000000" w:themeColor="text1"/>
            </w:rPr>
            <w:fldChar w:fldCharType="begin"/>
          </w:r>
          <w:r w:rsidR="0008256F" w:rsidRPr="00623E65">
            <w:rPr>
              <w:color w:val="000000" w:themeColor="text1"/>
            </w:rPr>
            <w:instrText xml:space="preserve"> CITATION Pre17 \l 1033 </w:instrText>
          </w:r>
          <w:r w:rsidR="0008256F" w:rsidRPr="00623E65">
            <w:rPr>
              <w:color w:val="000000" w:themeColor="text1"/>
            </w:rPr>
            <w:fldChar w:fldCharType="separate"/>
          </w:r>
          <w:r w:rsidR="00E0648A" w:rsidRPr="00E0648A">
            <w:rPr>
              <w:noProof/>
              <w:color w:val="000000" w:themeColor="text1"/>
            </w:rPr>
            <w:t>(Premier League 2017)</w:t>
          </w:r>
          <w:r w:rsidR="0008256F" w:rsidRPr="00623E65">
            <w:rPr>
              <w:color w:val="000000" w:themeColor="text1"/>
            </w:rPr>
            <w:fldChar w:fldCharType="end"/>
          </w:r>
        </w:sdtContent>
      </w:sdt>
      <w:r w:rsidR="001F1546" w:rsidRPr="00623E65">
        <w:rPr>
          <w:color w:val="000000" w:themeColor="text1"/>
        </w:rPr>
        <w:t xml:space="preserve">. </w:t>
      </w:r>
      <w:r w:rsidR="00EE5627" w:rsidRPr="00623E65">
        <w:rPr>
          <w:color w:val="000000" w:themeColor="text1"/>
        </w:rPr>
        <w:t>While arguments for the EPL being the highest standard of league soccer in the world is still often debated, what</w:t>
      </w:r>
      <w:bookmarkStart w:id="2" w:name="_GoBack"/>
      <w:bookmarkEnd w:id="2"/>
      <w:r w:rsidR="00EE5627" w:rsidRPr="00623E65">
        <w:rPr>
          <w:color w:val="000000" w:themeColor="text1"/>
        </w:rPr>
        <w:t xml:space="preserve"> is not debated is that the financial strength of the league dwarfs that of other European leagues. Individual players have been sold for as much as </w:t>
      </w:r>
      <w:r w:rsidR="00EE5627" w:rsidRPr="00623E65">
        <w:rPr>
          <w:color w:val="222222"/>
          <w:shd w:val="clear" w:color="auto" w:fill="FFFFFF"/>
        </w:rPr>
        <w:t xml:space="preserve">€120 million and brought in for €105 million in the past two years alone, highlighting the upward trend in financial acquisitions and movement of capital in the league. As such the contracts of the players within the league are becoming increasing lucrative, particularly at the top end of the league, leading to questions over the wage gap that is being created within the league. As of November 2017, the average weekly wage in the EPL stood at </w:t>
      </w:r>
      <w:r w:rsidR="00EE5627" w:rsidRPr="00623E65">
        <w:rPr>
          <w:color w:val="000000" w:themeColor="text1"/>
        </w:rPr>
        <w:t xml:space="preserve">£50,817, generous in its own right but somewhat belittled in comparison to that of Alexis Sanchez’ salary of almost 10 times that figure, signed less than 2 months after said figure was published </w:t>
      </w:r>
      <w:sdt>
        <w:sdtPr>
          <w:rPr>
            <w:color w:val="000000" w:themeColor="text1"/>
          </w:rPr>
          <w:id w:val="1210844945"/>
          <w:citation/>
        </w:sdtPr>
        <w:sdtContent>
          <w:r w:rsidR="00EE5627" w:rsidRPr="00623E65">
            <w:rPr>
              <w:color w:val="000000" w:themeColor="text1"/>
            </w:rPr>
            <w:fldChar w:fldCharType="begin"/>
          </w:r>
          <w:r w:rsidR="00EE5627" w:rsidRPr="00623E65">
            <w:rPr>
              <w:color w:val="000000" w:themeColor="text1"/>
            </w:rPr>
            <w:instrText xml:space="preserve"> CITATION BBC17 \l 1033 </w:instrText>
          </w:r>
          <w:r w:rsidR="00EE5627" w:rsidRPr="00623E65">
            <w:rPr>
              <w:color w:val="000000" w:themeColor="text1"/>
            </w:rPr>
            <w:fldChar w:fldCharType="separate"/>
          </w:r>
          <w:r w:rsidR="00E0648A" w:rsidRPr="00E0648A">
            <w:rPr>
              <w:noProof/>
              <w:color w:val="000000" w:themeColor="text1"/>
            </w:rPr>
            <w:t>(BBC Sport 2017)</w:t>
          </w:r>
          <w:r w:rsidR="00EE5627" w:rsidRPr="00623E65">
            <w:rPr>
              <w:color w:val="000000" w:themeColor="text1"/>
            </w:rPr>
            <w:fldChar w:fldCharType="end"/>
          </w:r>
        </w:sdtContent>
      </w:sdt>
      <w:r w:rsidR="00EE5627" w:rsidRPr="00623E65">
        <w:rPr>
          <w:color w:val="000000" w:themeColor="text1"/>
        </w:rPr>
        <w:t xml:space="preserve">. </w:t>
      </w:r>
      <w:r w:rsidR="004D0937" w:rsidRPr="00623E65">
        <w:rPr>
          <w:color w:val="000000" w:themeColor="text1"/>
        </w:rPr>
        <w:t>With such colossal figures being touted, one can only wonder: what is the common characteristic that these top earners have that lead to earnings of £1 million over the course of a fortnight?</w:t>
      </w:r>
    </w:p>
    <w:p w:rsidR="004D0937" w:rsidRPr="00623E65" w:rsidRDefault="006F2929" w:rsidP="00623E65">
      <w:pPr>
        <w:spacing w:line="480" w:lineRule="auto"/>
        <w:rPr>
          <w:color w:val="000000" w:themeColor="text1"/>
        </w:rPr>
      </w:pPr>
      <w:r w:rsidRPr="00623E65">
        <w:rPr>
          <w:color w:val="000000" w:themeColor="text1"/>
        </w:rPr>
        <w:tab/>
        <w:t xml:space="preserve">While salary caps are commonplace in the US (hard salary caps in the NFL and NHL and a soft cap in the NBA), no such system exists in the foremost soccer league in England. As such, salaries in the EPL have been growing year on year as broadcasting revenues grow and find their </w:t>
      </w:r>
      <w:r w:rsidRPr="00623E65">
        <w:rPr>
          <w:color w:val="000000" w:themeColor="text1"/>
        </w:rPr>
        <w:lastRenderedPageBreak/>
        <w:t xml:space="preserve">way to </w:t>
      </w:r>
      <w:r w:rsidR="004D0937" w:rsidRPr="00623E65">
        <w:rPr>
          <w:color w:val="000000" w:themeColor="text1"/>
        </w:rPr>
        <w:tab/>
      </w:r>
      <w:r w:rsidRPr="00623E65">
        <w:rPr>
          <w:color w:val="000000" w:themeColor="text1"/>
        </w:rPr>
        <w:t xml:space="preserve">the professional clubs. This is </w:t>
      </w:r>
      <w:r w:rsidR="005C4AB3" w:rsidRPr="00623E65">
        <w:rPr>
          <w:color w:val="000000" w:themeColor="text1"/>
        </w:rPr>
        <w:t xml:space="preserve">leading </w:t>
      </w:r>
      <w:r w:rsidR="00245747" w:rsidRPr="00623E65">
        <w:rPr>
          <w:color w:val="000000" w:themeColor="text1"/>
        </w:rPr>
        <w:t xml:space="preserve">to </w:t>
      </w:r>
      <w:r w:rsidR="005C4AB3" w:rsidRPr="00623E65">
        <w:rPr>
          <w:color w:val="000000" w:themeColor="text1"/>
        </w:rPr>
        <w:t>scenarios where clubs are having outlays in the double figure millions each week for their players in order to fend off competition from rivals, leading to the importance of understanding how a player can land themselves such a contract becoming increasingly significant.</w:t>
      </w:r>
      <w:r w:rsidR="00245747" w:rsidRPr="00623E65">
        <w:rPr>
          <w:color w:val="000000" w:themeColor="text1"/>
        </w:rPr>
        <w:t xml:space="preserve"> </w:t>
      </w:r>
      <w:r w:rsidR="006B1C8F" w:rsidRPr="00623E65">
        <w:rPr>
          <w:color w:val="000000" w:themeColor="text1"/>
        </w:rPr>
        <w:t xml:space="preserve">While there is no league wide salary cap, and despite the growing financial inflows that EPL teams are benefitting from, some teams still have their own wage structure systems that mean they are restricted in the way they allocate wages. Tottenham Hostpur, for example, are a team that competed in the Champions League (the pinnacle of European cup competition), and yet they cap their own player salaries at £120,000 per week in order to maintain reasonable parity within the team as well as team harmony. A team like that could benefit from understanding which factors are intrinsically linked with higher wages in order to help them make player purchasing decisions that fit their wage structure. </w:t>
      </w:r>
      <w:r w:rsidR="00886D2B" w:rsidRPr="00623E65">
        <w:rPr>
          <w:color w:val="000000" w:themeColor="text1"/>
        </w:rPr>
        <w:t>Moreover, as players, knowing what can lead to increasing their weekly salary can allow them to focus their training efforts in order to attain greater value contracts in the future, and thus better themselves financially.</w:t>
      </w:r>
    </w:p>
    <w:p w:rsidR="00886D2B" w:rsidRPr="00623E65" w:rsidRDefault="00886D2B" w:rsidP="00623E65">
      <w:pPr>
        <w:spacing w:line="480" w:lineRule="auto"/>
        <w:rPr>
          <w:color w:val="000000" w:themeColor="text1"/>
        </w:rPr>
      </w:pPr>
      <w:r w:rsidRPr="00623E65">
        <w:rPr>
          <w:color w:val="000000" w:themeColor="text1"/>
        </w:rPr>
        <w:tab/>
        <w:t xml:space="preserve">My analysis </w:t>
      </w:r>
      <w:r w:rsidR="006B1C8F" w:rsidRPr="00623E65">
        <w:rPr>
          <w:color w:val="000000" w:themeColor="text1"/>
        </w:rPr>
        <w:t>will look at a number of individual player characteristics that include physical characteristics</w:t>
      </w:r>
      <w:r w:rsidRPr="00623E65">
        <w:rPr>
          <w:color w:val="000000" w:themeColor="text1"/>
        </w:rPr>
        <w:t xml:space="preserve"> and in game and</w:t>
      </w:r>
      <w:r w:rsidR="006B1C8F" w:rsidRPr="00623E65">
        <w:rPr>
          <w:color w:val="000000" w:themeColor="text1"/>
        </w:rPr>
        <w:t xml:space="preserve"> </w:t>
      </w:r>
      <w:r w:rsidRPr="00623E65">
        <w:rPr>
          <w:color w:val="000000" w:themeColor="text1"/>
        </w:rPr>
        <w:t>overall EPL career statistics. Through my work I intend to find both the factors that positively affect salaries and also the factors that negatively affect them, in order to better understand how salaries are determined.</w:t>
      </w:r>
      <w:r w:rsidR="002A1CA4" w:rsidRPr="00623E65">
        <w:rPr>
          <w:color w:val="000000" w:themeColor="text1"/>
        </w:rPr>
        <w:t xml:space="preserve"> </w:t>
      </w:r>
      <w:r w:rsidR="000979DB" w:rsidRPr="00623E65">
        <w:rPr>
          <w:color w:val="000000" w:themeColor="text1"/>
        </w:rPr>
        <w:t xml:space="preserve">In general, attacking players, the players who win games with important goals or assists for goals, tend to earn the most money. Of the top 10 earners in the league as of the 2017-18 season, 7 of the players involved are attack minded players, be that forwards or attacking midfield players. In addition, of the remaining 3 of the list, 2 are players who are known for their goal-scoring and goal-assisting exploits </w:t>
      </w:r>
      <w:sdt>
        <w:sdtPr>
          <w:rPr>
            <w:color w:val="000000" w:themeColor="text1"/>
          </w:rPr>
          <w:id w:val="965782953"/>
          <w:citation/>
        </w:sdtPr>
        <w:sdtContent>
          <w:r w:rsidR="000979DB" w:rsidRPr="00623E65">
            <w:rPr>
              <w:color w:val="000000" w:themeColor="text1"/>
            </w:rPr>
            <w:fldChar w:fldCharType="begin"/>
          </w:r>
          <w:r w:rsidR="000979DB" w:rsidRPr="00623E65">
            <w:rPr>
              <w:color w:val="000000" w:themeColor="text1"/>
            </w:rPr>
            <w:instrText xml:space="preserve"> CITATION Fox18 \l 1033 </w:instrText>
          </w:r>
          <w:r w:rsidR="000979DB" w:rsidRPr="00623E65">
            <w:rPr>
              <w:color w:val="000000" w:themeColor="text1"/>
            </w:rPr>
            <w:fldChar w:fldCharType="separate"/>
          </w:r>
          <w:r w:rsidR="00E0648A" w:rsidRPr="00E0648A">
            <w:rPr>
              <w:noProof/>
              <w:color w:val="000000" w:themeColor="text1"/>
            </w:rPr>
            <w:t>(Fox Sport 2018)</w:t>
          </w:r>
          <w:r w:rsidR="000979DB" w:rsidRPr="00623E65">
            <w:rPr>
              <w:color w:val="000000" w:themeColor="text1"/>
            </w:rPr>
            <w:fldChar w:fldCharType="end"/>
          </w:r>
        </w:sdtContent>
      </w:sdt>
      <w:r w:rsidR="000979DB" w:rsidRPr="00623E65">
        <w:rPr>
          <w:color w:val="000000" w:themeColor="text1"/>
        </w:rPr>
        <w:t xml:space="preserve">. For that reason, I predict that goals and assists will be strongly linked with higher wages. </w:t>
      </w:r>
    </w:p>
    <w:p w:rsidR="00B34EF8" w:rsidRPr="00623E65" w:rsidRDefault="00886D2B" w:rsidP="00623E65">
      <w:pPr>
        <w:pStyle w:val="Heading1"/>
        <w:spacing w:line="480" w:lineRule="auto"/>
        <w:rPr>
          <w:rFonts w:cs="Times New Roman"/>
        </w:rPr>
      </w:pPr>
      <w:bookmarkStart w:id="3" w:name="_Toc512541512"/>
      <w:r w:rsidRPr="00623E65">
        <w:rPr>
          <w:rFonts w:cs="Times New Roman"/>
        </w:rPr>
        <w:lastRenderedPageBreak/>
        <w:t>Literature Review</w:t>
      </w:r>
      <w:bookmarkEnd w:id="3"/>
    </w:p>
    <w:p w:rsidR="001E124A" w:rsidRPr="00623E65" w:rsidRDefault="001E124A" w:rsidP="00623E65">
      <w:pPr>
        <w:spacing w:line="480" w:lineRule="auto"/>
        <w:rPr>
          <w:color w:val="000000" w:themeColor="text1"/>
        </w:rPr>
      </w:pPr>
    </w:p>
    <w:p w:rsidR="00670AF1" w:rsidRPr="00623E65" w:rsidRDefault="00103D7B" w:rsidP="00623E65">
      <w:pPr>
        <w:spacing w:line="480" w:lineRule="auto"/>
        <w:rPr>
          <w:color w:val="000000" w:themeColor="text1"/>
        </w:rPr>
      </w:pPr>
      <w:r w:rsidRPr="00623E65">
        <w:rPr>
          <w:color w:val="000000" w:themeColor="text1"/>
        </w:rPr>
        <w:tab/>
      </w:r>
      <w:r w:rsidR="00656A83" w:rsidRPr="00623E65">
        <w:rPr>
          <w:color w:val="000000" w:themeColor="text1"/>
        </w:rPr>
        <w:t xml:space="preserve">With the increasingly prominent trend </w:t>
      </w:r>
      <w:r w:rsidR="008F6366" w:rsidRPr="00623E65">
        <w:rPr>
          <w:color w:val="000000" w:themeColor="text1"/>
        </w:rPr>
        <w:t xml:space="preserve">of upward pressures on players’ financial demands in the EPL, recent years have seen an influx of publications with regard to the analysis of the financials involved in the world’s largest soccer league. </w:t>
      </w:r>
      <w:r w:rsidR="00D514BB" w:rsidRPr="00623E65">
        <w:rPr>
          <w:color w:val="000000" w:themeColor="text1"/>
        </w:rPr>
        <w:t>The majority of publications have tried to link increased wage expenditures from teams to success on the field. Others have looked more specifically at what you can expect from players who are earning in the upper bracket of salaries</w:t>
      </w:r>
      <w:r w:rsidR="00670AF1" w:rsidRPr="00623E65">
        <w:rPr>
          <w:color w:val="000000" w:themeColor="text1"/>
        </w:rPr>
        <w:t xml:space="preserve">, and therefore if said players are deserving of their salaries </w:t>
      </w:r>
      <w:r w:rsidR="00F17568" w:rsidRPr="00623E65">
        <w:rPr>
          <w:color w:val="000000" w:themeColor="text1"/>
        </w:rPr>
        <w:t>in reference to their output</w:t>
      </w:r>
      <w:r w:rsidR="00D514BB" w:rsidRPr="00623E65">
        <w:rPr>
          <w:color w:val="000000" w:themeColor="text1"/>
        </w:rPr>
        <w:t>. Finally, there have also been similar studies to that of mine in looking at what factors relate most closely to players earning greater salaries, however few studies have looked at this topic specifically.</w:t>
      </w:r>
    </w:p>
    <w:p w:rsidR="009D416E" w:rsidRPr="00623E65" w:rsidRDefault="00670AF1" w:rsidP="00623E65">
      <w:pPr>
        <w:spacing w:line="480" w:lineRule="auto"/>
        <w:rPr>
          <w:color w:val="000000" w:themeColor="text1"/>
        </w:rPr>
      </w:pPr>
      <w:r w:rsidRPr="00623E65">
        <w:rPr>
          <w:color w:val="000000" w:themeColor="text1"/>
        </w:rPr>
        <w:tab/>
      </w:r>
      <w:r w:rsidR="00F17568" w:rsidRPr="00623E65">
        <w:rPr>
          <w:color w:val="000000" w:themeColor="text1"/>
        </w:rPr>
        <w:t>A study conducted by Ch</w:t>
      </w:r>
      <w:r w:rsidR="004044F9" w:rsidRPr="00623E65">
        <w:rPr>
          <w:color w:val="000000" w:themeColor="text1"/>
        </w:rPr>
        <w:t xml:space="preserve">ris Lonsdale looked into the use of the increasing revenues made by EPL clubs in recent years and how they haven’t necessarily translated into greater profits due to the increasing demand from players to see their share of the cash inflow </w:t>
      </w:r>
      <w:sdt>
        <w:sdtPr>
          <w:rPr>
            <w:color w:val="000000" w:themeColor="text1"/>
          </w:rPr>
          <w:id w:val="-2108577349"/>
          <w:citation/>
        </w:sdtPr>
        <w:sdtContent>
          <w:r w:rsidR="004044F9" w:rsidRPr="00623E65">
            <w:rPr>
              <w:color w:val="000000" w:themeColor="text1"/>
            </w:rPr>
            <w:fldChar w:fldCharType="begin"/>
          </w:r>
          <w:r w:rsidR="004044F9" w:rsidRPr="00623E65">
            <w:rPr>
              <w:color w:val="000000" w:themeColor="text1"/>
            </w:rPr>
            <w:instrText xml:space="preserve"> CITATION Lon04 \l 1033 </w:instrText>
          </w:r>
          <w:r w:rsidR="004044F9" w:rsidRPr="00623E65">
            <w:rPr>
              <w:color w:val="000000" w:themeColor="text1"/>
            </w:rPr>
            <w:fldChar w:fldCharType="separate"/>
          </w:r>
          <w:r w:rsidR="00E0648A" w:rsidRPr="00E0648A">
            <w:rPr>
              <w:noProof/>
              <w:color w:val="000000" w:themeColor="text1"/>
            </w:rPr>
            <w:t>(Lonsdale 2004)</w:t>
          </w:r>
          <w:r w:rsidR="004044F9" w:rsidRPr="00623E65">
            <w:rPr>
              <w:color w:val="000000" w:themeColor="text1"/>
            </w:rPr>
            <w:fldChar w:fldCharType="end"/>
          </w:r>
        </w:sdtContent>
      </w:sdt>
      <w:r w:rsidR="004044F9" w:rsidRPr="00623E65">
        <w:rPr>
          <w:color w:val="000000" w:themeColor="text1"/>
        </w:rPr>
        <w:t>. It was found that the players were receiving the majority share of the extra capital coming into the league. Lonsdale looked more</w:t>
      </w:r>
      <w:r w:rsidR="00DD61CD" w:rsidRPr="00623E65">
        <w:rPr>
          <w:color w:val="000000" w:themeColor="text1"/>
        </w:rPr>
        <w:t xml:space="preserve"> </w:t>
      </w:r>
      <w:r w:rsidR="004044F9" w:rsidRPr="00623E65">
        <w:rPr>
          <w:color w:val="000000" w:themeColor="text1"/>
        </w:rPr>
        <w:t>so at</w:t>
      </w:r>
      <w:r w:rsidR="00DD61CD" w:rsidRPr="00623E65">
        <w:rPr>
          <w:color w:val="000000" w:themeColor="text1"/>
        </w:rPr>
        <w:t xml:space="preserve"> overall team expenditure on wages than individual characteristics that affected wages, but his analysis looked at the growing trend with respect to wages and also at the top earning players in the league, a point that certainly affects the earning understanding for top earners in my model.</w:t>
      </w:r>
    </w:p>
    <w:p w:rsidR="001E124A" w:rsidRPr="00623E65" w:rsidRDefault="009D416E" w:rsidP="00623E65">
      <w:pPr>
        <w:spacing w:line="480" w:lineRule="auto"/>
        <w:rPr>
          <w:color w:val="000000" w:themeColor="text1"/>
        </w:rPr>
      </w:pPr>
      <w:r w:rsidRPr="00623E65">
        <w:rPr>
          <w:color w:val="000000" w:themeColor="text1"/>
        </w:rPr>
        <w:tab/>
      </w:r>
      <w:r w:rsidR="00FB2234" w:rsidRPr="00623E65">
        <w:rPr>
          <w:color w:val="000000" w:themeColor="text1"/>
        </w:rPr>
        <w:t xml:space="preserve">Dr. Adam Cox examined, in his analysis of club performance and revenue sharing in the EPL, </w:t>
      </w:r>
      <w:r w:rsidR="007977C2" w:rsidRPr="00623E65">
        <w:rPr>
          <w:color w:val="000000" w:themeColor="text1"/>
        </w:rPr>
        <w:t xml:space="preserve">the effect of wage expenditure from teams on the chances that a team will win a match and also how it increases the quality of the team. While the overall report looked in greater detail at effects of variables on spectator demand and overall club performance, Cox looked into the effects of changing wage rates in his holistic analysis of the EPL. This included a similar </w:t>
      </w:r>
      <w:r w:rsidR="007977C2" w:rsidRPr="00623E65">
        <w:rPr>
          <w:color w:val="000000" w:themeColor="text1"/>
        </w:rPr>
        <w:lastRenderedPageBreak/>
        <w:t>comparison to Lonsdale in that of revenues of clubs compared with wage expenditure and profit, but he also found through his work that higher wage expenditure correlated to higher overall wins</w:t>
      </w:r>
      <w:r w:rsidR="007A41FF" w:rsidRPr="00623E65">
        <w:rPr>
          <w:color w:val="000000" w:themeColor="text1"/>
        </w:rPr>
        <w:t xml:space="preserve"> (broken down into home wins and away wins) </w:t>
      </w:r>
      <w:sdt>
        <w:sdtPr>
          <w:rPr>
            <w:color w:val="000000" w:themeColor="text1"/>
          </w:rPr>
          <w:id w:val="1144545469"/>
          <w:citation/>
        </w:sdtPr>
        <w:sdtContent>
          <w:r w:rsidR="007A41FF" w:rsidRPr="00623E65">
            <w:rPr>
              <w:color w:val="000000" w:themeColor="text1"/>
            </w:rPr>
            <w:fldChar w:fldCharType="begin"/>
          </w:r>
          <w:r w:rsidR="007A41FF" w:rsidRPr="00623E65">
            <w:rPr>
              <w:color w:val="000000" w:themeColor="text1"/>
            </w:rPr>
            <w:instrText xml:space="preserve"> CITATION DrA16 \l 1033 </w:instrText>
          </w:r>
          <w:r w:rsidR="007A41FF" w:rsidRPr="00623E65">
            <w:rPr>
              <w:color w:val="000000" w:themeColor="text1"/>
            </w:rPr>
            <w:fldChar w:fldCharType="separate"/>
          </w:r>
          <w:r w:rsidR="00E0648A" w:rsidRPr="00E0648A">
            <w:rPr>
              <w:noProof/>
              <w:color w:val="000000" w:themeColor="text1"/>
            </w:rPr>
            <w:t>(Cox 2016)</w:t>
          </w:r>
          <w:r w:rsidR="007A41FF" w:rsidRPr="00623E65">
            <w:rPr>
              <w:color w:val="000000" w:themeColor="text1"/>
            </w:rPr>
            <w:fldChar w:fldCharType="end"/>
          </w:r>
        </w:sdtContent>
      </w:sdt>
      <w:r w:rsidR="007977C2" w:rsidRPr="00623E65">
        <w:rPr>
          <w:color w:val="000000" w:themeColor="text1"/>
        </w:rPr>
        <w:t>. Cox’s findings that from 2008 to 2013 wages increased at a higher rate than revenues, falls directly in line with the work of Lonsdale. His work relates to my analysis as I am exploring the possibility that wins (and therefore losses) could be one of the major factors in wage determination, and while his work does not directly line up with mine it is useful in establishing that wins and losses are likely important factors in the wage calculation.</w:t>
      </w:r>
    </w:p>
    <w:p w:rsidR="00D0124D" w:rsidRPr="00623E65" w:rsidRDefault="00D0124D" w:rsidP="00623E65">
      <w:pPr>
        <w:spacing w:line="480" w:lineRule="auto"/>
        <w:rPr>
          <w:color w:val="000000" w:themeColor="text1"/>
        </w:rPr>
      </w:pPr>
      <w:r w:rsidRPr="00623E65">
        <w:rPr>
          <w:color w:val="000000" w:themeColor="text1"/>
        </w:rPr>
        <w:tab/>
      </w:r>
      <w:r w:rsidR="0052337C" w:rsidRPr="00623E65">
        <w:rPr>
          <w:color w:val="000000" w:themeColor="text1"/>
        </w:rPr>
        <w:t xml:space="preserve">An ESPN article by Michael Caley investigated the link between teams’ wage expenditure and their top-four finishes in the EPL. A top-four finish for a team in said division comes with the lucrative benefit of qualification for the top level of European competition in the following season, and so while topping the table is the target for teams, a top-four finish is no mean feat. Based on data from 2000-01 seasons up until 2013-14, over 80% of top-four placements have been filled by teams with the top four wage bills in the league </w:t>
      </w:r>
      <w:sdt>
        <w:sdtPr>
          <w:rPr>
            <w:color w:val="000000" w:themeColor="text1"/>
          </w:rPr>
          <w:id w:val="-1895494029"/>
          <w:citation/>
        </w:sdtPr>
        <w:sdtContent>
          <w:r w:rsidR="0052337C" w:rsidRPr="00623E65">
            <w:rPr>
              <w:color w:val="000000" w:themeColor="text1"/>
            </w:rPr>
            <w:fldChar w:fldCharType="begin"/>
          </w:r>
          <w:r w:rsidR="0052337C" w:rsidRPr="00623E65">
            <w:rPr>
              <w:color w:val="000000" w:themeColor="text1"/>
            </w:rPr>
            <w:instrText xml:space="preserve"> CITATION Mic15 \l 1033 </w:instrText>
          </w:r>
          <w:r w:rsidR="0052337C" w:rsidRPr="00623E65">
            <w:rPr>
              <w:color w:val="000000" w:themeColor="text1"/>
            </w:rPr>
            <w:fldChar w:fldCharType="separate"/>
          </w:r>
          <w:r w:rsidR="00E0648A" w:rsidRPr="00E0648A">
            <w:rPr>
              <w:noProof/>
              <w:color w:val="000000" w:themeColor="text1"/>
            </w:rPr>
            <w:t>(Caley 2015)</w:t>
          </w:r>
          <w:r w:rsidR="0052337C" w:rsidRPr="00623E65">
            <w:rPr>
              <w:color w:val="000000" w:themeColor="text1"/>
            </w:rPr>
            <w:fldChar w:fldCharType="end"/>
          </w:r>
        </w:sdtContent>
      </w:sdt>
      <w:r w:rsidR="0052337C" w:rsidRPr="00623E65">
        <w:rPr>
          <w:color w:val="000000" w:themeColor="text1"/>
        </w:rPr>
        <w:t>. Again, the data draws a link between top performers and higher wage imbursement, and thus this publication, again not directly related to my analysis, allows me to deduce that wins and losses (or more broadly the level to which players are successful with their teams) are key variables in finding the factors that influence EPL salaries.</w:t>
      </w:r>
    </w:p>
    <w:p w:rsidR="0052337C" w:rsidRPr="00623E65" w:rsidRDefault="0052337C" w:rsidP="00623E65">
      <w:pPr>
        <w:spacing w:line="480" w:lineRule="auto"/>
        <w:rPr>
          <w:color w:val="000000" w:themeColor="text1"/>
        </w:rPr>
      </w:pPr>
      <w:r w:rsidRPr="00623E65">
        <w:rPr>
          <w:color w:val="000000" w:themeColor="text1"/>
        </w:rPr>
        <w:tab/>
      </w:r>
      <w:r w:rsidR="00797BAE" w:rsidRPr="00623E65">
        <w:rPr>
          <w:color w:val="000000" w:themeColor="text1"/>
        </w:rPr>
        <w:t xml:space="preserve">Fiona Carmichael, Ian McHale and Dennis Thomas explored the relationship between on field exploits of players and the commercial success of EPL teams. They used data to link on field success, unsurprisingly, to players skills and abilities, but further than wage expenditure steadily linked higher wages to players who were performing at a higher level, through quantitative measures such as goals and assists </w:t>
      </w:r>
      <w:sdt>
        <w:sdtPr>
          <w:rPr>
            <w:color w:val="000000" w:themeColor="text1"/>
          </w:rPr>
          <w:id w:val="739909249"/>
          <w:citation/>
        </w:sdtPr>
        <w:sdtContent>
          <w:r w:rsidR="00797BAE" w:rsidRPr="00623E65">
            <w:rPr>
              <w:color w:val="000000" w:themeColor="text1"/>
            </w:rPr>
            <w:fldChar w:fldCharType="begin"/>
          </w:r>
          <w:r w:rsidR="00797BAE" w:rsidRPr="00623E65">
            <w:rPr>
              <w:color w:val="000000" w:themeColor="text1"/>
            </w:rPr>
            <w:instrText xml:space="preserve">CITATION Fio10 \l 1033 </w:instrText>
          </w:r>
          <w:r w:rsidR="00797BAE" w:rsidRPr="00623E65">
            <w:rPr>
              <w:color w:val="000000" w:themeColor="text1"/>
            </w:rPr>
            <w:fldChar w:fldCharType="separate"/>
          </w:r>
          <w:r w:rsidR="00E0648A" w:rsidRPr="00E0648A">
            <w:rPr>
              <w:noProof/>
              <w:color w:val="000000" w:themeColor="text1"/>
            </w:rPr>
            <w:t>(Carmichael, Thomas and McHale 2010)</w:t>
          </w:r>
          <w:r w:rsidR="00797BAE" w:rsidRPr="00623E65">
            <w:rPr>
              <w:color w:val="000000" w:themeColor="text1"/>
            </w:rPr>
            <w:fldChar w:fldCharType="end"/>
          </w:r>
        </w:sdtContent>
      </w:sdt>
      <w:r w:rsidR="00797BAE" w:rsidRPr="00623E65">
        <w:rPr>
          <w:color w:val="000000" w:themeColor="text1"/>
        </w:rPr>
        <w:t xml:space="preserve">. The </w:t>
      </w:r>
      <w:r w:rsidR="00797BAE" w:rsidRPr="00623E65">
        <w:rPr>
          <w:color w:val="000000" w:themeColor="text1"/>
        </w:rPr>
        <w:lastRenderedPageBreak/>
        <w:t xml:space="preserve">paper stated the interpretation that their statistical evidence suggested that investment in players (by way of wage packages) essentially bought on field success, which leads to the idea that higher wages could result in more wins for individual players, rather than the somewhat more expected winning more as individual players results in higher wages. It is interesting, with regard to my analysis, that this relationship could be positively correlated in </w:t>
      </w:r>
      <w:r w:rsidR="00E933DF" w:rsidRPr="00623E65">
        <w:rPr>
          <w:color w:val="000000" w:themeColor="text1"/>
        </w:rPr>
        <w:t>a way that appears to make one factor cause the other in both instances, however above all it reiterates my need to include success of the team in the calculation of wages for EPL players.</w:t>
      </w:r>
    </w:p>
    <w:p w:rsidR="00463D60" w:rsidRPr="00623E65" w:rsidRDefault="00C8774B" w:rsidP="00623E65">
      <w:pPr>
        <w:spacing w:line="480" w:lineRule="auto"/>
        <w:rPr>
          <w:color w:val="000000" w:themeColor="text1"/>
        </w:rPr>
      </w:pPr>
      <w:r w:rsidRPr="00623E65">
        <w:rPr>
          <w:color w:val="000000" w:themeColor="text1"/>
        </w:rPr>
        <w:tab/>
        <w:t xml:space="preserve">With regard to individual player salaries, rather than as a component of a team’s wage expenditure, computer scientists Lara </w:t>
      </w:r>
      <w:proofErr w:type="spellStart"/>
      <w:r w:rsidRPr="00623E65">
        <w:rPr>
          <w:color w:val="000000" w:themeColor="text1"/>
        </w:rPr>
        <w:t>Yaldo</w:t>
      </w:r>
      <w:proofErr w:type="spellEnd"/>
      <w:r w:rsidRPr="00623E65">
        <w:rPr>
          <w:color w:val="000000" w:themeColor="text1"/>
        </w:rPr>
        <w:t xml:space="preserve"> and </w:t>
      </w:r>
      <w:proofErr w:type="spellStart"/>
      <w:r w:rsidRPr="00623E65">
        <w:rPr>
          <w:color w:val="000000" w:themeColor="text1"/>
        </w:rPr>
        <w:t>Lior</w:t>
      </w:r>
      <w:proofErr w:type="spellEnd"/>
      <w:r w:rsidRPr="00623E65">
        <w:rPr>
          <w:color w:val="000000" w:themeColor="text1"/>
        </w:rPr>
        <w:t xml:space="preserve"> Shamir used machine learning and data science to compute player salaries and compare predicted salaries with real world salary data, publishing their work in the International Journal of Computer Science in Sport</w:t>
      </w:r>
      <w:sdt>
        <w:sdtPr>
          <w:rPr>
            <w:color w:val="000000" w:themeColor="text1"/>
          </w:rPr>
          <w:id w:val="1348591629"/>
          <w:citation/>
        </w:sdtPr>
        <w:sdtContent>
          <w:r w:rsidRPr="00623E65">
            <w:rPr>
              <w:color w:val="000000" w:themeColor="text1"/>
            </w:rPr>
            <w:fldChar w:fldCharType="begin"/>
          </w:r>
          <w:r w:rsidRPr="00623E65">
            <w:rPr>
              <w:color w:val="000000" w:themeColor="text1"/>
            </w:rPr>
            <w:instrText xml:space="preserve"> CITATION Lar17 \l 1033 </w:instrText>
          </w:r>
          <w:r w:rsidRPr="00623E65">
            <w:rPr>
              <w:color w:val="000000" w:themeColor="text1"/>
            </w:rPr>
            <w:fldChar w:fldCharType="separate"/>
          </w:r>
          <w:r w:rsidR="00E0648A">
            <w:rPr>
              <w:noProof/>
              <w:color w:val="000000" w:themeColor="text1"/>
            </w:rPr>
            <w:t xml:space="preserve"> </w:t>
          </w:r>
          <w:r w:rsidR="00E0648A" w:rsidRPr="00E0648A">
            <w:rPr>
              <w:noProof/>
              <w:color w:val="000000" w:themeColor="text1"/>
            </w:rPr>
            <w:t>(Yaldo and Shamir 2017)</w:t>
          </w:r>
          <w:r w:rsidRPr="00623E65">
            <w:rPr>
              <w:color w:val="000000" w:themeColor="text1"/>
            </w:rPr>
            <w:fldChar w:fldCharType="end"/>
          </w:r>
        </w:sdtContent>
      </w:sdt>
      <w:r w:rsidRPr="00623E65">
        <w:rPr>
          <w:color w:val="000000" w:themeColor="text1"/>
        </w:rPr>
        <w:t>. The study, which included attribute measurements relating to performance, behavior and abilities, combined salary data with 55 different attributes of players to determine whether residuals of the salary data were significant or not. While the findings of their study are not symbiotic with my analysis</w:t>
      </w:r>
      <w:r w:rsidR="00463D60" w:rsidRPr="00623E65">
        <w:rPr>
          <w:color w:val="000000" w:themeColor="text1"/>
        </w:rPr>
        <w:t xml:space="preserve">, their conclusion, that the top six highest paid players would be Lionel Messi (forward), Cristiano Ronaldo (forward), Luis Suarez (forward), Neymar (forward), David De </w:t>
      </w:r>
      <w:proofErr w:type="spellStart"/>
      <w:r w:rsidR="00463D60" w:rsidRPr="00623E65">
        <w:rPr>
          <w:color w:val="000000" w:themeColor="text1"/>
        </w:rPr>
        <w:t>Gea</w:t>
      </w:r>
      <w:proofErr w:type="spellEnd"/>
      <w:r w:rsidR="00463D60" w:rsidRPr="00623E65">
        <w:rPr>
          <w:color w:val="000000" w:themeColor="text1"/>
        </w:rPr>
        <w:t xml:space="preserve"> (goalkeeper) and Mesut </w:t>
      </w:r>
      <w:proofErr w:type="spellStart"/>
      <w:r w:rsidR="00463D60" w:rsidRPr="00623E65">
        <w:rPr>
          <w:color w:val="000000" w:themeColor="text1"/>
        </w:rPr>
        <w:t>Ozil</w:t>
      </w:r>
      <w:proofErr w:type="spellEnd"/>
      <w:r w:rsidR="00463D60" w:rsidRPr="00623E65">
        <w:rPr>
          <w:color w:val="000000" w:themeColor="text1"/>
        </w:rPr>
        <w:t xml:space="preserve"> (attacking midfielder), does further the theory that attack minded players (5 out of 6) usually attract, or are at least linked to, the highest wage offerings. This additionally supports the inclusion of attacking output-based metrics such as goals and assists as a key factor in determining what leads to high wages for EPL players.</w:t>
      </w:r>
    </w:p>
    <w:p w:rsidR="00463D60" w:rsidRPr="00623E65" w:rsidRDefault="00A40E48" w:rsidP="00623E65">
      <w:pPr>
        <w:spacing w:line="480" w:lineRule="auto"/>
        <w:rPr>
          <w:color w:val="000000" w:themeColor="text1"/>
        </w:rPr>
      </w:pPr>
      <w:r w:rsidRPr="00623E65">
        <w:rPr>
          <w:color w:val="000000" w:themeColor="text1"/>
        </w:rPr>
        <w:tab/>
        <w:t>The literature I found, relative in any way to my topic, suggested that there has not been extensive research specifically into what causes players to earn higher wage</w:t>
      </w:r>
      <w:r w:rsidR="00891739" w:rsidRPr="00623E65">
        <w:rPr>
          <w:color w:val="000000" w:themeColor="text1"/>
        </w:rPr>
        <w:t xml:space="preserve">. I intend to use more recent data than that of the literature I have examined, largely because the changes in wages that </w:t>
      </w:r>
      <w:r w:rsidR="00891739" w:rsidRPr="00623E65">
        <w:rPr>
          <w:color w:val="000000" w:themeColor="text1"/>
        </w:rPr>
        <w:lastRenderedPageBreak/>
        <w:t>have led me to research the topic have resulted from increased revenue from broadcasting deals in the past few years, thus requiring that data I use should be as up-to-date as possible in order to see the true results. Moreover, I am placing the focus of the variables in my analysis on individual characteristics and statistics. Whereas the literature I have examined tended to focus more on teams and their successes and failures in reference to wage expenditure, I will only use the team statistics in considering a players’ wins and losses, considering a player could not win or lose a game without the involvement of a team. Finally, I am taking into consideration the different positions on the field that players fall into, allocating each into either a defensive position, midfield position, or attacking position, by way of dummy variables, to further distinguish between the wages of the players in my dataset. As far as the literature I have examined explained, I have not seen such a distinction in looking at player wages thus far.</w:t>
      </w:r>
    </w:p>
    <w:p w:rsidR="00463D60" w:rsidRPr="00623E65" w:rsidRDefault="00463D60" w:rsidP="00623E65">
      <w:pPr>
        <w:pStyle w:val="Heading1"/>
        <w:spacing w:line="480" w:lineRule="auto"/>
        <w:rPr>
          <w:rFonts w:cs="Times New Roman"/>
        </w:rPr>
      </w:pPr>
      <w:bookmarkStart w:id="4" w:name="_Toc512541513"/>
      <w:r w:rsidRPr="00623E65">
        <w:rPr>
          <w:rFonts w:cs="Times New Roman"/>
        </w:rPr>
        <w:t>Data</w:t>
      </w:r>
      <w:bookmarkEnd w:id="4"/>
    </w:p>
    <w:p w:rsidR="00463D60" w:rsidRPr="00623E65" w:rsidRDefault="00463D60" w:rsidP="00623E65">
      <w:pPr>
        <w:spacing w:line="480" w:lineRule="auto"/>
        <w:rPr>
          <w:lang w:bidi="en-US"/>
        </w:rPr>
      </w:pPr>
    </w:p>
    <w:p w:rsidR="00B507C7" w:rsidRDefault="00463D60" w:rsidP="00623E65">
      <w:pPr>
        <w:spacing w:line="480" w:lineRule="auto"/>
        <w:rPr>
          <w:lang w:bidi="en-US"/>
        </w:rPr>
      </w:pPr>
      <w:r w:rsidRPr="00623E65">
        <w:rPr>
          <w:lang w:bidi="en-US"/>
        </w:rPr>
        <w:tab/>
      </w:r>
      <w:r w:rsidR="008F6E91" w:rsidRPr="00623E65">
        <w:rPr>
          <w:lang w:bidi="en-US"/>
        </w:rPr>
        <w:t xml:space="preserve">In order to investigate the link between player characteristics and </w:t>
      </w:r>
      <w:r w:rsidR="00623E65" w:rsidRPr="00623E65">
        <w:rPr>
          <w:lang w:bidi="en-US"/>
        </w:rPr>
        <w:t>EPL player salaries, I first sought out a</w:t>
      </w:r>
      <w:r w:rsidR="00623E65">
        <w:rPr>
          <w:lang w:bidi="en-US"/>
        </w:rPr>
        <w:t xml:space="preserve"> dataset with information including individual statistics for EPL players. I found a dataset on </w:t>
      </w:r>
      <w:proofErr w:type="spellStart"/>
      <w:r w:rsidR="00623E65">
        <w:rPr>
          <w:lang w:bidi="en-US"/>
        </w:rPr>
        <w:t>github</w:t>
      </w:r>
      <w:proofErr w:type="spellEnd"/>
      <w:r w:rsidR="00623E65">
        <w:rPr>
          <w:lang w:bidi="en-US"/>
        </w:rPr>
        <w:t xml:space="preserve">, a public sharing website for sharing projects, often including datasets and analyses, that had been compiled of data for the 2016-17 EPL season. The creator of the data had compiled information from a number of sources for the purpose of attempting to predict betting tips based on past player data. </w:t>
      </w:r>
    </w:p>
    <w:p w:rsidR="00B507C7" w:rsidRPr="00B507C7" w:rsidRDefault="00623E65" w:rsidP="00B507C7">
      <w:pPr>
        <w:spacing w:line="480" w:lineRule="auto"/>
        <w:ind w:firstLine="720"/>
        <w:rPr>
          <w:lang w:bidi="en-US"/>
        </w:rPr>
      </w:pPr>
      <w:r>
        <w:rPr>
          <w:lang w:bidi="en-US"/>
        </w:rPr>
        <w:t xml:space="preserve">The data began with 568 observations, with 57 different variables, however I found with many of the observations, with respect to the variables that I wanted to test, the information was missing. As such, to clean the data I went through and took out any players who had incomplete </w:t>
      </w:r>
      <w:r>
        <w:rPr>
          <w:lang w:bidi="en-US"/>
        </w:rPr>
        <w:lastRenderedPageBreak/>
        <w:t xml:space="preserve">information for the 7 initial variables I wanted to examine. They were </w:t>
      </w:r>
      <w:r>
        <w:rPr>
          <w:i/>
          <w:lang w:bidi="en-US"/>
        </w:rPr>
        <w:t>height, weight, wins, losses, goals, assists and appearances</w:t>
      </w:r>
      <w:r>
        <w:rPr>
          <w:lang w:bidi="en-US"/>
        </w:rPr>
        <w:t xml:space="preserve">. </w:t>
      </w:r>
      <w:r w:rsidR="00B507C7">
        <w:rPr>
          <w:lang w:bidi="en-US"/>
        </w:rPr>
        <w:t xml:space="preserve">I also wanted to include </w:t>
      </w:r>
      <w:r w:rsidR="00B507C7" w:rsidRPr="00B507C7">
        <w:rPr>
          <w:i/>
          <w:lang w:bidi="en-US"/>
        </w:rPr>
        <w:t>age</w:t>
      </w:r>
      <w:r w:rsidR="00B507C7">
        <w:rPr>
          <w:lang w:bidi="en-US"/>
        </w:rPr>
        <w:t xml:space="preserve"> as a variable in my analysis and while I was not given that directly by the dataset I was given a </w:t>
      </w:r>
      <w:r w:rsidR="00B507C7" w:rsidRPr="00B507C7">
        <w:rPr>
          <w:i/>
          <w:lang w:bidi="en-US"/>
        </w:rPr>
        <w:t>date of birth</w:t>
      </w:r>
      <w:r w:rsidR="00B507C7">
        <w:rPr>
          <w:lang w:bidi="en-US"/>
        </w:rPr>
        <w:t xml:space="preserve"> variable, from which I was able to compute player ages to be added to the dataset.</w:t>
      </w:r>
    </w:p>
    <w:p w:rsidR="00463D60" w:rsidRDefault="00623E65" w:rsidP="00B507C7">
      <w:pPr>
        <w:spacing w:line="480" w:lineRule="auto"/>
        <w:ind w:firstLine="720"/>
        <w:rPr>
          <w:lang w:bidi="en-US"/>
        </w:rPr>
      </w:pPr>
      <w:r>
        <w:rPr>
          <w:lang w:bidi="en-US"/>
        </w:rPr>
        <w:t xml:space="preserve">I realized that I would need to compile </w:t>
      </w:r>
      <w:r w:rsidR="00B507C7">
        <w:rPr>
          <w:lang w:bidi="en-US"/>
        </w:rPr>
        <w:t xml:space="preserve">salary data separately and input them for the player that I had full information for. Using </w:t>
      </w:r>
      <w:proofErr w:type="spellStart"/>
      <w:r w:rsidR="00B507C7">
        <w:rPr>
          <w:lang w:bidi="en-US"/>
        </w:rPr>
        <w:t>spotrac</w:t>
      </w:r>
      <w:proofErr w:type="spellEnd"/>
      <w:r w:rsidR="00B507C7">
        <w:rPr>
          <w:lang w:bidi="en-US"/>
        </w:rPr>
        <w:t xml:space="preserve">, an online database of major sports league contract breakdowns, I entered data for all players in the data set for whom data was available, removing players who did not have information available. This created the </w:t>
      </w:r>
      <w:r w:rsidR="00B507C7">
        <w:rPr>
          <w:i/>
          <w:lang w:bidi="en-US"/>
        </w:rPr>
        <w:t xml:space="preserve">wage </w:t>
      </w:r>
      <w:r w:rsidR="00B507C7">
        <w:rPr>
          <w:lang w:bidi="en-US"/>
        </w:rPr>
        <w:t xml:space="preserve">variable, with absolute values for weekly wage of 358 EPL players. From this new set of data, I created a </w:t>
      </w:r>
      <w:proofErr w:type="spellStart"/>
      <w:r w:rsidR="00B507C7">
        <w:rPr>
          <w:i/>
          <w:lang w:bidi="en-US"/>
        </w:rPr>
        <w:t>logwage</w:t>
      </w:r>
      <w:proofErr w:type="spellEnd"/>
      <w:r w:rsidR="00B507C7">
        <w:rPr>
          <w:lang w:bidi="en-US"/>
        </w:rPr>
        <w:t xml:space="preserve"> variable, in order to allow me to view changes in percentage wage with respect to variables in my dataset. </w:t>
      </w:r>
    </w:p>
    <w:p w:rsidR="00B507C7" w:rsidRDefault="00B507C7" w:rsidP="00B507C7">
      <w:pPr>
        <w:spacing w:line="480" w:lineRule="auto"/>
        <w:ind w:firstLine="720"/>
        <w:rPr>
          <w:lang w:bidi="en-US"/>
        </w:rPr>
      </w:pPr>
      <w:r>
        <w:rPr>
          <w:lang w:bidi="en-US"/>
        </w:rPr>
        <w:t>Next, I wanted to add something I felt was lacking from other analyses of a similar nature. That was the introduction of dummy variables with respect to player position. There were four major groups players could fall into: goalkeepers, defenders (</w:t>
      </w:r>
      <w:proofErr w:type="spellStart"/>
      <w:r>
        <w:rPr>
          <w:i/>
          <w:lang w:bidi="en-US"/>
        </w:rPr>
        <w:t>def</w:t>
      </w:r>
      <w:proofErr w:type="spellEnd"/>
      <w:r>
        <w:rPr>
          <w:lang w:bidi="en-US"/>
        </w:rPr>
        <w:t>), midfielders (</w:t>
      </w:r>
      <w:r>
        <w:rPr>
          <w:i/>
          <w:lang w:bidi="en-US"/>
        </w:rPr>
        <w:t>mid</w:t>
      </w:r>
      <w:r>
        <w:rPr>
          <w:lang w:bidi="en-US"/>
        </w:rPr>
        <w:t>) and attackers (</w:t>
      </w:r>
      <w:proofErr w:type="spellStart"/>
      <w:r>
        <w:rPr>
          <w:i/>
          <w:lang w:bidi="en-US"/>
        </w:rPr>
        <w:t>att</w:t>
      </w:r>
      <w:proofErr w:type="spellEnd"/>
      <w:r>
        <w:rPr>
          <w:lang w:bidi="en-US"/>
        </w:rPr>
        <w:t>)</w:t>
      </w:r>
      <w:r w:rsidR="00320ED4">
        <w:rPr>
          <w:lang w:bidi="en-US"/>
        </w:rPr>
        <w:t>. I introduced the latter four as dummy variables, with goalkeepers acting as the control variable due to the fact that they appeared less common in comparison to outfield players. This required using the Premier League official website database of squads in order to characterize players into each group.</w:t>
      </w:r>
    </w:p>
    <w:p w:rsidR="00320ED4" w:rsidRDefault="00320ED4" w:rsidP="00B507C7">
      <w:pPr>
        <w:spacing w:line="480" w:lineRule="auto"/>
        <w:ind w:firstLine="720"/>
        <w:rPr>
          <w:lang w:bidi="en-US"/>
        </w:rPr>
      </w:pPr>
      <w:r>
        <w:rPr>
          <w:lang w:bidi="en-US"/>
        </w:rPr>
        <w:t xml:space="preserve">Finally, I had been given the </w:t>
      </w:r>
      <w:r>
        <w:rPr>
          <w:i/>
          <w:lang w:bidi="en-US"/>
        </w:rPr>
        <w:t>appearances</w:t>
      </w:r>
      <w:r>
        <w:rPr>
          <w:lang w:bidi="en-US"/>
        </w:rPr>
        <w:t xml:space="preserve"> variable as a start point, however I felt that it would be of greater use to my analysis by creating a quadratic term, </w:t>
      </w:r>
      <w:proofErr w:type="spellStart"/>
      <w:r>
        <w:rPr>
          <w:i/>
          <w:lang w:bidi="en-US"/>
        </w:rPr>
        <w:t>appsq</w:t>
      </w:r>
      <w:proofErr w:type="spellEnd"/>
      <w:r>
        <w:rPr>
          <w:lang w:bidi="en-US"/>
        </w:rPr>
        <w:t>, in order to better understand how appearances affected wage. With the quadratic I was given the ability to find a turnaround point, through the use of derivative calculation, after which increases in appearances do not equate to increases in wages.</w:t>
      </w:r>
    </w:p>
    <w:p w:rsidR="004962E2" w:rsidRDefault="004962E2" w:rsidP="00B507C7">
      <w:pPr>
        <w:spacing w:line="480" w:lineRule="auto"/>
        <w:ind w:firstLine="720"/>
        <w:rPr>
          <w:lang w:bidi="en-US"/>
        </w:rPr>
      </w:pPr>
      <w:r>
        <w:rPr>
          <w:lang w:bidi="en-US"/>
        </w:rPr>
        <w:lastRenderedPageBreak/>
        <w:t>Table 1 below shows the final variables used in my</w:t>
      </w:r>
      <w:r w:rsidR="001E6A86">
        <w:rPr>
          <w:lang w:bidi="en-US"/>
        </w:rPr>
        <w:t xml:space="preserve"> four regression</w:t>
      </w:r>
      <w:r>
        <w:rPr>
          <w:lang w:bidi="en-US"/>
        </w:rPr>
        <w:t xml:space="preserve"> models with a short description of each.</w:t>
      </w:r>
    </w:p>
    <w:p w:rsidR="004962E2" w:rsidRDefault="004962E2" w:rsidP="004962E2">
      <w:pPr>
        <w:pStyle w:val="Heading2"/>
        <w:rPr>
          <w:lang w:bidi="en-US"/>
        </w:rPr>
      </w:pPr>
      <w:bookmarkStart w:id="5" w:name="_Toc512541514"/>
      <w:r>
        <w:rPr>
          <w:lang w:bidi="en-US"/>
        </w:rPr>
        <w:t>Table 1: Variables</w:t>
      </w:r>
      <w:bookmarkEnd w:id="5"/>
      <w:r>
        <w:rPr>
          <w:lang w:bidi="en-US"/>
        </w:rPr>
        <w:t xml:space="preserve"> </w:t>
      </w:r>
    </w:p>
    <w:p w:rsidR="00D46E6C" w:rsidRPr="00D46E6C" w:rsidRDefault="00D46E6C" w:rsidP="00D46E6C">
      <w:pPr>
        <w:rPr>
          <w:lang w:bidi="en-US"/>
        </w:rPr>
      </w:pPr>
    </w:p>
    <w:tbl>
      <w:tblPr>
        <w:tblStyle w:val="GridTable4"/>
        <w:tblW w:w="10296" w:type="dxa"/>
        <w:tblInd w:w="-365" w:type="dxa"/>
        <w:tblLook w:val="04A0" w:firstRow="1" w:lastRow="0" w:firstColumn="1" w:lastColumn="0" w:noHBand="0" w:noVBand="1"/>
      </w:tblPr>
      <w:tblGrid>
        <w:gridCol w:w="1583"/>
        <w:gridCol w:w="8713"/>
      </w:tblGrid>
      <w:tr w:rsidR="004962E2" w:rsidTr="00D80612">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r>
              <w:rPr>
                <w:lang w:bidi="en-US"/>
              </w:rPr>
              <w:t>Variable</w:t>
            </w:r>
          </w:p>
        </w:tc>
        <w:tc>
          <w:tcPr>
            <w:tcW w:w="8713" w:type="dxa"/>
          </w:tcPr>
          <w:p w:rsidR="004962E2" w:rsidRDefault="004962E2" w:rsidP="001E6A86">
            <w:pPr>
              <w:spacing w:line="480" w:lineRule="auto"/>
              <w:jc w:val="center"/>
              <w:cnfStyle w:val="100000000000" w:firstRow="1" w:lastRow="0" w:firstColumn="0" w:lastColumn="0" w:oddVBand="0" w:evenVBand="0" w:oddHBand="0" w:evenHBand="0" w:firstRowFirstColumn="0" w:firstRowLastColumn="0" w:lastRowFirstColumn="0" w:lastRowLastColumn="0"/>
              <w:rPr>
                <w:lang w:bidi="en-US"/>
              </w:rPr>
            </w:pPr>
            <w:r>
              <w:rPr>
                <w:lang w:bidi="en-US"/>
              </w:rPr>
              <w:t>Explanation</w:t>
            </w:r>
          </w:p>
        </w:tc>
      </w:tr>
      <w:tr w:rsidR="004962E2"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r>
              <w:rPr>
                <w:lang w:bidi="en-US"/>
              </w:rPr>
              <w:t>Wage</w:t>
            </w:r>
          </w:p>
        </w:tc>
        <w:tc>
          <w:tcPr>
            <w:tcW w:w="8713" w:type="dxa"/>
          </w:tcPr>
          <w:p w:rsidR="004962E2" w:rsidRDefault="004962E2"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Player weekly wage as of 2016-17 EPL season</w:t>
            </w:r>
          </w:p>
        </w:tc>
      </w:tr>
      <w:tr w:rsidR="004962E2"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proofErr w:type="spellStart"/>
            <w:r>
              <w:rPr>
                <w:lang w:bidi="en-US"/>
              </w:rPr>
              <w:t>Logwage</w:t>
            </w:r>
            <w:proofErr w:type="spellEnd"/>
          </w:p>
        </w:tc>
        <w:tc>
          <w:tcPr>
            <w:tcW w:w="8713" w:type="dxa"/>
          </w:tcPr>
          <w:p w:rsidR="004962E2" w:rsidRDefault="004962E2"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Natural log of </w:t>
            </w:r>
            <w:r w:rsidRPr="004962E2">
              <w:rPr>
                <w:i/>
                <w:lang w:bidi="en-US"/>
              </w:rPr>
              <w:t>wage</w:t>
            </w:r>
            <w:r>
              <w:rPr>
                <w:lang w:bidi="en-US"/>
              </w:rPr>
              <w:t xml:space="preserve"> variable</w:t>
            </w:r>
          </w:p>
        </w:tc>
      </w:tr>
      <w:tr w:rsidR="004962E2"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r>
              <w:rPr>
                <w:lang w:bidi="en-US"/>
              </w:rPr>
              <w:t>Age</w:t>
            </w:r>
          </w:p>
        </w:tc>
        <w:tc>
          <w:tcPr>
            <w:tcW w:w="8713" w:type="dxa"/>
          </w:tcPr>
          <w:p w:rsidR="004962E2" w:rsidRDefault="004962E2"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Player age as of April 17 2018</w:t>
            </w:r>
          </w:p>
        </w:tc>
      </w:tr>
      <w:tr w:rsidR="004962E2"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r>
              <w:rPr>
                <w:lang w:bidi="en-US"/>
              </w:rPr>
              <w:t>Height</w:t>
            </w:r>
          </w:p>
        </w:tc>
        <w:tc>
          <w:tcPr>
            <w:tcW w:w="8713" w:type="dxa"/>
          </w:tcPr>
          <w:p w:rsidR="004962E2" w:rsidRDefault="004962E2"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Player height measured in centimeters</w:t>
            </w:r>
          </w:p>
        </w:tc>
      </w:tr>
      <w:tr w:rsidR="004962E2"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4962E2" w:rsidRDefault="004962E2" w:rsidP="001E6A86">
            <w:pPr>
              <w:spacing w:line="480" w:lineRule="auto"/>
              <w:jc w:val="center"/>
              <w:rPr>
                <w:lang w:bidi="en-US"/>
              </w:rPr>
            </w:pPr>
            <w:r>
              <w:rPr>
                <w:lang w:bidi="en-US"/>
              </w:rPr>
              <w:t>Def</w:t>
            </w:r>
          </w:p>
        </w:tc>
        <w:tc>
          <w:tcPr>
            <w:tcW w:w="8713" w:type="dxa"/>
          </w:tcPr>
          <w:p w:rsidR="004962E2" w:rsidRDefault="00D46E6C"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Dummy variable that reads 1 if player regularly plays in defense for his team or 0 if not</w:t>
            </w:r>
          </w:p>
        </w:tc>
      </w:tr>
      <w:tr w:rsidR="00D46E6C"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Mid</w:t>
            </w:r>
          </w:p>
        </w:tc>
        <w:tc>
          <w:tcPr>
            <w:tcW w:w="8713" w:type="dxa"/>
          </w:tcPr>
          <w:p w:rsidR="00D46E6C" w:rsidRDefault="00D46E6C"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Dummy variable that reads 1 if player regularly plays in midfield for his team or 0 if not</w:t>
            </w:r>
          </w:p>
        </w:tc>
      </w:tr>
      <w:tr w:rsidR="00D46E6C"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proofErr w:type="spellStart"/>
            <w:r>
              <w:rPr>
                <w:lang w:bidi="en-US"/>
              </w:rPr>
              <w:t>Att</w:t>
            </w:r>
            <w:proofErr w:type="spellEnd"/>
          </w:p>
        </w:tc>
        <w:tc>
          <w:tcPr>
            <w:tcW w:w="8713" w:type="dxa"/>
          </w:tcPr>
          <w:p w:rsidR="00D46E6C" w:rsidRDefault="00D46E6C"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Dummy variable that reads 1 if player regularly plays in attack for his team or 0 if not</w:t>
            </w:r>
          </w:p>
        </w:tc>
      </w:tr>
      <w:tr w:rsidR="00D46E6C"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Weight</w:t>
            </w:r>
          </w:p>
        </w:tc>
        <w:tc>
          <w:tcPr>
            <w:tcW w:w="8713" w:type="dxa"/>
          </w:tcPr>
          <w:p w:rsidR="00D46E6C" w:rsidRDefault="00D46E6C"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Player weight measured in kilograms</w:t>
            </w:r>
          </w:p>
        </w:tc>
      </w:tr>
      <w:tr w:rsidR="00D46E6C"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Wins</w:t>
            </w:r>
          </w:p>
        </w:tc>
        <w:tc>
          <w:tcPr>
            <w:tcW w:w="8713" w:type="dxa"/>
          </w:tcPr>
          <w:p w:rsidR="00D46E6C" w:rsidRDefault="00D46E6C"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The number of wins a player has been involved in as of the 2016-17 EPL season</w:t>
            </w:r>
          </w:p>
        </w:tc>
      </w:tr>
      <w:tr w:rsidR="00D46E6C"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Losses</w:t>
            </w:r>
          </w:p>
        </w:tc>
        <w:tc>
          <w:tcPr>
            <w:tcW w:w="8713" w:type="dxa"/>
          </w:tcPr>
          <w:p w:rsidR="00D46E6C" w:rsidRDefault="00D46E6C"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The number of losses a player has been involved in as of the 2016-17 EPL season</w:t>
            </w:r>
          </w:p>
        </w:tc>
      </w:tr>
      <w:tr w:rsidR="00D46E6C"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Goals</w:t>
            </w:r>
          </w:p>
        </w:tc>
        <w:tc>
          <w:tcPr>
            <w:tcW w:w="8713" w:type="dxa"/>
          </w:tcPr>
          <w:p w:rsidR="00D46E6C" w:rsidRDefault="00D46E6C"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The number of goals scored a player has achieved as of the 2016-17 EPL season</w:t>
            </w:r>
          </w:p>
        </w:tc>
      </w:tr>
      <w:tr w:rsidR="00D46E6C"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Assists</w:t>
            </w:r>
          </w:p>
        </w:tc>
        <w:tc>
          <w:tcPr>
            <w:tcW w:w="8713" w:type="dxa"/>
          </w:tcPr>
          <w:p w:rsidR="00D46E6C" w:rsidRDefault="00D46E6C"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The number of goal assists a player has achieved as of the 2016-17 EPL season</w:t>
            </w:r>
          </w:p>
        </w:tc>
      </w:tr>
      <w:tr w:rsidR="00D46E6C" w:rsidTr="00D8061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r>
              <w:rPr>
                <w:lang w:bidi="en-US"/>
              </w:rPr>
              <w:t>Appearances</w:t>
            </w:r>
          </w:p>
        </w:tc>
        <w:tc>
          <w:tcPr>
            <w:tcW w:w="8713" w:type="dxa"/>
          </w:tcPr>
          <w:p w:rsidR="00D46E6C" w:rsidRDefault="00D46E6C" w:rsidP="001E6A86">
            <w:pPr>
              <w:spacing w:line="480" w:lineRule="auto"/>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The number of appearances in games, either substitute or full game, that a player has been involved in as of the 2016-17 EPL season</w:t>
            </w:r>
          </w:p>
        </w:tc>
      </w:tr>
      <w:tr w:rsidR="00D46E6C" w:rsidTr="00D80612">
        <w:trPr>
          <w:trHeight w:val="502"/>
        </w:trPr>
        <w:tc>
          <w:tcPr>
            <w:cnfStyle w:val="001000000000" w:firstRow="0" w:lastRow="0" w:firstColumn="1" w:lastColumn="0" w:oddVBand="0" w:evenVBand="0" w:oddHBand="0" w:evenHBand="0" w:firstRowFirstColumn="0" w:firstRowLastColumn="0" w:lastRowFirstColumn="0" w:lastRowLastColumn="0"/>
            <w:tcW w:w="1583" w:type="dxa"/>
          </w:tcPr>
          <w:p w:rsidR="00D46E6C" w:rsidRDefault="00D46E6C" w:rsidP="001E6A86">
            <w:pPr>
              <w:spacing w:line="480" w:lineRule="auto"/>
              <w:jc w:val="center"/>
              <w:rPr>
                <w:lang w:bidi="en-US"/>
              </w:rPr>
            </w:pPr>
            <w:proofErr w:type="spellStart"/>
            <w:r>
              <w:rPr>
                <w:lang w:bidi="en-US"/>
              </w:rPr>
              <w:t>Appsq</w:t>
            </w:r>
            <w:proofErr w:type="spellEnd"/>
          </w:p>
        </w:tc>
        <w:tc>
          <w:tcPr>
            <w:tcW w:w="8713" w:type="dxa"/>
          </w:tcPr>
          <w:p w:rsidR="00D46E6C" w:rsidRPr="00D46E6C" w:rsidRDefault="00D46E6C" w:rsidP="001E6A86">
            <w:pPr>
              <w:spacing w:line="480" w:lineRule="auto"/>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Squared function of the </w:t>
            </w:r>
            <w:r>
              <w:rPr>
                <w:i/>
                <w:lang w:bidi="en-US"/>
              </w:rPr>
              <w:t>appearances</w:t>
            </w:r>
            <w:r>
              <w:rPr>
                <w:lang w:bidi="en-US"/>
              </w:rPr>
              <w:t xml:space="preserve"> variable</w:t>
            </w:r>
          </w:p>
        </w:tc>
      </w:tr>
    </w:tbl>
    <w:p w:rsidR="004962E2" w:rsidRDefault="004962E2" w:rsidP="00D80612">
      <w:pPr>
        <w:spacing w:line="480" w:lineRule="auto"/>
        <w:rPr>
          <w:lang w:bidi="en-US"/>
        </w:rPr>
      </w:pPr>
    </w:p>
    <w:p w:rsidR="00D80612" w:rsidRDefault="004962E2" w:rsidP="00EA599F">
      <w:pPr>
        <w:spacing w:line="480" w:lineRule="auto"/>
        <w:ind w:firstLine="720"/>
        <w:rPr>
          <w:color w:val="000000" w:themeColor="text1"/>
        </w:rPr>
      </w:pPr>
      <w:r>
        <w:rPr>
          <w:lang w:bidi="en-US"/>
        </w:rPr>
        <w:t>Table 2</w:t>
      </w:r>
      <w:r w:rsidR="00320ED4">
        <w:rPr>
          <w:lang w:bidi="en-US"/>
        </w:rPr>
        <w:t xml:space="preserve"> (below) shows the summary statistics for the variables I used in my analysis, namely the mean values, standard deviation, maximum value and minimum value of each. The summary statistics indicate that with my data, as was the case with the EPL in November 2017, </w:t>
      </w:r>
      <w:r w:rsidR="00320ED4">
        <w:rPr>
          <w:lang w:bidi="en-US"/>
        </w:rPr>
        <w:lastRenderedPageBreak/>
        <w:t xml:space="preserve">the average wage was above the </w:t>
      </w:r>
      <w:r w:rsidR="00320ED4" w:rsidRPr="00623E65">
        <w:rPr>
          <w:color w:val="000000" w:themeColor="text1"/>
        </w:rPr>
        <w:t>£</w:t>
      </w:r>
      <w:r w:rsidR="00320ED4">
        <w:rPr>
          <w:color w:val="000000" w:themeColor="text1"/>
        </w:rPr>
        <w:t>50,000 level, showing just how high wages have spiked in recent times.</w:t>
      </w:r>
      <w:r w:rsidR="00E0648A">
        <w:rPr>
          <w:color w:val="000000" w:themeColor="text1"/>
        </w:rPr>
        <w:t xml:space="preserve"> Also, we can observe that there is a wide range in wage data available, with a minimum of </w:t>
      </w:r>
      <w:r w:rsidR="00E0648A" w:rsidRPr="00623E65">
        <w:rPr>
          <w:color w:val="000000" w:themeColor="text1"/>
        </w:rPr>
        <w:t>£</w:t>
      </w:r>
      <w:r w:rsidR="00E0648A">
        <w:rPr>
          <w:color w:val="000000" w:themeColor="text1"/>
        </w:rPr>
        <w:t xml:space="preserve">1,000 per week and a maximum of </w:t>
      </w:r>
      <w:r w:rsidR="00E0648A" w:rsidRPr="00623E65">
        <w:rPr>
          <w:color w:val="000000" w:themeColor="text1"/>
        </w:rPr>
        <w:t>£</w:t>
      </w:r>
      <w:r w:rsidR="00E0648A">
        <w:rPr>
          <w:color w:val="000000" w:themeColor="text1"/>
        </w:rPr>
        <w:t>300,000.</w:t>
      </w:r>
    </w:p>
    <w:p w:rsidR="00EA599F" w:rsidRPr="00EA599F" w:rsidRDefault="00EA599F" w:rsidP="00EA599F">
      <w:pPr>
        <w:spacing w:line="480" w:lineRule="auto"/>
        <w:ind w:firstLine="720"/>
        <w:rPr>
          <w:color w:val="000000" w:themeColor="text1"/>
        </w:rPr>
      </w:pPr>
    </w:p>
    <w:p w:rsidR="00B507C7" w:rsidRDefault="004962E2" w:rsidP="00320ED4">
      <w:pPr>
        <w:pStyle w:val="Heading2"/>
        <w:rPr>
          <w:lang w:bidi="en-US"/>
        </w:rPr>
      </w:pPr>
      <w:bookmarkStart w:id="6" w:name="_Toc512541515"/>
      <w:r>
        <w:rPr>
          <w:lang w:bidi="en-US"/>
        </w:rPr>
        <w:t>Table 2</w:t>
      </w:r>
      <w:r w:rsidR="00320ED4" w:rsidRPr="00623E65">
        <w:rPr>
          <w:lang w:bidi="en-US"/>
        </w:rPr>
        <w:t>: Summary Statistics</w:t>
      </w:r>
      <w:bookmarkEnd w:id="6"/>
    </w:p>
    <w:tbl>
      <w:tblPr>
        <w:tblpPr w:leftFromText="180" w:rightFromText="180" w:vertAnchor="page" w:horzAnchor="margin" w:tblpY="4388"/>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671"/>
        <w:gridCol w:w="2165"/>
        <w:gridCol w:w="1469"/>
        <w:gridCol w:w="1571"/>
      </w:tblGrid>
      <w:tr w:rsidR="00EA599F" w:rsidRPr="00623E65" w:rsidTr="004E5588">
        <w:trPr>
          <w:trHeight w:val="432"/>
        </w:trPr>
        <w:tc>
          <w:tcPr>
            <w:tcW w:w="2620" w:type="dxa"/>
            <w:shd w:val="clear" w:color="000000" w:fill="000000"/>
            <w:noWrap/>
            <w:vAlign w:val="bottom"/>
            <w:hideMark/>
          </w:tcPr>
          <w:p w:rsidR="00EA599F" w:rsidRPr="00495081" w:rsidRDefault="00EA599F" w:rsidP="00EA599F">
            <w:pPr>
              <w:rPr>
                <w:b/>
                <w:bCs/>
                <w:i/>
                <w:iCs/>
                <w:color w:val="FFFFFF"/>
              </w:rPr>
            </w:pPr>
          </w:p>
        </w:tc>
        <w:tc>
          <w:tcPr>
            <w:tcW w:w="1671" w:type="dxa"/>
            <w:shd w:val="clear" w:color="000000" w:fill="000000"/>
            <w:noWrap/>
            <w:vAlign w:val="bottom"/>
            <w:hideMark/>
          </w:tcPr>
          <w:p w:rsidR="00EA599F" w:rsidRPr="00495081" w:rsidRDefault="00EA599F" w:rsidP="00EA599F">
            <w:pPr>
              <w:jc w:val="center"/>
              <w:rPr>
                <w:b/>
                <w:bCs/>
                <w:i/>
                <w:iCs/>
                <w:color w:val="FFFFFF"/>
              </w:rPr>
            </w:pPr>
            <w:r w:rsidRPr="00495081">
              <w:rPr>
                <w:b/>
                <w:bCs/>
                <w:i/>
                <w:iCs/>
                <w:color w:val="FFFFFF"/>
              </w:rPr>
              <w:t>wage</w:t>
            </w:r>
          </w:p>
        </w:tc>
        <w:tc>
          <w:tcPr>
            <w:tcW w:w="2165" w:type="dxa"/>
            <w:shd w:val="clear" w:color="000000" w:fill="000000"/>
            <w:noWrap/>
            <w:vAlign w:val="bottom"/>
            <w:hideMark/>
          </w:tcPr>
          <w:p w:rsidR="00EA599F" w:rsidRPr="00495081" w:rsidRDefault="00EA599F" w:rsidP="00EA599F">
            <w:pPr>
              <w:jc w:val="center"/>
              <w:rPr>
                <w:b/>
                <w:bCs/>
                <w:i/>
                <w:iCs/>
                <w:color w:val="FFFFFF"/>
              </w:rPr>
            </w:pPr>
            <w:proofErr w:type="spellStart"/>
            <w:r w:rsidRPr="00495081">
              <w:rPr>
                <w:b/>
                <w:bCs/>
                <w:i/>
                <w:iCs/>
                <w:color w:val="FFFFFF"/>
              </w:rPr>
              <w:t>logwage</w:t>
            </w:r>
            <w:proofErr w:type="spellEnd"/>
          </w:p>
        </w:tc>
        <w:tc>
          <w:tcPr>
            <w:tcW w:w="1469" w:type="dxa"/>
            <w:shd w:val="clear" w:color="000000" w:fill="000000"/>
            <w:noWrap/>
            <w:vAlign w:val="bottom"/>
            <w:hideMark/>
          </w:tcPr>
          <w:p w:rsidR="00EA599F" w:rsidRPr="00495081" w:rsidRDefault="00EA599F" w:rsidP="00EA599F">
            <w:pPr>
              <w:jc w:val="center"/>
              <w:rPr>
                <w:b/>
                <w:bCs/>
                <w:i/>
                <w:iCs/>
                <w:color w:val="FFFFFF"/>
              </w:rPr>
            </w:pPr>
            <w:r w:rsidRPr="00495081">
              <w:rPr>
                <w:b/>
                <w:bCs/>
                <w:i/>
                <w:iCs/>
                <w:color w:val="FFFFFF"/>
              </w:rPr>
              <w:t>age</w:t>
            </w:r>
          </w:p>
        </w:tc>
        <w:tc>
          <w:tcPr>
            <w:tcW w:w="1571" w:type="dxa"/>
            <w:shd w:val="clear" w:color="000000" w:fill="000000"/>
            <w:noWrap/>
            <w:vAlign w:val="bottom"/>
            <w:hideMark/>
          </w:tcPr>
          <w:p w:rsidR="00EA599F" w:rsidRPr="00495081" w:rsidRDefault="00EA599F" w:rsidP="00EA599F">
            <w:pPr>
              <w:jc w:val="center"/>
              <w:rPr>
                <w:b/>
                <w:bCs/>
                <w:i/>
                <w:iCs/>
                <w:color w:val="FFFFFF"/>
              </w:rPr>
            </w:pPr>
            <w:r w:rsidRPr="00495081">
              <w:rPr>
                <w:b/>
                <w:bCs/>
                <w:i/>
                <w:iCs/>
                <w:color w:val="FFFFFF"/>
              </w:rPr>
              <w:t>height</w:t>
            </w: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Mean</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54743.855</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4.601</w:t>
            </w:r>
          </w:p>
        </w:tc>
        <w:tc>
          <w:tcPr>
            <w:tcW w:w="1469" w:type="dxa"/>
            <w:shd w:val="clear" w:color="D9D9D9" w:fill="D9D9D9"/>
            <w:noWrap/>
            <w:vAlign w:val="bottom"/>
            <w:hideMark/>
          </w:tcPr>
          <w:p w:rsidR="00EA599F" w:rsidRPr="00495081" w:rsidRDefault="00EA599F" w:rsidP="00EA599F">
            <w:pPr>
              <w:jc w:val="right"/>
              <w:rPr>
                <w:color w:val="000000"/>
              </w:rPr>
            </w:pPr>
            <w:r w:rsidRPr="00495081">
              <w:rPr>
                <w:color w:val="000000"/>
              </w:rPr>
              <w:t>28.573</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182.804</w:t>
            </w: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Standard Deviation</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43865.765</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0.382</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4.426</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6.989</w:t>
            </w: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Minimum</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1000.000</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3.000</w:t>
            </w:r>
          </w:p>
        </w:tc>
        <w:tc>
          <w:tcPr>
            <w:tcW w:w="1469" w:type="dxa"/>
            <w:shd w:val="clear" w:color="D9D9D9" w:fill="D9D9D9"/>
            <w:noWrap/>
            <w:vAlign w:val="bottom"/>
            <w:hideMark/>
          </w:tcPr>
          <w:p w:rsidR="00EA599F" w:rsidRPr="00495081" w:rsidRDefault="00EA599F" w:rsidP="00EA599F">
            <w:pPr>
              <w:jc w:val="right"/>
              <w:rPr>
                <w:color w:val="000000"/>
              </w:rPr>
            </w:pPr>
            <w:r w:rsidRPr="00495081">
              <w:rPr>
                <w:color w:val="000000"/>
              </w:rPr>
              <w:t>19.000</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163.000</w:t>
            </w:r>
          </w:p>
        </w:tc>
      </w:tr>
      <w:tr w:rsidR="00EA599F" w:rsidRPr="00623E65" w:rsidTr="004E5588">
        <w:trPr>
          <w:trHeight w:val="459"/>
        </w:trPr>
        <w:tc>
          <w:tcPr>
            <w:tcW w:w="2620" w:type="dxa"/>
            <w:shd w:val="clear" w:color="auto" w:fill="auto"/>
            <w:noWrap/>
            <w:vAlign w:val="bottom"/>
            <w:hideMark/>
          </w:tcPr>
          <w:p w:rsidR="00EA599F" w:rsidRPr="00495081" w:rsidRDefault="00EA599F" w:rsidP="00EA599F">
            <w:pPr>
              <w:rPr>
                <w:color w:val="000000"/>
              </w:rPr>
            </w:pPr>
            <w:r w:rsidRPr="00495081">
              <w:rPr>
                <w:color w:val="000000"/>
              </w:rPr>
              <w:t>Maximum</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300000.000</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5.477</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42.000</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203.000</w:t>
            </w:r>
          </w:p>
        </w:tc>
      </w:tr>
      <w:tr w:rsidR="00EA599F" w:rsidRPr="00623E65" w:rsidTr="004E5588">
        <w:trPr>
          <w:trHeight w:val="432"/>
        </w:trPr>
        <w:tc>
          <w:tcPr>
            <w:tcW w:w="2620" w:type="dxa"/>
            <w:shd w:val="clear" w:color="auto" w:fill="000000" w:themeFill="text1"/>
            <w:noWrap/>
            <w:vAlign w:val="bottom"/>
            <w:hideMark/>
          </w:tcPr>
          <w:p w:rsidR="00EA599F" w:rsidRPr="00495081" w:rsidRDefault="00EA599F" w:rsidP="00EA599F">
            <w:pPr>
              <w:rPr>
                <w:b/>
                <w:i/>
                <w:iCs/>
                <w:color w:val="FFFFFF" w:themeColor="background1"/>
              </w:rPr>
            </w:pPr>
            <w:r w:rsidRPr="00495081">
              <w:rPr>
                <w:b/>
                <w:i/>
                <w:iCs/>
                <w:color w:val="FFFFFF" w:themeColor="background1"/>
              </w:rPr>
              <w:t> </w:t>
            </w:r>
          </w:p>
        </w:tc>
        <w:tc>
          <w:tcPr>
            <w:tcW w:w="1671" w:type="dxa"/>
            <w:shd w:val="clear" w:color="auto" w:fill="000000" w:themeFill="text1"/>
            <w:noWrap/>
            <w:vAlign w:val="bottom"/>
            <w:hideMark/>
          </w:tcPr>
          <w:p w:rsidR="00EA599F" w:rsidRPr="00495081" w:rsidRDefault="00EA599F" w:rsidP="00EA599F">
            <w:pPr>
              <w:jc w:val="center"/>
              <w:rPr>
                <w:b/>
                <w:i/>
                <w:iCs/>
                <w:color w:val="FFFFFF" w:themeColor="background1"/>
              </w:rPr>
            </w:pPr>
            <w:proofErr w:type="spellStart"/>
            <w:r w:rsidRPr="00495081">
              <w:rPr>
                <w:b/>
                <w:i/>
                <w:iCs/>
                <w:color w:val="FFFFFF" w:themeColor="background1"/>
              </w:rPr>
              <w:t>def</w:t>
            </w:r>
            <w:proofErr w:type="spellEnd"/>
          </w:p>
        </w:tc>
        <w:tc>
          <w:tcPr>
            <w:tcW w:w="2165"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mid</w:t>
            </w:r>
          </w:p>
        </w:tc>
        <w:tc>
          <w:tcPr>
            <w:tcW w:w="1469" w:type="dxa"/>
            <w:shd w:val="clear" w:color="auto" w:fill="000000" w:themeFill="text1"/>
            <w:noWrap/>
            <w:vAlign w:val="bottom"/>
            <w:hideMark/>
          </w:tcPr>
          <w:p w:rsidR="00EA599F" w:rsidRPr="00495081" w:rsidRDefault="00EA599F" w:rsidP="00EA599F">
            <w:pPr>
              <w:jc w:val="center"/>
              <w:rPr>
                <w:b/>
                <w:i/>
                <w:iCs/>
                <w:color w:val="FFFFFF" w:themeColor="background1"/>
              </w:rPr>
            </w:pPr>
            <w:proofErr w:type="spellStart"/>
            <w:r w:rsidRPr="00495081">
              <w:rPr>
                <w:b/>
                <w:i/>
                <w:iCs/>
                <w:color w:val="FFFFFF" w:themeColor="background1"/>
              </w:rPr>
              <w:t>att</w:t>
            </w:r>
            <w:proofErr w:type="spellEnd"/>
          </w:p>
        </w:tc>
        <w:tc>
          <w:tcPr>
            <w:tcW w:w="1571"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weight</w:t>
            </w: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Mean</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0.355</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0.349</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0.</w:t>
            </w:r>
            <w:r>
              <w:rPr>
                <w:color w:val="000000"/>
              </w:rPr>
              <w:t>199</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76.415</w:t>
            </w: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Standard Deviation</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0.479</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0.477</w:t>
            </w:r>
          </w:p>
        </w:tc>
        <w:tc>
          <w:tcPr>
            <w:tcW w:w="1469" w:type="dxa"/>
            <w:shd w:val="clear" w:color="D9D9D9" w:fill="D9D9D9"/>
            <w:noWrap/>
            <w:vAlign w:val="bottom"/>
            <w:hideMark/>
          </w:tcPr>
          <w:p w:rsidR="00EA599F" w:rsidRPr="00495081" w:rsidRDefault="00EA599F" w:rsidP="00EA599F">
            <w:pPr>
              <w:jc w:val="right"/>
              <w:rPr>
                <w:color w:val="000000"/>
              </w:rPr>
            </w:pPr>
            <w:r w:rsidRPr="00495081">
              <w:rPr>
                <w:color w:val="000000"/>
              </w:rPr>
              <w:t>0.40</w:t>
            </w:r>
            <w:r>
              <w:rPr>
                <w:color w:val="000000"/>
              </w:rPr>
              <w:t>0</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7.135</w:t>
            </w: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Minimum</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0.000</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0.000</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0.000</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60.000</w:t>
            </w:r>
          </w:p>
        </w:tc>
      </w:tr>
      <w:tr w:rsidR="00EA599F" w:rsidRPr="00623E65" w:rsidTr="004E5588">
        <w:trPr>
          <w:trHeight w:val="459"/>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Maximum</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1.000</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1.000</w:t>
            </w:r>
          </w:p>
        </w:tc>
        <w:tc>
          <w:tcPr>
            <w:tcW w:w="1469" w:type="dxa"/>
            <w:shd w:val="clear" w:color="D9D9D9" w:fill="D9D9D9"/>
            <w:noWrap/>
            <w:vAlign w:val="bottom"/>
            <w:hideMark/>
          </w:tcPr>
          <w:p w:rsidR="00EA599F" w:rsidRPr="00495081" w:rsidRDefault="00EA599F" w:rsidP="00EA599F">
            <w:pPr>
              <w:jc w:val="right"/>
              <w:rPr>
                <w:color w:val="000000"/>
              </w:rPr>
            </w:pPr>
            <w:r>
              <w:rPr>
                <w:color w:val="000000"/>
              </w:rPr>
              <w:t>1</w:t>
            </w:r>
            <w:r w:rsidRPr="00495081">
              <w:rPr>
                <w:color w:val="000000"/>
              </w:rPr>
              <w:t>.000</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96.000</w:t>
            </w:r>
          </w:p>
        </w:tc>
      </w:tr>
      <w:tr w:rsidR="00EA599F" w:rsidRPr="00623E65" w:rsidTr="004E5588">
        <w:trPr>
          <w:trHeight w:val="432"/>
        </w:trPr>
        <w:tc>
          <w:tcPr>
            <w:tcW w:w="2620" w:type="dxa"/>
            <w:shd w:val="clear" w:color="auto" w:fill="000000" w:themeFill="text1"/>
            <w:noWrap/>
            <w:vAlign w:val="bottom"/>
            <w:hideMark/>
          </w:tcPr>
          <w:p w:rsidR="00EA599F" w:rsidRPr="00495081" w:rsidRDefault="00EA599F" w:rsidP="00EA599F">
            <w:pPr>
              <w:rPr>
                <w:b/>
                <w:i/>
                <w:iCs/>
                <w:color w:val="FFFFFF" w:themeColor="background1"/>
              </w:rPr>
            </w:pPr>
            <w:r w:rsidRPr="00495081">
              <w:rPr>
                <w:b/>
                <w:i/>
                <w:iCs/>
                <w:color w:val="FFFFFF" w:themeColor="background1"/>
              </w:rPr>
              <w:t> </w:t>
            </w:r>
          </w:p>
        </w:tc>
        <w:tc>
          <w:tcPr>
            <w:tcW w:w="1671"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wins</w:t>
            </w:r>
          </w:p>
        </w:tc>
        <w:tc>
          <w:tcPr>
            <w:tcW w:w="2165"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losses</w:t>
            </w:r>
          </w:p>
        </w:tc>
        <w:tc>
          <w:tcPr>
            <w:tcW w:w="1469"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goals</w:t>
            </w:r>
          </w:p>
        </w:tc>
        <w:tc>
          <w:tcPr>
            <w:tcW w:w="1571"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assists</w:t>
            </w: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Mean</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32.461</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25.735</w:t>
            </w:r>
          </w:p>
        </w:tc>
        <w:tc>
          <w:tcPr>
            <w:tcW w:w="1469" w:type="dxa"/>
            <w:shd w:val="clear" w:color="D9D9D9" w:fill="D9D9D9"/>
            <w:noWrap/>
            <w:vAlign w:val="bottom"/>
            <w:hideMark/>
          </w:tcPr>
          <w:p w:rsidR="00EA599F" w:rsidRPr="00495081" w:rsidRDefault="00EA599F" w:rsidP="00EA599F">
            <w:pPr>
              <w:jc w:val="right"/>
              <w:rPr>
                <w:color w:val="000000"/>
              </w:rPr>
            </w:pPr>
            <w:r w:rsidRPr="00495081">
              <w:rPr>
                <w:color w:val="000000"/>
              </w:rPr>
              <w:t>2.082</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5.936</w:t>
            </w: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Standard Deviation</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42.060</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30.950</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6.154</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11.398</w:t>
            </w: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Minimum</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0.000</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0.000</w:t>
            </w:r>
          </w:p>
        </w:tc>
        <w:tc>
          <w:tcPr>
            <w:tcW w:w="1469" w:type="dxa"/>
            <w:shd w:val="clear" w:color="D9D9D9" w:fill="D9D9D9"/>
            <w:noWrap/>
            <w:vAlign w:val="bottom"/>
            <w:hideMark/>
          </w:tcPr>
          <w:p w:rsidR="00EA599F" w:rsidRPr="00495081" w:rsidRDefault="00EA599F" w:rsidP="00EA599F">
            <w:pPr>
              <w:jc w:val="right"/>
              <w:rPr>
                <w:color w:val="000000"/>
              </w:rPr>
            </w:pPr>
            <w:r w:rsidRPr="00495081">
              <w:rPr>
                <w:color w:val="000000"/>
              </w:rPr>
              <w:t>0.000</w:t>
            </w:r>
          </w:p>
        </w:tc>
        <w:tc>
          <w:tcPr>
            <w:tcW w:w="1571" w:type="dxa"/>
            <w:shd w:val="clear" w:color="D9D9D9" w:fill="D9D9D9"/>
            <w:noWrap/>
            <w:vAlign w:val="bottom"/>
            <w:hideMark/>
          </w:tcPr>
          <w:p w:rsidR="00EA599F" w:rsidRPr="00495081" w:rsidRDefault="00EA599F" w:rsidP="00EA599F">
            <w:pPr>
              <w:jc w:val="right"/>
              <w:rPr>
                <w:color w:val="000000"/>
              </w:rPr>
            </w:pPr>
            <w:r w:rsidRPr="00495081">
              <w:rPr>
                <w:color w:val="000000"/>
              </w:rPr>
              <w:t>0.000</w:t>
            </w:r>
          </w:p>
        </w:tc>
      </w:tr>
      <w:tr w:rsidR="00EA599F" w:rsidRPr="00623E65" w:rsidTr="004E5588">
        <w:trPr>
          <w:trHeight w:val="459"/>
        </w:trPr>
        <w:tc>
          <w:tcPr>
            <w:tcW w:w="2620" w:type="dxa"/>
            <w:shd w:val="clear" w:color="auto" w:fill="auto"/>
            <w:noWrap/>
            <w:vAlign w:val="bottom"/>
            <w:hideMark/>
          </w:tcPr>
          <w:p w:rsidR="00EA599F" w:rsidRPr="00495081" w:rsidRDefault="00EA599F" w:rsidP="00EA599F">
            <w:pPr>
              <w:rPr>
                <w:color w:val="000000"/>
              </w:rPr>
            </w:pPr>
            <w:r w:rsidRPr="00495081">
              <w:rPr>
                <w:color w:val="000000"/>
              </w:rPr>
              <w:t>Maximum</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254.000</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176.000</w:t>
            </w:r>
          </w:p>
        </w:tc>
        <w:tc>
          <w:tcPr>
            <w:tcW w:w="1469" w:type="dxa"/>
            <w:shd w:val="clear" w:color="auto" w:fill="auto"/>
            <w:noWrap/>
            <w:vAlign w:val="bottom"/>
            <w:hideMark/>
          </w:tcPr>
          <w:p w:rsidR="00EA599F" w:rsidRPr="00495081" w:rsidRDefault="00EA599F" w:rsidP="00EA599F">
            <w:pPr>
              <w:jc w:val="right"/>
              <w:rPr>
                <w:color w:val="000000"/>
              </w:rPr>
            </w:pPr>
            <w:r w:rsidRPr="00495081">
              <w:rPr>
                <w:color w:val="000000"/>
              </w:rPr>
              <w:t>74.000</w:t>
            </w:r>
          </w:p>
        </w:tc>
        <w:tc>
          <w:tcPr>
            <w:tcW w:w="1571" w:type="dxa"/>
            <w:shd w:val="clear" w:color="auto" w:fill="auto"/>
            <w:noWrap/>
            <w:vAlign w:val="bottom"/>
            <w:hideMark/>
          </w:tcPr>
          <w:p w:rsidR="00EA599F" w:rsidRPr="00495081" w:rsidRDefault="00EA599F" w:rsidP="00EA599F">
            <w:pPr>
              <w:jc w:val="right"/>
              <w:rPr>
                <w:color w:val="000000"/>
              </w:rPr>
            </w:pPr>
            <w:r w:rsidRPr="00495081">
              <w:rPr>
                <w:color w:val="000000"/>
              </w:rPr>
              <w:t>96.000</w:t>
            </w:r>
          </w:p>
        </w:tc>
      </w:tr>
      <w:tr w:rsidR="00EA599F" w:rsidRPr="00623E65" w:rsidTr="004E5588">
        <w:trPr>
          <w:trHeight w:val="432"/>
        </w:trPr>
        <w:tc>
          <w:tcPr>
            <w:tcW w:w="2620" w:type="dxa"/>
            <w:shd w:val="clear" w:color="auto" w:fill="000000" w:themeFill="text1"/>
            <w:noWrap/>
            <w:vAlign w:val="bottom"/>
            <w:hideMark/>
          </w:tcPr>
          <w:p w:rsidR="00EA599F" w:rsidRPr="00495081" w:rsidRDefault="00EA599F" w:rsidP="00EA599F">
            <w:pPr>
              <w:rPr>
                <w:b/>
                <w:i/>
                <w:iCs/>
                <w:color w:val="FFFFFF" w:themeColor="background1"/>
              </w:rPr>
            </w:pPr>
            <w:r w:rsidRPr="00495081">
              <w:rPr>
                <w:b/>
                <w:i/>
                <w:iCs/>
                <w:color w:val="FFFFFF" w:themeColor="background1"/>
              </w:rPr>
              <w:t> </w:t>
            </w:r>
          </w:p>
        </w:tc>
        <w:tc>
          <w:tcPr>
            <w:tcW w:w="1671" w:type="dxa"/>
            <w:shd w:val="clear" w:color="auto" w:fill="000000" w:themeFill="text1"/>
            <w:noWrap/>
            <w:vAlign w:val="bottom"/>
            <w:hideMark/>
          </w:tcPr>
          <w:p w:rsidR="00EA599F" w:rsidRPr="00495081" w:rsidRDefault="00EA599F" w:rsidP="00EA599F">
            <w:pPr>
              <w:jc w:val="center"/>
              <w:rPr>
                <w:b/>
                <w:i/>
                <w:iCs/>
                <w:color w:val="FFFFFF" w:themeColor="background1"/>
              </w:rPr>
            </w:pPr>
            <w:r w:rsidRPr="00495081">
              <w:rPr>
                <w:b/>
                <w:i/>
                <w:iCs/>
                <w:color w:val="FFFFFF" w:themeColor="background1"/>
              </w:rPr>
              <w:t>appearances</w:t>
            </w:r>
          </w:p>
        </w:tc>
        <w:tc>
          <w:tcPr>
            <w:tcW w:w="2165" w:type="dxa"/>
            <w:shd w:val="clear" w:color="auto" w:fill="000000" w:themeFill="text1"/>
            <w:noWrap/>
            <w:vAlign w:val="bottom"/>
            <w:hideMark/>
          </w:tcPr>
          <w:p w:rsidR="00EA599F" w:rsidRPr="00495081" w:rsidRDefault="00EA599F" w:rsidP="00EA599F">
            <w:pPr>
              <w:jc w:val="center"/>
              <w:rPr>
                <w:b/>
                <w:i/>
                <w:iCs/>
                <w:color w:val="FFFFFF" w:themeColor="background1"/>
              </w:rPr>
            </w:pPr>
            <w:proofErr w:type="spellStart"/>
            <w:r w:rsidRPr="00495081">
              <w:rPr>
                <w:b/>
                <w:i/>
                <w:iCs/>
                <w:color w:val="FFFFFF" w:themeColor="background1"/>
              </w:rPr>
              <w:t>appsq</w:t>
            </w:r>
            <w:proofErr w:type="spellEnd"/>
          </w:p>
        </w:tc>
        <w:tc>
          <w:tcPr>
            <w:tcW w:w="1469" w:type="dxa"/>
            <w:shd w:val="clear" w:color="auto" w:fill="000000" w:themeFill="text1"/>
            <w:noWrap/>
            <w:vAlign w:val="bottom"/>
            <w:hideMark/>
          </w:tcPr>
          <w:p w:rsidR="00EA599F" w:rsidRPr="00495081" w:rsidRDefault="00EA599F" w:rsidP="00EA599F">
            <w:pPr>
              <w:jc w:val="center"/>
              <w:rPr>
                <w:i/>
                <w:iCs/>
                <w:color w:val="000000"/>
              </w:rPr>
            </w:pPr>
          </w:p>
        </w:tc>
        <w:tc>
          <w:tcPr>
            <w:tcW w:w="1571" w:type="dxa"/>
            <w:shd w:val="clear" w:color="auto" w:fill="000000" w:themeFill="text1"/>
            <w:noWrap/>
            <w:vAlign w:val="bottom"/>
            <w:hideMark/>
          </w:tcPr>
          <w:p w:rsidR="00EA599F" w:rsidRPr="00495081" w:rsidRDefault="00EA599F" w:rsidP="00EA599F">
            <w:pPr>
              <w:rPr>
                <w:sz w:val="20"/>
                <w:szCs w:val="20"/>
              </w:rPr>
            </w:pP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Mean</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78.419</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14803.095</w:t>
            </w:r>
          </w:p>
        </w:tc>
        <w:tc>
          <w:tcPr>
            <w:tcW w:w="1469" w:type="dxa"/>
            <w:shd w:val="clear" w:color="auto" w:fill="auto"/>
            <w:noWrap/>
            <w:vAlign w:val="bottom"/>
            <w:hideMark/>
          </w:tcPr>
          <w:p w:rsidR="00EA599F" w:rsidRPr="00495081" w:rsidRDefault="00EA599F" w:rsidP="00EA599F">
            <w:pPr>
              <w:jc w:val="right"/>
              <w:rPr>
                <w:color w:val="000000"/>
              </w:rPr>
            </w:pPr>
          </w:p>
        </w:tc>
        <w:tc>
          <w:tcPr>
            <w:tcW w:w="1571" w:type="dxa"/>
            <w:shd w:val="clear" w:color="auto" w:fill="auto"/>
            <w:noWrap/>
            <w:vAlign w:val="bottom"/>
            <w:hideMark/>
          </w:tcPr>
          <w:p w:rsidR="00EA599F" w:rsidRPr="00495081" w:rsidRDefault="00EA599F" w:rsidP="00EA599F">
            <w:pPr>
              <w:rPr>
                <w:sz w:val="20"/>
                <w:szCs w:val="20"/>
              </w:rPr>
            </w:pP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Standard Deviation</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93.155</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34614.865</w:t>
            </w:r>
          </w:p>
        </w:tc>
        <w:tc>
          <w:tcPr>
            <w:tcW w:w="1469" w:type="dxa"/>
            <w:shd w:val="clear" w:color="D9D9D9" w:fill="D9D9D9"/>
            <w:noWrap/>
            <w:vAlign w:val="bottom"/>
            <w:hideMark/>
          </w:tcPr>
          <w:p w:rsidR="00EA599F" w:rsidRPr="00495081" w:rsidRDefault="00EA599F" w:rsidP="00EA599F">
            <w:pPr>
              <w:jc w:val="right"/>
              <w:rPr>
                <w:color w:val="000000"/>
              </w:rPr>
            </w:pPr>
          </w:p>
        </w:tc>
        <w:tc>
          <w:tcPr>
            <w:tcW w:w="1571" w:type="dxa"/>
            <w:shd w:val="clear" w:color="D9D9D9" w:fill="D9D9D9"/>
            <w:noWrap/>
            <w:vAlign w:val="bottom"/>
            <w:hideMark/>
          </w:tcPr>
          <w:p w:rsidR="00EA599F" w:rsidRPr="00495081" w:rsidRDefault="00EA599F" w:rsidP="00EA599F">
            <w:pPr>
              <w:rPr>
                <w:sz w:val="20"/>
                <w:szCs w:val="20"/>
              </w:rPr>
            </w:pPr>
          </w:p>
        </w:tc>
      </w:tr>
      <w:tr w:rsidR="00EA599F" w:rsidRPr="00623E65" w:rsidTr="004E5588">
        <w:trPr>
          <w:trHeight w:val="432"/>
        </w:trPr>
        <w:tc>
          <w:tcPr>
            <w:tcW w:w="2620" w:type="dxa"/>
            <w:shd w:val="clear" w:color="auto" w:fill="auto"/>
            <w:noWrap/>
            <w:vAlign w:val="bottom"/>
            <w:hideMark/>
          </w:tcPr>
          <w:p w:rsidR="00EA599F" w:rsidRPr="00495081" w:rsidRDefault="00EA599F" w:rsidP="00EA599F">
            <w:pPr>
              <w:rPr>
                <w:color w:val="000000"/>
              </w:rPr>
            </w:pPr>
            <w:r w:rsidRPr="00495081">
              <w:rPr>
                <w:color w:val="000000"/>
              </w:rPr>
              <w:t>Minimum</w:t>
            </w:r>
          </w:p>
        </w:tc>
        <w:tc>
          <w:tcPr>
            <w:tcW w:w="1671" w:type="dxa"/>
            <w:shd w:val="clear" w:color="auto" w:fill="auto"/>
            <w:noWrap/>
            <w:vAlign w:val="bottom"/>
            <w:hideMark/>
          </w:tcPr>
          <w:p w:rsidR="00EA599F" w:rsidRPr="00495081" w:rsidRDefault="00EA599F" w:rsidP="00EA599F">
            <w:pPr>
              <w:jc w:val="right"/>
              <w:rPr>
                <w:color w:val="000000"/>
              </w:rPr>
            </w:pPr>
            <w:r w:rsidRPr="00495081">
              <w:rPr>
                <w:color w:val="000000"/>
              </w:rPr>
              <w:t>0.000</w:t>
            </w:r>
          </w:p>
        </w:tc>
        <w:tc>
          <w:tcPr>
            <w:tcW w:w="2165" w:type="dxa"/>
            <w:shd w:val="clear" w:color="auto" w:fill="auto"/>
            <w:noWrap/>
            <w:vAlign w:val="bottom"/>
            <w:hideMark/>
          </w:tcPr>
          <w:p w:rsidR="00EA599F" w:rsidRPr="00495081" w:rsidRDefault="00EA599F" w:rsidP="00EA599F">
            <w:pPr>
              <w:jc w:val="right"/>
              <w:rPr>
                <w:color w:val="000000"/>
              </w:rPr>
            </w:pPr>
            <w:r w:rsidRPr="00495081">
              <w:rPr>
                <w:color w:val="000000"/>
              </w:rPr>
              <w:t>0.000</w:t>
            </w:r>
          </w:p>
        </w:tc>
        <w:tc>
          <w:tcPr>
            <w:tcW w:w="1469" w:type="dxa"/>
            <w:shd w:val="clear" w:color="auto" w:fill="auto"/>
            <w:noWrap/>
            <w:vAlign w:val="bottom"/>
            <w:hideMark/>
          </w:tcPr>
          <w:p w:rsidR="00EA599F" w:rsidRPr="00495081" w:rsidRDefault="00EA599F" w:rsidP="00EA599F">
            <w:pPr>
              <w:jc w:val="right"/>
              <w:rPr>
                <w:color w:val="000000"/>
              </w:rPr>
            </w:pPr>
          </w:p>
        </w:tc>
        <w:tc>
          <w:tcPr>
            <w:tcW w:w="1571" w:type="dxa"/>
            <w:shd w:val="clear" w:color="auto" w:fill="auto"/>
            <w:noWrap/>
            <w:vAlign w:val="bottom"/>
            <w:hideMark/>
          </w:tcPr>
          <w:p w:rsidR="00EA599F" w:rsidRPr="00495081" w:rsidRDefault="00EA599F" w:rsidP="00EA599F">
            <w:pPr>
              <w:rPr>
                <w:sz w:val="20"/>
                <w:szCs w:val="20"/>
              </w:rPr>
            </w:pPr>
          </w:p>
        </w:tc>
      </w:tr>
      <w:tr w:rsidR="00EA599F" w:rsidRPr="00623E65" w:rsidTr="004E5588">
        <w:trPr>
          <w:trHeight w:val="432"/>
        </w:trPr>
        <w:tc>
          <w:tcPr>
            <w:tcW w:w="2620" w:type="dxa"/>
            <w:shd w:val="clear" w:color="D9D9D9" w:fill="D9D9D9"/>
            <w:noWrap/>
            <w:vAlign w:val="bottom"/>
            <w:hideMark/>
          </w:tcPr>
          <w:p w:rsidR="00EA599F" w:rsidRPr="00495081" w:rsidRDefault="00EA599F" w:rsidP="00EA599F">
            <w:pPr>
              <w:rPr>
                <w:color w:val="000000"/>
              </w:rPr>
            </w:pPr>
            <w:r w:rsidRPr="00495081">
              <w:rPr>
                <w:color w:val="000000"/>
              </w:rPr>
              <w:t>Maximum</w:t>
            </w:r>
          </w:p>
        </w:tc>
        <w:tc>
          <w:tcPr>
            <w:tcW w:w="1671" w:type="dxa"/>
            <w:shd w:val="clear" w:color="D9D9D9" w:fill="D9D9D9"/>
            <w:noWrap/>
            <w:vAlign w:val="bottom"/>
            <w:hideMark/>
          </w:tcPr>
          <w:p w:rsidR="00EA599F" w:rsidRPr="00495081" w:rsidRDefault="00EA599F" w:rsidP="00EA599F">
            <w:pPr>
              <w:jc w:val="right"/>
              <w:rPr>
                <w:color w:val="000000"/>
              </w:rPr>
            </w:pPr>
            <w:r w:rsidRPr="00495081">
              <w:rPr>
                <w:color w:val="000000"/>
              </w:rPr>
              <w:t>602.000</w:t>
            </w:r>
          </w:p>
        </w:tc>
        <w:tc>
          <w:tcPr>
            <w:tcW w:w="2165" w:type="dxa"/>
            <w:shd w:val="clear" w:color="D9D9D9" w:fill="D9D9D9"/>
            <w:noWrap/>
            <w:vAlign w:val="bottom"/>
            <w:hideMark/>
          </w:tcPr>
          <w:p w:rsidR="00EA599F" w:rsidRPr="00495081" w:rsidRDefault="00EA599F" w:rsidP="00EA599F">
            <w:pPr>
              <w:jc w:val="right"/>
              <w:rPr>
                <w:color w:val="000000"/>
              </w:rPr>
            </w:pPr>
            <w:r w:rsidRPr="00495081">
              <w:rPr>
                <w:color w:val="000000"/>
              </w:rPr>
              <w:t>362404.000</w:t>
            </w:r>
          </w:p>
        </w:tc>
        <w:tc>
          <w:tcPr>
            <w:tcW w:w="1469" w:type="dxa"/>
            <w:shd w:val="clear" w:color="D9D9D9" w:fill="D9D9D9"/>
            <w:noWrap/>
            <w:vAlign w:val="bottom"/>
            <w:hideMark/>
          </w:tcPr>
          <w:p w:rsidR="00EA599F" w:rsidRPr="00495081" w:rsidRDefault="00EA599F" w:rsidP="00EA599F">
            <w:pPr>
              <w:jc w:val="right"/>
              <w:rPr>
                <w:color w:val="000000"/>
              </w:rPr>
            </w:pPr>
          </w:p>
        </w:tc>
        <w:tc>
          <w:tcPr>
            <w:tcW w:w="1571" w:type="dxa"/>
            <w:shd w:val="clear" w:color="D9D9D9" w:fill="D9D9D9"/>
            <w:noWrap/>
            <w:vAlign w:val="bottom"/>
            <w:hideMark/>
          </w:tcPr>
          <w:p w:rsidR="00EA599F" w:rsidRPr="00495081" w:rsidRDefault="00EA599F" w:rsidP="00EA599F">
            <w:pPr>
              <w:rPr>
                <w:sz w:val="20"/>
                <w:szCs w:val="20"/>
              </w:rPr>
            </w:pPr>
          </w:p>
        </w:tc>
      </w:tr>
    </w:tbl>
    <w:p w:rsidR="00B507C7" w:rsidRDefault="00B507C7" w:rsidP="00EA599F">
      <w:pPr>
        <w:spacing w:line="480" w:lineRule="auto"/>
        <w:rPr>
          <w:lang w:bidi="en-US"/>
        </w:rPr>
      </w:pPr>
    </w:p>
    <w:p w:rsidR="00B507C7" w:rsidRDefault="00B507C7" w:rsidP="00320ED4">
      <w:pPr>
        <w:spacing w:line="480" w:lineRule="auto"/>
        <w:rPr>
          <w:lang w:bidi="en-US"/>
        </w:rPr>
      </w:pPr>
    </w:p>
    <w:p w:rsidR="00EA599F" w:rsidRPr="00B507C7" w:rsidRDefault="00EA599F" w:rsidP="00320ED4">
      <w:pPr>
        <w:spacing w:line="480" w:lineRule="auto"/>
        <w:rPr>
          <w:lang w:bidi="en-US"/>
        </w:rPr>
      </w:pPr>
    </w:p>
    <w:p w:rsidR="00E0648A" w:rsidRDefault="00E0648A" w:rsidP="00E0648A">
      <w:pPr>
        <w:pStyle w:val="Heading1"/>
        <w:spacing w:line="240" w:lineRule="auto"/>
      </w:pPr>
      <w:bookmarkStart w:id="7" w:name="_Toc512541516"/>
      <w:r>
        <w:lastRenderedPageBreak/>
        <w:t>Methodology</w:t>
      </w:r>
      <w:bookmarkEnd w:id="7"/>
    </w:p>
    <w:p w:rsidR="00D80612" w:rsidRPr="00D80612" w:rsidRDefault="00D80612" w:rsidP="00D80612">
      <w:pPr>
        <w:rPr>
          <w:lang w:bidi="en-US"/>
        </w:rPr>
      </w:pPr>
    </w:p>
    <w:p w:rsidR="00E0648A" w:rsidRDefault="00E0648A" w:rsidP="00E0648A">
      <w:r>
        <w:tab/>
      </w:r>
    </w:p>
    <w:p w:rsidR="00E0648A" w:rsidRDefault="00E0648A" w:rsidP="00A95D9B">
      <w:pPr>
        <w:spacing w:line="480" w:lineRule="auto"/>
      </w:pPr>
      <w:r>
        <w:tab/>
        <w:t xml:space="preserve">I ran four </w:t>
      </w:r>
      <w:r w:rsidR="006240D6">
        <w:t>different regressions</w:t>
      </w:r>
      <w:r w:rsidR="00A95D9B">
        <w:t xml:space="preserve"> using R, in an attempt to link contributing characteristics to salary. The first model included all variables mentioned above as independents, with the exception of the dummy variables for player position and using absolute values for weekly salary as the independent variable, rather than the logged variable. </w:t>
      </w:r>
      <w:r w:rsidR="007C34EC">
        <w:t>Also ex</w:t>
      </w:r>
      <w:r w:rsidR="00A95D9B">
        <w:t xml:space="preserve">cluded </w:t>
      </w:r>
      <w:r w:rsidR="007C34EC">
        <w:t>from</w:t>
      </w:r>
      <w:r w:rsidR="00A95D9B">
        <w:t xml:space="preserve"> the </w:t>
      </w:r>
      <w:r w:rsidR="007C34EC">
        <w:t xml:space="preserve">independent variables was the quadratic term </w:t>
      </w:r>
      <w:proofErr w:type="spellStart"/>
      <w:r w:rsidR="007C34EC">
        <w:rPr>
          <w:i/>
        </w:rPr>
        <w:t>appsq</w:t>
      </w:r>
      <w:proofErr w:type="spellEnd"/>
      <w:r w:rsidR="007C34EC">
        <w:t xml:space="preserve">, which would be used in later regressions. The first model for EPL salary was: </w:t>
      </w:r>
    </w:p>
    <w:p w:rsidR="007C34EC" w:rsidRDefault="007C34EC" w:rsidP="007C34EC">
      <w:pPr>
        <w:pStyle w:val="ListParagraph"/>
        <w:numPr>
          <w:ilvl w:val="0"/>
          <w:numId w:val="1"/>
        </w:numPr>
        <w:spacing w:line="480" w:lineRule="auto"/>
        <w:jc w:val="center"/>
      </w:pPr>
      <w:r>
        <w:t>Wage = β</w:t>
      </w:r>
      <w:r w:rsidRPr="007C34EC">
        <w:rPr>
          <w:vertAlign w:val="subscript"/>
        </w:rPr>
        <w:t>0</w:t>
      </w:r>
      <w:r w:rsidRPr="007C34EC">
        <w:t xml:space="preserve"> +</w:t>
      </w:r>
      <w:r>
        <w:t xml:space="preserve"> β</w:t>
      </w:r>
      <w:r w:rsidRPr="007C34EC">
        <w:rPr>
          <w:vertAlign w:val="subscript"/>
        </w:rPr>
        <w:t>1</w:t>
      </w:r>
      <w:r>
        <w:t>height + β</w:t>
      </w:r>
      <w:r w:rsidRPr="007C34EC">
        <w:rPr>
          <w:vertAlign w:val="subscript"/>
        </w:rPr>
        <w:t>2</w:t>
      </w:r>
      <w:r>
        <w:t>weight + β</w:t>
      </w:r>
      <w:r w:rsidRPr="007C34EC">
        <w:rPr>
          <w:vertAlign w:val="subscript"/>
        </w:rPr>
        <w:t>3</w:t>
      </w:r>
      <w:r>
        <w:t>wins + β</w:t>
      </w:r>
      <w:r w:rsidRPr="007C34EC">
        <w:rPr>
          <w:vertAlign w:val="subscript"/>
        </w:rPr>
        <w:t>4</w:t>
      </w:r>
      <w:r>
        <w:t>goals</w:t>
      </w:r>
      <w:r w:rsidRPr="007C34EC">
        <w:t xml:space="preserve"> +</w:t>
      </w:r>
      <w:r>
        <w:t xml:space="preserve"> β</w:t>
      </w:r>
      <w:r w:rsidRPr="007C34EC">
        <w:rPr>
          <w:vertAlign w:val="subscript"/>
        </w:rPr>
        <w:t>5</w:t>
      </w:r>
      <w:r>
        <w:t>losses</w:t>
      </w:r>
      <w:r w:rsidRPr="007C34EC">
        <w:t xml:space="preserve"> +</w:t>
      </w:r>
      <w:r>
        <w:t xml:space="preserve"> β</w:t>
      </w:r>
      <w:r w:rsidRPr="007C34EC">
        <w:rPr>
          <w:vertAlign w:val="subscript"/>
        </w:rPr>
        <w:t>6</w:t>
      </w:r>
      <w:r>
        <w:t>appearances</w:t>
      </w:r>
      <w:r w:rsidRPr="007C34EC">
        <w:t xml:space="preserve"> + </w:t>
      </w:r>
      <w:r>
        <w:t>β</w:t>
      </w:r>
      <w:r w:rsidRPr="007C34EC">
        <w:rPr>
          <w:vertAlign w:val="subscript"/>
        </w:rPr>
        <w:t>7</w:t>
      </w:r>
      <w:r>
        <w:t>assists</w:t>
      </w:r>
      <w:r w:rsidRPr="007C34EC">
        <w:t xml:space="preserve"> +</w:t>
      </w:r>
      <w:r>
        <w:t xml:space="preserve"> β</w:t>
      </w:r>
      <w:r w:rsidRPr="007C34EC">
        <w:rPr>
          <w:vertAlign w:val="subscript"/>
        </w:rPr>
        <w:t>8</w:t>
      </w:r>
      <w:r>
        <w:t>age</w:t>
      </w:r>
      <w:r w:rsidRPr="007C34EC">
        <w:t xml:space="preserve"> +</w:t>
      </w:r>
      <w:r>
        <w:t xml:space="preserve"> u</w:t>
      </w:r>
    </w:p>
    <w:p w:rsidR="00452012" w:rsidRDefault="00452012" w:rsidP="00452012">
      <w:pPr>
        <w:spacing w:line="480" w:lineRule="auto"/>
        <w:ind w:left="360" w:firstLine="360"/>
      </w:pPr>
      <w:r>
        <w:t xml:space="preserve">The second model saw the introduction of the dummy variables into the regression. In the first model I wanted to see if there was an outstanding variable that could be linked with wages, but also wanted to consider how each variable would work in relation to the absolute numbers for the salary figures. With the introduction of the dummy variables, and therefore the inclusion of information about player position, due to the literature I had read and the presumptions I already had, I expected there to be stronger correlation with the </w:t>
      </w:r>
      <w:r>
        <w:rPr>
          <w:i/>
        </w:rPr>
        <w:t xml:space="preserve">mid </w:t>
      </w:r>
      <w:r>
        <w:t xml:space="preserve">and certainly the </w:t>
      </w:r>
      <w:proofErr w:type="spellStart"/>
      <w:r>
        <w:rPr>
          <w:i/>
        </w:rPr>
        <w:t>att</w:t>
      </w:r>
      <w:proofErr w:type="spellEnd"/>
      <w:r>
        <w:t xml:space="preserve"> variables. The </w:t>
      </w:r>
      <w:r w:rsidR="008B4FF7">
        <w:t>second model for EPL salary was:</w:t>
      </w:r>
    </w:p>
    <w:p w:rsidR="00452012" w:rsidRDefault="00452012" w:rsidP="00452012">
      <w:pPr>
        <w:pStyle w:val="ListParagraph"/>
        <w:numPr>
          <w:ilvl w:val="0"/>
          <w:numId w:val="1"/>
        </w:numPr>
        <w:spacing w:line="480" w:lineRule="auto"/>
        <w:jc w:val="center"/>
      </w:pPr>
      <w:r>
        <w:t>Wage = β</w:t>
      </w:r>
      <w:r w:rsidRPr="007C34EC">
        <w:rPr>
          <w:vertAlign w:val="subscript"/>
        </w:rPr>
        <w:t>0</w:t>
      </w:r>
      <w:r w:rsidRPr="007C34EC">
        <w:t xml:space="preserve"> +</w:t>
      </w:r>
      <w:r>
        <w:t xml:space="preserve"> β</w:t>
      </w:r>
      <w:r w:rsidRPr="007C34EC">
        <w:rPr>
          <w:vertAlign w:val="subscript"/>
        </w:rPr>
        <w:t>1</w:t>
      </w:r>
      <w:r>
        <w:t>height + β</w:t>
      </w:r>
      <w:r w:rsidRPr="007C34EC">
        <w:rPr>
          <w:vertAlign w:val="subscript"/>
        </w:rPr>
        <w:t>2</w:t>
      </w:r>
      <w:r>
        <w:t>weight + β</w:t>
      </w:r>
      <w:r w:rsidRPr="007C34EC">
        <w:rPr>
          <w:vertAlign w:val="subscript"/>
        </w:rPr>
        <w:t>3</w:t>
      </w:r>
      <w:r>
        <w:t>wins + β</w:t>
      </w:r>
      <w:r w:rsidRPr="007C34EC">
        <w:rPr>
          <w:vertAlign w:val="subscript"/>
        </w:rPr>
        <w:t>4</w:t>
      </w:r>
      <w:r>
        <w:t>goals</w:t>
      </w:r>
      <w:r w:rsidRPr="007C34EC">
        <w:t xml:space="preserve"> +</w:t>
      </w:r>
      <w:r>
        <w:t xml:space="preserve"> β</w:t>
      </w:r>
      <w:r w:rsidRPr="007C34EC">
        <w:rPr>
          <w:vertAlign w:val="subscript"/>
        </w:rPr>
        <w:t>5</w:t>
      </w:r>
      <w:r>
        <w:t>losses</w:t>
      </w:r>
      <w:r w:rsidRPr="007C34EC">
        <w:t xml:space="preserve"> +</w:t>
      </w:r>
      <w:r>
        <w:t xml:space="preserve"> β</w:t>
      </w:r>
      <w:r w:rsidRPr="007C34EC">
        <w:rPr>
          <w:vertAlign w:val="subscript"/>
        </w:rPr>
        <w:t>6</w:t>
      </w:r>
      <w:r>
        <w:t>appearances</w:t>
      </w:r>
      <w:r w:rsidRPr="007C34EC">
        <w:t xml:space="preserve"> + </w:t>
      </w:r>
      <w:r>
        <w:t>β</w:t>
      </w:r>
      <w:r w:rsidRPr="007C34EC">
        <w:rPr>
          <w:vertAlign w:val="subscript"/>
        </w:rPr>
        <w:t>7</w:t>
      </w:r>
      <w:r>
        <w:t>assists</w:t>
      </w:r>
      <w:r w:rsidRPr="007C34EC">
        <w:t xml:space="preserve"> +</w:t>
      </w:r>
      <w:r>
        <w:t xml:space="preserve"> β</w:t>
      </w:r>
      <w:r w:rsidRPr="007C34EC">
        <w:rPr>
          <w:vertAlign w:val="subscript"/>
        </w:rPr>
        <w:t>8</w:t>
      </w:r>
      <w:r>
        <w:t>age</w:t>
      </w:r>
      <w:r w:rsidRPr="007C34EC">
        <w:t xml:space="preserve"> +</w:t>
      </w:r>
      <w:r>
        <w:t xml:space="preserve"> β</w:t>
      </w:r>
      <w:r>
        <w:rPr>
          <w:vertAlign w:val="subscript"/>
        </w:rPr>
        <w:t>9</w:t>
      </w:r>
      <w:r>
        <w:t>def + β</w:t>
      </w:r>
      <w:r>
        <w:rPr>
          <w:vertAlign w:val="subscript"/>
        </w:rPr>
        <w:t>10</w:t>
      </w:r>
      <w:r>
        <w:t>mid + β</w:t>
      </w:r>
      <w:r>
        <w:rPr>
          <w:vertAlign w:val="subscript"/>
        </w:rPr>
        <w:t>11</w:t>
      </w:r>
      <w:r>
        <w:t>att + u</w:t>
      </w:r>
    </w:p>
    <w:p w:rsidR="0001669B" w:rsidRDefault="00C17B3B" w:rsidP="00C17B3B">
      <w:pPr>
        <w:spacing w:line="480" w:lineRule="auto"/>
        <w:ind w:left="360" w:firstLine="360"/>
      </w:pPr>
      <w:r>
        <w:t xml:space="preserve">For the third and fourth models, I changed the absolute variable of wage for the logged version </w:t>
      </w:r>
      <w:r w:rsidR="008B4FF7">
        <w:t>(</w:t>
      </w:r>
      <w:proofErr w:type="spellStart"/>
      <w:r>
        <w:rPr>
          <w:i/>
        </w:rPr>
        <w:t>logwage</w:t>
      </w:r>
      <w:proofErr w:type="spellEnd"/>
      <w:r w:rsidR="008B4FF7">
        <w:t xml:space="preserve">) </w:t>
      </w:r>
      <w:r>
        <w:t xml:space="preserve">in order to view results as a </w:t>
      </w:r>
      <w:r w:rsidR="008B4FF7">
        <w:t>percentage change. Again, I did two regressions, one with the dummy variables and one without. However, now I included the quadratic variable in my model (</w:t>
      </w:r>
      <w:proofErr w:type="spellStart"/>
      <w:r w:rsidR="008B4FF7">
        <w:rPr>
          <w:i/>
        </w:rPr>
        <w:t>appsq</w:t>
      </w:r>
      <w:proofErr w:type="spellEnd"/>
      <w:r w:rsidR="008B4FF7">
        <w:t xml:space="preserve">) so as to examine the turnaround point in the variable. That was accomplished by taking the derivative of the quadratic with respect to the original </w:t>
      </w:r>
      <w:r w:rsidR="008B4FF7">
        <w:rPr>
          <w:i/>
        </w:rPr>
        <w:lastRenderedPageBreak/>
        <w:t>appearances</w:t>
      </w:r>
      <w:r w:rsidR="008B4FF7">
        <w:t xml:space="preserve"> term and then setting the derivative equal to 0. The third model I ran on EPL salary was:</w:t>
      </w:r>
    </w:p>
    <w:p w:rsidR="008B4FF7" w:rsidRDefault="008B4FF7" w:rsidP="008B4FF7">
      <w:pPr>
        <w:pStyle w:val="ListParagraph"/>
        <w:numPr>
          <w:ilvl w:val="0"/>
          <w:numId w:val="1"/>
        </w:numPr>
        <w:spacing w:line="480" w:lineRule="auto"/>
        <w:jc w:val="center"/>
      </w:pPr>
      <w:proofErr w:type="spellStart"/>
      <w:r>
        <w:t>Logwage</w:t>
      </w:r>
      <w:proofErr w:type="spellEnd"/>
      <w:r>
        <w:t xml:space="preserve"> = β</w:t>
      </w:r>
      <w:r w:rsidRPr="007C34EC">
        <w:rPr>
          <w:vertAlign w:val="subscript"/>
        </w:rPr>
        <w:t>0</w:t>
      </w:r>
      <w:r w:rsidRPr="007C34EC">
        <w:t xml:space="preserve"> +</w:t>
      </w:r>
      <w:r>
        <w:t xml:space="preserve"> β</w:t>
      </w:r>
      <w:r w:rsidRPr="007C34EC">
        <w:rPr>
          <w:vertAlign w:val="subscript"/>
        </w:rPr>
        <w:t>1</w:t>
      </w:r>
      <w:r>
        <w:t>height + β</w:t>
      </w:r>
      <w:r w:rsidRPr="007C34EC">
        <w:rPr>
          <w:vertAlign w:val="subscript"/>
        </w:rPr>
        <w:t>2</w:t>
      </w:r>
      <w:r>
        <w:t>weight + β</w:t>
      </w:r>
      <w:r w:rsidRPr="007C34EC">
        <w:rPr>
          <w:vertAlign w:val="subscript"/>
        </w:rPr>
        <w:t>3</w:t>
      </w:r>
      <w:r>
        <w:t>wins + β</w:t>
      </w:r>
      <w:r w:rsidRPr="007C34EC">
        <w:rPr>
          <w:vertAlign w:val="subscript"/>
        </w:rPr>
        <w:t>4</w:t>
      </w:r>
      <w:r>
        <w:t>goals</w:t>
      </w:r>
      <w:r w:rsidRPr="007C34EC">
        <w:t xml:space="preserve"> +</w:t>
      </w:r>
      <w:r>
        <w:t xml:space="preserve"> β</w:t>
      </w:r>
      <w:r w:rsidRPr="007C34EC">
        <w:rPr>
          <w:vertAlign w:val="subscript"/>
        </w:rPr>
        <w:t>5</w:t>
      </w:r>
      <w:r>
        <w:t>losses</w:t>
      </w:r>
      <w:r w:rsidRPr="007C34EC">
        <w:t xml:space="preserve"> +</w:t>
      </w:r>
      <w:r>
        <w:t xml:space="preserve"> β</w:t>
      </w:r>
      <w:r w:rsidRPr="007C34EC">
        <w:rPr>
          <w:vertAlign w:val="subscript"/>
        </w:rPr>
        <w:t>6</w:t>
      </w:r>
      <w:r>
        <w:t>appearances</w:t>
      </w:r>
      <w:r w:rsidRPr="007C34EC">
        <w:t xml:space="preserve"> + </w:t>
      </w:r>
      <w:r>
        <w:t>β</w:t>
      </w:r>
      <w:r w:rsidRPr="007C34EC">
        <w:rPr>
          <w:vertAlign w:val="subscript"/>
        </w:rPr>
        <w:t>7</w:t>
      </w:r>
      <w:r>
        <w:t>appsq</w:t>
      </w:r>
      <w:r w:rsidRPr="007C34EC">
        <w:t xml:space="preserve"> +</w:t>
      </w:r>
      <w:r>
        <w:t xml:space="preserve"> β</w:t>
      </w:r>
      <w:r w:rsidRPr="007C34EC">
        <w:rPr>
          <w:vertAlign w:val="subscript"/>
        </w:rPr>
        <w:t>8</w:t>
      </w:r>
      <w:r>
        <w:t>assists</w:t>
      </w:r>
      <w:r w:rsidRPr="007C34EC">
        <w:t xml:space="preserve"> +</w:t>
      </w:r>
      <w:r>
        <w:t xml:space="preserve"> β</w:t>
      </w:r>
      <w:r w:rsidR="0002737A">
        <w:rPr>
          <w:vertAlign w:val="subscript"/>
        </w:rPr>
        <w:t>9</w:t>
      </w:r>
      <w:r>
        <w:t>age + u</w:t>
      </w:r>
    </w:p>
    <w:p w:rsidR="008B4FF7" w:rsidRPr="00585252" w:rsidRDefault="008B4FF7" w:rsidP="008B4FF7">
      <w:pPr>
        <w:spacing w:line="480" w:lineRule="auto"/>
        <w:ind w:left="360"/>
        <w:rPr>
          <w:color w:val="000000" w:themeColor="text1"/>
        </w:rPr>
      </w:pPr>
      <w:r w:rsidRPr="00585252">
        <w:rPr>
          <w:color w:val="000000" w:themeColor="text1"/>
        </w:rPr>
        <w:t xml:space="preserve">The final model saw the third model as the basis and the introduction once again of the dummy variables for player position. Similarly, to with model 2 I expected </w:t>
      </w:r>
      <w:r w:rsidRPr="00585252">
        <w:rPr>
          <w:i/>
          <w:color w:val="000000" w:themeColor="text1"/>
        </w:rPr>
        <w:t>mid</w:t>
      </w:r>
      <w:r w:rsidRPr="00585252">
        <w:rPr>
          <w:color w:val="000000" w:themeColor="text1"/>
        </w:rPr>
        <w:t xml:space="preserve"> and </w:t>
      </w:r>
      <w:proofErr w:type="spellStart"/>
      <w:r w:rsidRPr="00585252">
        <w:rPr>
          <w:i/>
          <w:color w:val="000000" w:themeColor="text1"/>
        </w:rPr>
        <w:t>att</w:t>
      </w:r>
      <w:proofErr w:type="spellEnd"/>
      <w:r w:rsidRPr="00585252">
        <w:rPr>
          <w:i/>
          <w:color w:val="000000" w:themeColor="text1"/>
        </w:rPr>
        <w:t xml:space="preserve"> </w:t>
      </w:r>
      <w:r w:rsidRPr="00585252">
        <w:rPr>
          <w:color w:val="000000" w:themeColor="text1"/>
        </w:rPr>
        <w:t>to be positively correlated to salary, and with the logged independent variable I expected a clear link with between the variables. The fourth and final model I ran on EPL salary was:</w:t>
      </w:r>
    </w:p>
    <w:p w:rsidR="008B4FF7" w:rsidRDefault="003128A1" w:rsidP="008B4FF7">
      <w:pPr>
        <w:pStyle w:val="ListParagraph"/>
        <w:numPr>
          <w:ilvl w:val="0"/>
          <w:numId w:val="1"/>
        </w:numPr>
        <w:spacing w:line="480" w:lineRule="auto"/>
        <w:jc w:val="center"/>
      </w:pPr>
      <w:proofErr w:type="spellStart"/>
      <w:r>
        <w:t>Logw</w:t>
      </w:r>
      <w:r w:rsidR="008B4FF7">
        <w:t>age</w:t>
      </w:r>
      <w:proofErr w:type="spellEnd"/>
      <w:r w:rsidR="008B4FF7">
        <w:t xml:space="preserve"> = β</w:t>
      </w:r>
      <w:r w:rsidR="008B4FF7" w:rsidRPr="007C34EC">
        <w:rPr>
          <w:vertAlign w:val="subscript"/>
        </w:rPr>
        <w:t>0</w:t>
      </w:r>
      <w:r w:rsidR="008B4FF7" w:rsidRPr="007C34EC">
        <w:t xml:space="preserve"> +</w:t>
      </w:r>
      <w:r w:rsidR="008B4FF7">
        <w:t xml:space="preserve"> β</w:t>
      </w:r>
      <w:r w:rsidR="008B4FF7" w:rsidRPr="007C34EC">
        <w:rPr>
          <w:vertAlign w:val="subscript"/>
        </w:rPr>
        <w:t>1</w:t>
      </w:r>
      <w:r w:rsidR="008B4FF7">
        <w:t>height + β</w:t>
      </w:r>
      <w:r w:rsidR="008B4FF7" w:rsidRPr="007C34EC">
        <w:rPr>
          <w:vertAlign w:val="subscript"/>
        </w:rPr>
        <w:t>2</w:t>
      </w:r>
      <w:r w:rsidR="008B4FF7">
        <w:t>weight + β</w:t>
      </w:r>
      <w:r w:rsidR="008B4FF7" w:rsidRPr="007C34EC">
        <w:rPr>
          <w:vertAlign w:val="subscript"/>
        </w:rPr>
        <w:t>3</w:t>
      </w:r>
      <w:r w:rsidR="008B4FF7">
        <w:t>wins + β</w:t>
      </w:r>
      <w:r w:rsidR="008B4FF7" w:rsidRPr="007C34EC">
        <w:rPr>
          <w:vertAlign w:val="subscript"/>
        </w:rPr>
        <w:t>4</w:t>
      </w:r>
      <w:r w:rsidR="008B4FF7">
        <w:t>goals</w:t>
      </w:r>
      <w:r w:rsidR="008B4FF7" w:rsidRPr="007C34EC">
        <w:t xml:space="preserve"> +</w:t>
      </w:r>
      <w:r w:rsidR="008B4FF7">
        <w:t xml:space="preserve"> β</w:t>
      </w:r>
      <w:r w:rsidR="008B4FF7" w:rsidRPr="007C34EC">
        <w:rPr>
          <w:vertAlign w:val="subscript"/>
        </w:rPr>
        <w:t>5</w:t>
      </w:r>
      <w:r w:rsidR="008B4FF7">
        <w:t>losses</w:t>
      </w:r>
      <w:r w:rsidR="008B4FF7" w:rsidRPr="007C34EC">
        <w:t xml:space="preserve"> +</w:t>
      </w:r>
      <w:r w:rsidR="008B4FF7">
        <w:t xml:space="preserve"> β</w:t>
      </w:r>
      <w:r w:rsidR="008B4FF7" w:rsidRPr="007C34EC">
        <w:rPr>
          <w:vertAlign w:val="subscript"/>
        </w:rPr>
        <w:t>6</w:t>
      </w:r>
      <w:r w:rsidR="008B4FF7">
        <w:t>appearances</w:t>
      </w:r>
      <w:r w:rsidR="008B4FF7" w:rsidRPr="007C34EC">
        <w:t xml:space="preserve"> + </w:t>
      </w:r>
      <w:r w:rsidR="008B4FF7">
        <w:t>β</w:t>
      </w:r>
      <w:r w:rsidR="008B4FF7">
        <w:rPr>
          <w:vertAlign w:val="subscript"/>
        </w:rPr>
        <w:t>7</w:t>
      </w:r>
      <w:r w:rsidR="008B4FF7">
        <w:t>appsq + β</w:t>
      </w:r>
      <w:r w:rsidR="008B4FF7">
        <w:rPr>
          <w:vertAlign w:val="subscript"/>
        </w:rPr>
        <w:t>8</w:t>
      </w:r>
      <w:r w:rsidR="008B4FF7">
        <w:t>assists</w:t>
      </w:r>
      <w:r w:rsidR="008B4FF7" w:rsidRPr="007C34EC">
        <w:t xml:space="preserve"> +</w:t>
      </w:r>
      <w:r w:rsidR="008B4FF7">
        <w:t xml:space="preserve"> β</w:t>
      </w:r>
      <w:r w:rsidR="008B4FF7">
        <w:rPr>
          <w:vertAlign w:val="subscript"/>
        </w:rPr>
        <w:t>9</w:t>
      </w:r>
      <w:r w:rsidR="008B4FF7">
        <w:t>age</w:t>
      </w:r>
      <w:r w:rsidR="008B4FF7" w:rsidRPr="007C34EC">
        <w:t xml:space="preserve"> +</w:t>
      </w:r>
      <w:r w:rsidR="008B4FF7">
        <w:t xml:space="preserve"> β</w:t>
      </w:r>
      <w:r w:rsidR="008B4FF7">
        <w:rPr>
          <w:vertAlign w:val="subscript"/>
        </w:rPr>
        <w:t>10</w:t>
      </w:r>
      <w:r w:rsidR="008B4FF7">
        <w:t>def + β</w:t>
      </w:r>
      <w:r w:rsidR="008B4FF7">
        <w:rPr>
          <w:vertAlign w:val="subscript"/>
        </w:rPr>
        <w:t>11</w:t>
      </w:r>
      <w:r w:rsidR="008B4FF7">
        <w:t>mid + β</w:t>
      </w:r>
      <w:r w:rsidR="008B4FF7">
        <w:rPr>
          <w:vertAlign w:val="subscript"/>
        </w:rPr>
        <w:t>12</w:t>
      </w:r>
      <w:r w:rsidR="008B4FF7">
        <w:t>att + u</w:t>
      </w:r>
    </w:p>
    <w:p w:rsidR="008B4FF7" w:rsidRDefault="003128A1" w:rsidP="006F509C">
      <w:pPr>
        <w:pStyle w:val="Heading1"/>
      </w:pPr>
      <w:bookmarkStart w:id="8" w:name="_Toc512541517"/>
      <w:r>
        <w:t>Empirical Results</w:t>
      </w:r>
      <w:bookmarkEnd w:id="8"/>
    </w:p>
    <w:p w:rsidR="00DD1445" w:rsidRPr="00DD1445" w:rsidRDefault="00DD1445" w:rsidP="00DD1445">
      <w:pPr>
        <w:jc w:val="center"/>
        <w:rPr>
          <w:lang w:bidi="en-US"/>
        </w:rPr>
      </w:pPr>
    </w:p>
    <w:p w:rsidR="006F509C" w:rsidRDefault="004962E2" w:rsidP="006F509C">
      <w:pPr>
        <w:pStyle w:val="Heading2"/>
      </w:pPr>
      <w:bookmarkStart w:id="9" w:name="_Toc512541518"/>
      <w:r>
        <w:t>Table 3</w:t>
      </w:r>
      <w:r w:rsidR="006F509C">
        <w:t>: Model 1 Results</w:t>
      </w:r>
      <w:bookmarkEnd w:id="9"/>
    </w:p>
    <w:p w:rsidR="00DD1445" w:rsidRPr="00DD1445" w:rsidRDefault="00DD1445" w:rsidP="00DD1445"/>
    <w:tbl>
      <w:tblPr>
        <w:tblStyle w:val="GridTable4"/>
        <w:tblW w:w="9797" w:type="dxa"/>
        <w:tblLook w:val="04A0" w:firstRow="1" w:lastRow="0" w:firstColumn="1" w:lastColumn="0" w:noHBand="0" w:noVBand="1"/>
      </w:tblPr>
      <w:tblGrid>
        <w:gridCol w:w="2614"/>
        <w:gridCol w:w="1893"/>
        <w:gridCol w:w="2163"/>
        <w:gridCol w:w="1522"/>
        <w:gridCol w:w="1605"/>
      </w:tblGrid>
      <w:tr w:rsidR="006F509C" w:rsidRPr="006F509C" w:rsidTr="00DD1445">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p>
        </w:tc>
        <w:tc>
          <w:tcPr>
            <w:tcW w:w="0" w:type="auto"/>
          </w:tcPr>
          <w:p w:rsidR="006F509C" w:rsidRPr="006F509C" w:rsidRDefault="006F509C" w:rsidP="006F509C">
            <w:pPr>
              <w:spacing w:line="480" w:lineRule="auto"/>
              <w:jc w:val="center"/>
              <w:cnfStyle w:val="100000000000" w:firstRow="1" w:lastRow="0" w:firstColumn="0" w:lastColumn="0" w:oddVBand="0" w:evenVBand="0" w:oddHBand="0" w:evenHBand="0" w:firstRowFirstColumn="0" w:firstRowLastColumn="0" w:lastRowFirstColumn="0" w:lastRowLastColumn="0"/>
            </w:pPr>
            <w:r w:rsidRPr="006F509C">
              <w:t>Estimate</w:t>
            </w:r>
          </w:p>
        </w:tc>
        <w:tc>
          <w:tcPr>
            <w:tcW w:w="0" w:type="auto"/>
          </w:tcPr>
          <w:p w:rsidR="006F509C" w:rsidRPr="006F509C" w:rsidRDefault="006F509C" w:rsidP="006F509C">
            <w:pPr>
              <w:spacing w:line="480" w:lineRule="auto"/>
              <w:jc w:val="center"/>
              <w:cnfStyle w:val="100000000000" w:firstRow="1" w:lastRow="0" w:firstColumn="0" w:lastColumn="0" w:oddVBand="0" w:evenVBand="0" w:oddHBand="0" w:evenHBand="0" w:firstRowFirstColumn="0" w:firstRowLastColumn="0" w:lastRowFirstColumn="0" w:lastRowLastColumn="0"/>
            </w:pPr>
            <w:r w:rsidRPr="006F509C">
              <w:t>Std. Error</w:t>
            </w:r>
          </w:p>
        </w:tc>
        <w:tc>
          <w:tcPr>
            <w:tcW w:w="0" w:type="auto"/>
          </w:tcPr>
          <w:p w:rsidR="006F509C" w:rsidRPr="006F509C" w:rsidRDefault="006F509C" w:rsidP="006F509C">
            <w:pPr>
              <w:spacing w:line="480" w:lineRule="auto"/>
              <w:jc w:val="center"/>
              <w:cnfStyle w:val="100000000000" w:firstRow="1" w:lastRow="0" w:firstColumn="0" w:lastColumn="0" w:oddVBand="0" w:evenVBand="0" w:oddHBand="0" w:evenHBand="0" w:firstRowFirstColumn="0" w:firstRowLastColumn="0" w:lastRowFirstColumn="0" w:lastRowLastColumn="0"/>
            </w:pPr>
            <w:r w:rsidRPr="006F509C">
              <w:t>t value</w:t>
            </w:r>
          </w:p>
        </w:tc>
        <w:tc>
          <w:tcPr>
            <w:tcW w:w="0" w:type="auto"/>
          </w:tcPr>
          <w:p w:rsidR="006F509C" w:rsidRPr="006F509C" w:rsidRDefault="006F509C" w:rsidP="006F509C">
            <w:pPr>
              <w:spacing w:line="480"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F509C">
              <w:t>Pr</w:t>
            </w:r>
            <w:proofErr w:type="spellEnd"/>
            <w:r w:rsidRPr="006F509C">
              <w:t>(&gt;|t|)</w:t>
            </w:r>
          </w:p>
        </w:tc>
      </w:tr>
      <w:tr w:rsidR="006F509C" w:rsidRPr="006F509C" w:rsidTr="00DD144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(Intercept)</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48475.08</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71633.89</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0.677</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0.499</w:t>
            </w:r>
          </w:p>
        </w:tc>
      </w:tr>
      <w:tr w:rsidR="006F509C" w:rsidRPr="006F509C" w:rsidTr="00DD1445">
        <w:trPr>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Height</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124.86</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505.66</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0.247</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0.805</w:t>
            </w:r>
          </w:p>
        </w:tc>
      </w:tr>
      <w:tr w:rsidR="006F509C" w:rsidRPr="006F509C" w:rsidTr="00DD144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Weight</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-37.18</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507.44</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-0.073</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0.942</w:t>
            </w:r>
          </w:p>
        </w:tc>
      </w:tr>
      <w:tr w:rsidR="006F509C" w:rsidRPr="006F509C" w:rsidTr="00DD1445">
        <w:trPr>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Wins</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-74.58</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523.63</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-0.142</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0.887</w:t>
            </w:r>
          </w:p>
        </w:tc>
      </w:tr>
      <w:tr w:rsidR="006F509C" w:rsidRPr="006F509C" w:rsidTr="00DD144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Goals</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-222.82</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386.99</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-0.576</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0.565</w:t>
            </w:r>
          </w:p>
        </w:tc>
      </w:tr>
      <w:tr w:rsidR="006F509C" w:rsidRPr="006F509C" w:rsidTr="00DD1445">
        <w:trPr>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Losses</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-125.37</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632.67</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-0.198</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0.843</w:t>
            </w:r>
          </w:p>
        </w:tc>
      </w:tr>
      <w:tr w:rsidR="006F509C" w:rsidRPr="006F509C" w:rsidTr="00DD144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Appearances</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54.35</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415.02</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0.131</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0.896</w:t>
            </w:r>
          </w:p>
        </w:tc>
      </w:tr>
      <w:tr w:rsidR="006F509C" w:rsidRPr="006F509C" w:rsidTr="00DD1445">
        <w:trPr>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Assists</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-102.24</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310.32</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-0.329</w:t>
            </w:r>
          </w:p>
        </w:tc>
        <w:tc>
          <w:tcPr>
            <w:tcW w:w="0" w:type="auto"/>
          </w:tcPr>
          <w:p w:rsidR="006F509C" w:rsidRPr="006F509C" w:rsidRDefault="006F509C" w:rsidP="006F509C">
            <w:pPr>
              <w:spacing w:line="480" w:lineRule="auto"/>
              <w:jc w:val="center"/>
              <w:cnfStyle w:val="000000000000" w:firstRow="0" w:lastRow="0" w:firstColumn="0" w:lastColumn="0" w:oddVBand="0" w:evenVBand="0" w:oddHBand="0" w:evenHBand="0" w:firstRowFirstColumn="0" w:firstRowLastColumn="0" w:lastRowFirstColumn="0" w:lastRowLastColumn="0"/>
            </w:pPr>
            <w:r w:rsidRPr="006F509C">
              <w:t>0.742</w:t>
            </w:r>
          </w:p>
        </w:tc>
      </w:tr>
      <w:tr w:rsidR="006F509C" w:rsidRPr="006F509C" w:rsidTr="00DD144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tcPr>
          <w:p w:rsidR="006F509C" w:rsidRPr="006F509C" w:rsidRDefault="006F509C" w:rsidP="006F509C">
            <w:pPr>
              <w:spacing w:line="480" w:lineRule="auto"/>
              <w:jc w:val="center"/>
            </w:pPr>
            <w:r w:rsidRPr="006F509C">
              <w:t>Age</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-394.21</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683.22</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-0.577</w:t>
            </w:r>
          </w:p>
        </w:tc>
        <w:tc>
          <w:tcPr>
            <w:tcW w:w="0" w:type="auto"/>
          </w:tcPr>
          <w:p w:rsidR="006F509C" w:rsidRPr="006F509C" w:rsidRDefault="006F509C" w:rsidP="006F509C">
            <w:pPr>
              <w:spacing w:line="480" w:lineRule="auto"/>
              <w:jc w:val="center"/>
              <w:cnfStyle w:val="000000100000" w:firstRow="0" w:lastRow="0" w:firstColumn="0" w:lastColumn="0" w:oddVBand="0" w:evenVBand="0" w:oddHBand="1" w:evenHBand="0" w:firstRowFirstColumn="0" w:firstRowLastColumn="0" w:lastRowFirstColumn="0" w:lastRowLastColumn="0"/>
            </w:pPr>
            <w:r w:rsidRPr="006F509C">
              <w:t>0.564</w:t>
            </w:r>
          </w:p>
        </w:tc>
      </w:tr>
    </w:tbl>
    <w:p w:rsidR="001839FB" w:rsidRPr="00585252" w:rsidRDefault="00C01EA0" w:rsidP="00EA599F">
      <w:pPr>
        <w:spacing w:line="480" w:lineRule="auto"/>
        <w:rPr>
          <w:color w:val="000000" w:themeColor="text1"/>
          <w:shd w:val="clear" w:color="auto" w:fill="FFFFFF"/>
        </w:rPr>
      </w:pPr>
      <w:r w:rsidRPr="00585252">
        <w:rPr>
          <w:color w:val="000000" w:themeColor="text1"/>
        </w:rPr>
        <w:lastRenderedPageBreak/>
        <w:tab/>
      </w:r>
      <w:r w:rsidR="00EA599F" w:rsidRPr="00585252">
        <w:rPr>
          <w:color w:val="000000" w:themeColor="text1"/>
        </w:rPr>
        <w:t xml:space="preserve">The first model examined the effect of a number of variables on the salary of EPL players as an absolute number. Looking firstly at the intercept, the starting salary falls around the </w:t>
      </w:r>
      <w:r w:rsidR="00EA599F" w:rsidRPr="00585252">
        <w:rPr>
          <w:color w:val="000000" w:themeColor="text1"/>
          <w:shd w:val="clear" w:color="auto" w:fill="FFFFFF"/>
        </w:rPr>
        <w:t>£50,000 mark that was touted earlier, before the effect of the different variables, which suggests that the model appreciates that as the basis</w:t>
      </w:r>
      <w:r w:rsidR="001839FB" w:rsidRPr="00585252">
        <w:rPr>
          <w:color w:val="000000" w:themeColor="text1"/>
          <w:shd w:val="clear" w:color="auto" w:fill="FFFFFF"/>
        </w:rPr>
        <w:t>,</w:t>
      </w:r>
      <w:r w:rsidR="00EA599F" w:rsidRPr="00585252">
        <w:rPr>
          <w:color w:val="000000" w:themeColor="text1"/>
          <w:shd w:val="clear" w:color="auto" w:fill="FFFFFF"/>
        </w:rPr>
        <w:t xml:space="preserve"> with any additional figures based on </w:t>
      </w:r>
      <w:r w:rsidR="001839FB" w:rsidRPr="00585252">
        <w:rPr>
          <w:color w:val="000000" w:themeColor="text1"/>
          <w:shd w:val="clear" w:color="auto" w:fill="FFFFFF"/>
        </w:rPr>
        <w:t xml:space="preserve">the characteristics tested. It was notable to me that none of the variables tested were statistically significant at any level, given that the presumption would be that these are major statistical points that would affect the salary decision for a player. The lowest p value recorded in this model (ignoring the intercept) was 0.564 on </w:t>
      </w:r>
      <w:r w:rsidR="001839FB" w:rsidRPr="00585252">
        <w:rPr>
          <w:i/>
          <w:color w:val="000000" w:themeColor="text1"/>
          <w:shd w:val="clear" w:color="auto" w:fill="FFFFFF"/>
        </w:rPr>
        <w:t>age</w:t>
      </w:r>
      <w:r w:rsidR="001839FB" w:rsidRPr="00585252">
        <w:rPr>
          <w:color w:val="000000" w:themeColor="text1"/>
          <w:shd w:val="clear" w:color="auto" w:fill="FFFFFF"/>
        </w:rPr>
        <w:t xml:space="preserve">, which shows that despite having the greatest significance of these variables in this model, is still not very significant. </w:t>
      </w:r>
    </w:p>
    <w:p w:rsidR="001E6C32" w:rsidRDefault="00481171" w:rsidP="00481171">
      <w:pPr>
        <w:pStyle w:val="Heading3"/>
      </w:pPr>
      <w:bookmarkStart w:id="10" w:name="_Toc512541519"/>
      <w:r w:rsidRPr="00481171">
        <w:drawing>
          <wp:anchor distT="0" distB="0" distL="114300" distR="114300" simplePos="0" relativeHeight="251659264" behindDoc="0" locked="0" layoutInCell="1" allowOverlap="1" wp14:anchorId="78DEAABB">
            <wp:simplePos x="0" y="0"/>
            <wp:positionH relativeFrom="column">
              <wp:posOffset>0</wp:posOffset>
            </wp:positionH>
            <wp:positionV relativeFrom="paragraph">
              <wp:posOffset>516890</wp:posOffset>
            </wp:positionV>
            <wp:extent cx="5668010" cy="45008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8010" cy="4500880"/>
                    </a:xfrm>
                    <a:prstGeom prst="rect">
                      <a:avLst/>
                    </a:prstGeom>
                  </pic:spPr>
                </pic:pic>
              </a:graphicData>
            </a:graphic>
            <wp14:sizeRelH relativeFrom="page">
              <wp14:pctWidth>0</wp14:pctWidth>
            </wp14:sizeRelH>
            <wp14:sizeRelV relativeFrom="page">
              <wp14:pctHeight>0</wp14:pctHeight>
            </wp14:sizeRelV>
          </wp:anchor>
        </w:drawing>
      </w:r>
      <w:r w:rsidR="0033707D">
        <w:t>Figure 1: Boxplot wage</w:t>
      </w:r>
      <w:bookmarkEnd w:id="10"/>
    </w:p>
    <w:p w:rsidR="0033707D" w:rsidRDefault="0033707D" w:rsidP="001E6C32"/>
    <w:p w:rsidR="008A1671" w:rsidRPr="00585252" w:rsidRDefault="001839FB" w:rsidP="0033707D">
      <w:pPr>
        <w:spacing w:line="480" w:lineRule="auto"/>
        <w:ind w:firstLine="720"/>
        <w:rPr>
          <w:color w:val="000000" w:themeColor="text1"/>
        </w:rPr>
      </w:pPr>
      <w:r w:rsidRPr="00585252">
        <w:rPr>
          <w:color w:val="000000" w:themeColor="text1"/>
          <w:shd w:val="clear" w:color="auto" w:fill="FFFFFF"/>
        </w:rPr>
        <w:t xml:space="preserve">Upon reflection of the coefficients, the positive values on </w:t>
      </w:r>
      <w:r w:rsidRPr="00585252">
        <w:rPr>
          <w:i/>
          <w:color w:val="000000" w:themeColor="text1"/>
          <w:shd w:val="clear" w:color="auto" w:fill="FFFFFF"/>
        </w:rPr>
        <w:t>height</w:t>
      </w:r>
      <w:r w:rsidRPr="00585252">
        <w:rPr>
          <w:color w:val="000000" w:themeColor="text1"/>
          <w:shd w:val="clear" w:color="auto" w:fill="FFFFFF"/>
        </w:rPr>
        <w:t xml:space="preserve"> and </w:t>
      </w:r>
      <w:r w:rsidRPr="00585252">
        <w:rPr>
          <w:i/>
          <w:color w:val="000000" w:themeColor="text1"/>
          <w:shd w:val="clear" w:color="auto" w:fill="FFFFFF"/>
        </w:rPr>
        <w:t>appearances</w:t>
      </w:r>
      <w:r w:rsidRPr="00585252">
        <w:rPr>
          <w:color w:val="000000" w:themeColor="text1"/>
          <w:shd w:val="clear" w:color="auto" w:fill="FFFFFF"/>
        </w:rPr>
        <w:t xml:space="preserve"> are standalone in that all other factors appear to act detrimentally to calculation of a player’s salary. Particularly surprising, from this model, was that higher goal and assist output detrimentally affected wage. This led to later models involving </w:t>
      </w:r>
      <w:proofErr w:type="spellStart"/>
      <w:r w:rsidRPr="00585252">
        <w:rPr>
          <w:i/>
          <w:color w:val="000000" w:themeColor="text1"/>
          <w:shd w:val="clear" w:color="auto" w:fill="FFFFFF"/>
        </w:rPr>
        <w:t>logwage</w:t>
      </w:r>
      <w:proofErr w:type="spellEnd"/>
      <w:r w:rsidRPr="00585252">
        <w:rPr>
          <w:color w:val="000000" w:themeColor="text1"/>
          <w:shd w:val="clear" w:color="auto" w:fill="FFFFFF"/>
        </w:rPr>
        <w:t xml:space="preserve"> as an independent variable, so as to better understand the dependent variables in relation to a percentage change in wage. As shown by figure 1 </w:t>
      </w:r>
      <w:r w:rsidR="004E5588">
        <w:rPr>
          <w:color w:val="000000" w:themeColor="text1"/>
          <w:shd w:val="clear" w:color="auto" w:fill="FFFFFF"/>
        </w:rPr>
        <w:t>above</w:t>
      </w:r>
      <w:r w:rsidRPr="00585252">
        <w:rPr>
          <w:color w:val="000000" w:themeColor="text1"/>
          <w:shd w:val="clear" w:color="auto" w:fill="FFFFFF"/>
        </w:rPr>
        <w:t>, the majority of wages fall in the lower half of the dataset</w:t>
      </w:r>
      <w:r w:rsidR="004E5588">
        <w:rPr>
          <w:color w:val="000000" w:themeColor="text1"/>
          <w:shd w:val="clear" w:color="auto" w:fill="FFFFFF"/>
        </w:rPr>
        <w:t>, explaining the lower intercept given the range in the wage data.</w:t>
      </w:r>
    </w:p>
    <w:p w:rsidR="008A1671" w:rsidRDefault="004962E2" w:rsidP="00DD1445">
      <w:pPr>
        <w:pStyle w:val="Heading2"/>
      </w:pPr>
      <w:bookmarkStart w:id="11" w:name="_Toc512541520"/>
      <w:r>
        <w:t>Table 4</w:t>
      </w:r>
      <w:r w:rsidR="006F509C">
        <w:t>: Model 2 Results</w:t>
      </w:r>
      <w:bookmarkEnd w:id="11"/>
    </w:p>
    <w:p w:rsidR="00DD1445" w:rsidRPr="00DD1445" w:rsidRDefault="00DD1445" w:rsidP="00DD1445"/>
    <w:tbl>
      <w:tblPr>
        <w:tblStyle w:val="GridTable4"/>
        <w:tblW w:w="9990" w:type="dxa"/>
        <w:tblCellMar>
          <w:left w:w="86" w:type="dxa"/>
          <w:right w:w="86" w:type="dxa"/>
        </w:tblCellMar>
        <w:tblLook w:val="04A0" w:firstRow="1" w:lastRow="0" w:firstColumn="1" w:lastColumn="0" w:noHBand="0" w:noVBand="1"/>
      </w:tblPr>
      <w:tblGrid>
        <w:gridCol w:w="2155"/>
        <w:gridCol w:w="1518"/>
        <w:gridCol w:w="1743"/>
        <w:gridCol w:w="1311"/>
        <w:gridCol w:w="1277"/>
        <w:gridCol w:w="1986"/>
      </w:tblGrid>
      <w:tr w:rsidR="00DD1445" w:rsidRPr="00DD1445" w:rsidTr="004E558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p>
        </w:tc>
        <w:tc>
          <w:tcPr>
            <w:tcW w:w="0" w:type="auto"/>
          </w:tcPr>
          <w:p w:rsidR="00DD1445" w:rsidRPr="00DD1445" w:rsidRDefault="00DD1445"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Estimate</w:t>
            </w:r>
          </w:p>
        </w:tc>
        <w:tc>
          <w:tcPr>
            <w:tcW w:w="0" w:type="auto"/>
          </w:tcPr>
          <w:p w:rsidR="00DD1445" w:rsidRPr="00DD1445" w:rsidRDefault="00DD1445"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Std. Error</w:t>
            </w:r>
          </w:p>
        </w:tc>
        <w:tc>
          <w:tcPr>
            <w:tcW w:w="0" w:type="auto"/>
          </w:tcPr>
          <w:p w:rsidR="00DD1445" w:rsidRPr="00DD1445" w:rsidRDefault="00DD1445"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t value</w:t>
            </w:r>
          </w:p>
        </w:tc>
        <w:tc>
          <w:tcPr>
            <w:tcW w:w="0" w:type="auto"/>
          </w:tcPr>
          <w:p w:rsidR="00DD1445" w:rsidRPr="00DD1445" w:rsidRDefault="00DD1445"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proofErr w:type="spellStart"/>
            <w:r w:rsidRPr="00DD1445">
              <w:t>Pr</w:t>
            </w:r>
            <w:proofErr w:type="spellEnd"/>
            <w:r w:rsidRPr="00DD1445">
              <w:t>(&gt;|t|)</w:t>
            </w:r>
          </w:p>
        </w:tc>
        <w:tc>
          <w:tcPr>
            <w:tcW w:w="0" w:type="auto"/>
          </w:tcPr>
          <w:p w:rsidR="00DD1445" w:rsidRPr="00DD1445" w:rsidRDefault="00DD1445" w:rsidP="00DD1445">
            <w:pPr>
              <w:pStyle w:val="ListParagraph"/>
              <w:tabs>
                <w:tab w:val="center" w:pos="671"/>
              </w:tabs>
              <w:spacing w:line="480" w:lineRule="auto"/>
              <w:ind w:left="0"/>
              <w:jc w:val="center"/>
              <w:cnfStyle w:val="100000000000" w:firstRow="1" w:lastRow="0" w:firstColumn="0" w:lastColumn="0" w:oddVBand="0" w:evenVBand="0" w:oddHBand="0" w:evenHBand="0" w:firstRowFirstColumn="0" w:firstRowLastColumn="0" w:lastRowFirstColumn="0" w:lastRowLastColumn="0"/>
            </w:pPr>
            <w:r>
              <w:t>Significance</w:t>
            </w: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(Intercept)</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68774.42</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71902.15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0.957</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0.3395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Height</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-105.36</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506.35</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-0.208</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0.8353</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Weight</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125.95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504.55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0.250</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0.8030</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Wins</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49.97</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523.82</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0.095</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0.9240</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Goals</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-270.26</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383.44</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-0.705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0.4814</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Losses</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-65.67</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628.09</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-0.105</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0.9168</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Appearances</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-11.05</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412.82</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-0.027</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0.9787</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Assists</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-143.20</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309.41</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-0.463</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0.6438</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Age</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-440.67</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681.69</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-0.646</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0.5184</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Def</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3010.49</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8270.24</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0.364</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0.7161</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r w:rsidRPr="00DD1445">
              <w:t>Mid</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16310.80</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8253.68</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1.976</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0.0489</w:t>
            </w:r>
          </w:p>
        </w:tc>
        <w:tc>
          <w:tcPr>
            <w:tcW w:w="0" w:type="auto"/>
          </w:tcPr>
          <w:p w:rsidR="00DD1445" w:rsidRPr="00DD1445"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w:t>
            </w:r>
          </w:p>
        </w:tc>
      </w:tr>
      <w:tr w:rsidR="00DD1445" w:rsidRPr="00DD1445" w:rsidTr="004E5588">
        <w:trPr>
          <w:trHeight w:val="288"/>
        </w:trPr>
        <w:tc>
          <w:tcPr>
            <w:cnfStyle w:val="001000000000" w:firstRow="0" w:lastRow="0" w:firstColumn="1" w:lastColumn="0" w:oddVBand="0" w:evenVBand="0" w:oddHBand="0" w:evenHBand="0" w:firstRowFirstColumn="0" w:firstRowLastColumn="0" w:lastRowFirstColumn="0" w:lastRowLastColumn="0"/>
            <w:tcW w:w="0" w:type="auto"/>
          </w:tcPr>
          <w:p w:rsidR="00DD1445" w:rsidRPr="00DD1445" w:rsidRDefault="00DD1445" w:rsidP="00DD1445">
            <w:pPr>
              <w:pStyle w:val="ListParagraph"/>
              <w:spacing w:line="480" w:lineRule="auto"/>
              <w:ind w:left="0"/>
              <w:jc w:val="center"/>
            </w:pPr>
            <w:proofErr w:type="spellStart"/>
            <w:r w:rsidRPr="00DD1445">
              <w:t>Att</w:t>
            </w:r>
            <w:proofErr w:type="spellEnd"/>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19695.85</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8944.81</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2.202</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0.0283</w:t>
            </w:r>
          </w:p>
        </w:tc>
        <w:tc>
          <w:tcPr>
            <w:tcW w:w="0" w:type="auto"/>
          </w:tcPr>
          <w:p w:rsidR="00DD1445" w:rsidRPr="00DD1445" w:rsidRDefault="00DD1445" w:rsidP="00DD144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w:t>
            </w:r>
          </w:p>
        </w:tc>
      </w:tr>
      <w:tr w:rsidR="00DD1445" w:rsidRPr="00DD1445" w:rsidTr="004E558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DD1445" w:rsidRPr="00585252" w:rsidRDefault="00DD1445" w:rsidP="00DD1445">
            <w:pPr>
              <w:pStyle w:val="ListParagraph"/>
              <w:spacing w:line="480" w:lineRule="auto"/>
              <w:ind w:left="0"/>
              <w:jc w:val="center"/>
              <w:rPr>
                <w:color w:val="FFFFFF" w:themeColor="background1"/>
              </w:rPr>
            </w:pPr>
            <w:proofErr w:type="spellStart"/>
            <w:r w:rsidRPr="00585252">
              <w:rPr>
                <w:color w:val="FFFFFF" w:themeColor="background1"/>
              </w:rPr>
              <w:t>Signif</w:t>
            </w:r>
            <w:proofErr w:type="spellEnd"/>
            <w:r w:rsidRPr="00585252">
              <w:rPr>
                <w:color w:val="FFFFFF" w:themeColor="background1"/>
              </w:rPr>
              <w:t>. codes:</w:t>
            </w:r>
          </w:p>
        </w:tc>
        <w:tc>
          <w:tcPr>
            <w:tcW w:w="0" w:type="auto"/>
            <w:shd w:val="clear" w:color="auto" w:fill="000000" w:themeFill="text1"/>
          </w:tcPr>
          <w:p w:rsidR="00DD1445" w:rsidRPr="00585252"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85252">
              <w:rPr>
                <w:color w:val="FFFFFF" w:themeColor="background1"/>
              </w:rPr>
              <w:t>0 ‘***’</w:t>
            </w:r>
          </w:p>
        </w:tc>
        <w:tc>
          <w:tcPr>
            <w:tcW w:w="0" w:type="auto"/>
            <w:shd w:val="clear" w:color="auto" w:fill="000000" w:themeFill="text1"/>
          </w:tcPr>
          <w:p w:rsidR="00DD1445" w:rsidRPr="00585252"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85252">
              <w:rPr>
                <w:color w:val="FFFFFF" w:themeColor="background1"/>
              </w:rPr>
              <w:t>0.001 ‘**’</w:t>
            </w:r>
          </w:p>
        </w:tc>
        <w:tc>
          <w:tcPr>
            <w:tcW w:w="0" w:type="auto"/>
            <w:shd w:val="clear" w:color="auto" w:fill="000000" w:themeFill="text1"/>
          </w:tcPr>
          <w:p w:rsidR="00DD1445" w:rsidRPr="00585252"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85252">
              <w:rPr>
                <w:color w:val="FFFFFF" w:themeColor="background1"/>
              </w:rPr>
              <w:t>0.01 ‘*’</w:t>
            </w:r>
          </w:p>
        </w:tc>
        <w:tc>
          <w:tcPr>
            <w:tcW w:w="0" w:type="auto"/>
            <w:shd w:val="clear" w:color="auto" w:fill="000000" w:themeFill="text1"/>
          </w:tcPr>
          <w:p w:rsidR="00DD1445" w:rsidRPr="00585252"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85252">
              <w:rPr>
                <w:color w:val="FFFFFF" w:themeColor="background1"/>
              </w:rPr>
              <w:t>0.05 ‘.’</w:t>
            </w:r>
          </w:p>
        </w:tc>
        <w:tc>
          <w:tcPr>
            <w:tcW w:w="0" w:type="auto"/>
            <w:shd w:val="clear" w:color="auto" w:fill="000000" w:themeFill="text1"/>
          </w:tcPr>
          <w:p w:rsidR="00DD1445" w:rsidRPr="00585252" w:rsidRDefault="00DD1445" w:rsidP="00DD144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585252">
              <w:rPr>
                <w:color w:val="FFFFFF" w:themeColor="background1"/>
              </w:rPr>
              <w:t xml:space="preserve">0.1 </w:t>
            </w:r>
            <w:proofErr w:type="gramStart"/>
            <w:r w:rsidRPr="00585252">
              <w:rPr>
                <w:color w:val="FFFFFF" w:themeColor="background1"/>
              </w:rPr>
              <w:t>‘ ’</w:t>
            </w:r>
            <w:proofErr w:type="gramEnd"/>
          </w:p>
        </w:tc>
      </w:tr>
    </w:tbl>
    <w:p w:rsidR="00F160C8" w:rsidRPr="00633C81" w:rsidRDefault="00585252" w:rsidP="00F17CF3">
      <w:pPr>
        <w:spacing w:line="480" w:lineRule="auto"/>
        <w:rPr>
          <w:color w:val="000000" w:themeColor="text1"/>
          <w:shd w:val="clear" w:color="auto" w:fill="FFFFFF"/>
        </w:rPr>
      </w:pPr>
      <w:r w:rsidRPr="00585252">
        <w:rPr>
          <w:color w:val="000000" w:themeColor="text1"/>
        </w:rPr>
        <w:lastRenderedPageBreak/>
        <w:tab/>
        <w:t xml:space="preserve">The second model was based off the first, with the addition of dummy variables for player position, </w:t>
      </w:r>
      <w:proofErr w:type="spellStart"/>
      <w:r w:rsidRPr="00585252">
        <w:rPr>
          <w:i/>
          <w:color w:val="000000" w:themeColor="text1"/>
        </w:rPr>
        <w:t>def</w:t>
      </w:r>
      <w:proofErr w:type="spellEnd"/>
      <w:r w:rsidRPr="00585252">
        <w:rPr>
          <w:color w:val="000000" w:themeColor="text1"/>
        </w:rPr>
        <w:t xml:space="preserve">, </w:t>
      </w:r>
      <w:r w:rsidRPr="00585252">
        <w:rPr>
          <w:i/>
          <w:color w:val="000000" w:themeColor="text1"/>
        </w:rPr>
        <w:t>mid</w:t>
      </w:r>
      <w:r w:rsidRPr="00585252">
        <w:rPr>
          <w:color w:val="000000" w:themeColor="text1"/>
        </w:rPr>
        <w:t xml:space="preserve">, and </w:t>
      </w:r>
      <w:r w:rsidRPr="00585252">
        <w:rPr>
          <w:i/>
          <w:color w:val="000000" w:themeColor="text1"/>
        </w:rPr>
        <w:t>att</w:t>
      </w:r>
      <w:r w:rsidRPr="00585252">
        <w:rPr>
          <w:color w:val="000000" w:themeColor="text1"/>
        </w:rPr>
        <w:t xml:space="preserve">. This model raised the intercept by </w:t>
      </w:r>
      <w:r w:rsidRPr="00585252">
        <w:rPr>
          <w:color w:val="000000" w:themeColor="text1"/>
          <w:shd w:val="clear" w:color="auto" w:fill="FFFFFF"/>
        </w:rPr>
        <w:t>£</w:t>
      </w:r>
      <w:r w:rsidRPr="00585252">
        <w:rPr>
          <w:color w:val="000000" w:themeColor="text1"/>
          <w:shd w:val="clear" w:color="auto" w:fill="FFFFFF"/>
        </w:rPr>
        <w:t>20,000</w:t>
      </w:r>
      <w:r>
        <w:rPr>
          <w:color w:val="000000" w:themeColor="text1"/>
          <w:shd w:val="clear" w:color="auto" w:fill="FFFFFF"/>
        </w:rPr>
        <w:t xml:space="preserve">, suggesting that the inclusion of player position </w:t>
      </w:r>
      <w:r w:rsidR="003409A9">
        <w:rPr>
          <w:color w:val="000000" w:themeColor="text1"/>
          <w:shd w:val="clear" w:color="auto" w:fill="FFFFFF"/>
        </w:rPr>
        <w:t xml:space="preserve">is important because the player position has a large effect on salary. As we can see from the significance on two of the three dummy variables, </w:t>
      </w:r>
      <w:r w:rsidR="003409A9">
        <w:rPr>
          <w:i/>
          <w:color w:val="000000" w:themeColor="text1"/>
          <w:shd w:val="clear" w:color="auto" w:fill="FFFFFF"/>
        </w:rPr>
        <w:t xml:space="preserve">mid </w:t>
      </w:r>
      <w:r w:rsidR="003409A9">
        <w:rPr>
          <w:color w:val="000000" w:themeColor="text1"/>
          <w:shd w:val="clear" w:color="auto" w:fill="FFFFFF"/>
        </w:rPr>
        <w:t xml:space="preserve">and </w:t>
      </w:r>
      <w:proofErr w:type="spellStart"/>
      <w:r w:rsidR="003409A9" w:rsidRPr="003409A9">
        <w:rPr>
          <w:color w:val="000000" w:themeColor="text1"/>
          <w:shd w:val="clear" w:color="auto" w:fill="FFFFFF"/>
        </w:rPr>
        <w:t>att</w:t>
      </w:r>
      <w:proofErr w:type="spellEnd"/>
      <w:r w:rsidR="003409A9">
        <w:rPr>
          <w:color w:val="000000" w:themeColor="text1"/>
          <w:shd w:val="clear" w:color="auto" w:fill="FFFFFF"/>
        </w:rPr>
        <w:t xml:space="preserve"> at the 0.01 level, the inclusion of these variables is important to the model. </w:t>
      </w:r>
      <w:r w:rsidR="003409A9" w:rsidRPr="003409A9">
        <w:rPr>
          <w:color w:val="000000" w:themeColor="text1"/>
          <w:shd w:val="clear" w:color="auto" w:fill="FFFFFF"/>
        </w:rPr>
        <w:t>The</w:t>
      </w:r>
      <w:r w:rsidR="003409A9">
        <w:rPr>
          <w:color w:val="000000" w:themeColor="text1"/>
          <w:shd w:val="clear" w:color="auto" w:fill="FFFFFF"/>
        </w:rPr>
        <w:t xml:space="preserve"> inclusion of those variables also changed the coefficients of some variables from the first model. </w:t>
      </w:r>
      <w:r w:rsidR="003409A9">
        <w:rPr>
          <w:i/>
          <w:color w:val="000000" w:themeColor="text1"/>
          <w:shd w:val="clear" w:color="auto" w:fill="FFFFFF"/>
        </w:rPr>
        <w:t xml:space="preserve">Height </w:t>
      </w:r>
      <w:r w:rsidR="003409A9">
        <w:rPr>
          <w:color w:val="000000" w:themeColor="text1"/>
          <w:shd w:val="clear" w:color="auto" w:fill="FFFFFF"/>
        </w:rPr>
        <w:t xml:space="preserve">and </w:t>
      </w:r>
      <w:r w:rsidR="003409A9">
        <w:rPr>
          <w:i/>
          <w:color w:val="000000" w:themeColor="text1"/>
          <w:shd w:val="clear" w:color="auto" w:fill="FFFFFF"/>
        </w:rPr>
        <w:t>appearances</w:t>
      </w:r>
      <w:r w:rsidR="003409A9">
        <w:rPr>
          <w:color w:val="000000" w:themeColor="text1"/>
          <w:shd w:val="clear" w:color="auto" w:fill="FFFFFF"/>
        </w:rPr>
        <w:t xml:space="preserve"> flipped from a positive coefficient to a negative, whereas </w:t>
      </w:r>
      <w:r w:rsidR="003409A9">
        <w:rPr>
          <w:i/>
          <w:color w:val="000000" w:themeColor="text1"/>
          <w:shd w:val="clear" w:color="auto" w:fill="FFFFFF"/>
        </w:rPr>
        <w:t xml:space="preserve">weight </w:t>
      </w:r>
      <w:r w:rsidR="003409A9">
        <w:rPr>
          <w:color w:val="000000" w:themeColor="text1"/>
          <w:shd w:val="clear" w:color="auto" w:fill="FFFFFF"/>
        </w:rPr>
        <w:t xml:space="preserve">and </w:t>
      </w:r>
      <w:r w:rsidR="003409A9" w:rsidRPr="003409A9">
        <w:rPr>
          <w:i/>
          <w:color w:val="000000" w:themeColor="text1"/>
          <w:shd w:val="clear" w:color="auto" w:fill="FFFFFF"/>
        </w:rPr>
        <w:t>wins</w:t>
      </w:r>
      <w:r w:rsidR="003409A9">
        <w:rPr>
          <w:color w:val="000000" w:themeColor="text1"/>
          <w:shd w:val="clear" w:color="auto" w:fill="FFFFFF"/>
        </w:rPr>
        <w:t xml:space="preserve"> have flipped from negative coefficients to positive ones. The coefficients on those dummy variables are also notable. A defensive player tends to make only </w:t>
      </w:r>
      <w:r w:rsidR="003409A9" w:rsidRPr="00585252">
        <w:rPr>
          <w:color w:val="000000" w:themeColor="text1"/>
          <w:shd w:val="clear" w:color="auto" w:fill="FFFFFF"/>
        </w:rPr>
        <w:t>£</w:t>
      </w:r>
      <w:r w:rsidR="003409A9">
        <w:rPr>
          <w:color w:val="000000" w:themeColor="text1"/>
          <w:shd w:val="clear" w:color="auto" w:fill="FFFFFF"/>
        </w:rPr>
        <w:t xml:space="preserve">3,000 more than the </w:t>
      </w:r>
      <w:r w:rsidR="003409A9" w:rsidRPr="00585252">
        <w:rPr>
          <w:color w:val="000000" w:themeColor="text1"/>
          <w:shd w:val="clear" w:color="auto" w:fill="FFFFFF"/>
        </w:rPr>
        <w:t>£</w:t>
      </w:r>
      <w:r w:rsidR="003409A9">
        <w:rPr>
          <w:color w:val="000000" w:themeColor="text1"/>
          <w:shd w:val="clear" w:color="auto" w:fill="FFFFFF"/>
        </w:rPr>
        <w:t xml:space="preserve">68,000 intercept, whereas a midfield player makes </w:t>
      </w:r>
      <w:r w:rsidR="003409A9" w:rsidRPr="00585252">
        <w:rPr>
          <w:color w:val="000000" w:themeColor="text1"/>
          <w:shd w:val="clear" w:color="auto" w:fill="FFFFFF"/>
        </w:rPr>
        <w:t>£</w:t>
      </w:r>
      <w:r w:rsidR="003409A9">
        <w:rPr>
          <w:color w:val="000000" w:themeColor="text1"/>
          <w:shd w:val="clear" w:color="auto" w:fill="FFFFFF"/>
        </w:rPr>
        <w:t xml:space="preserve">16,000 more and an attacker makes almost </w:t>
      </w:r>
      <w:r w:rsidR="003409A9" w:rsidRPr="00585252">
        <w:rPr>
          <w:color w:val="000000" w:themeColor="text1"/>
          <w:shd w:val="clear" w:color="auto" w:fill="FFFFFF"/>
        </w:rPr>
        <w:t>£</w:t>
      </w:r>
      <w:r w:rsidR="003409A9">
        <w:rPr>
          <w:color w:val="000000" w:themeColor="text1"/>
          <w:shd w:val="clear" w:color="auto" w:fill="FFFFFF"/>
        </w:rPr>
        <w:t xml:space="preserve">20,000 more. The </w:t>
      </w:r>
      <w:r w:rsidR="00F17CF3">
        <w:rPr>
          <w:color w:val="000000" w:themeColor="text1"/>
          <w:shd w:val="clear" w:color="auto" w:fill="FFFFFF"/>
        </w:rPr>
        <w:t>effect</w:t>
      </w:r>
      <w:r w:rsidR="003409A9">
        <w:rPr>
          <w:color w:val="000000" w:themeColor="text1"/>
          <w:shd w:val="clear" w:color="auto" w:fill="FFFFFF"/>
        </w:rPr>
        <w:t xml:space="preserve"> of being further forward on the field appears to be very important.</w:t>
      </w:r>
    </w:p>
    <w:p w:rsidR="008A1671" w:rsidRDefault="004962E2" w:rsidP="003409A9">
      <w:pPr>
        <w:pStyle w:val="Heading2"/>
      </w:pPr>
      <w:bookmarkStart w:id="12" w:name="_Toc512541521"/>
      <w:r>
        <w:t>Table 5</w:t>
      </w:r>
      <w:r w:rsidR="00DD1445">
        <w:t>: Model 3 Results</w:t>
      </w:r>
      <w:bookmarkEnd w:id="12"/>
    </w:p>
    <w:p w:rsidR="00F160C8" w:rsidRPr="00F160C8" w:rsidRDefault="00F160C8" w:rsidP="00F160C8"/>
    <w:tbl>
      <w:tblPr>
        <w:tblStyle w:val="GridTable4"/>
        <w:tblW w:w="9412" w:type="dxa"/>
        <w:tblLook w:val="04A0" w:firstRow="1" w:lastRow="0" w:firstColumn="1" w:lastColumn="0" w:noHBand="0" w:noVBand="1"/>
      </w:tblPr>
      <w:tblGrid>
        <w:gridCol w:w="2385"/>
        <w:gridCol w:w="2026"/>
        <w:gridCol w:w="1975"/>
        <w:gridCol w:w="1390"/>
        <w:gridCol w:w="1636"/>
      </w:tblGrid>
      <w:tr w:rsidR="00F17CF3" w:rsidRPr="00DD1445" w:rsidTr="00F17CF3">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DD1445">
            <w:pPr>
              <w:pStyle w:val="ListParagraph"/>
              <w:spacing w:line="480" w:lineRule="auto"/>
              <w:ind w:left="0"/>
              <w:jc w:val="center"/>
            </w:pPr>
          </w:p>
        </w:tc>
        <w:tc>
          <w:tcPr>
            <w:tcW w:w="0" w:type="auto"/>
            <w:vAlign w:val="center"/>
          </w:tcPr>
          <w:p w:rsidR="00F17CF3" w:rsidRPr="00DD1445" w:rsidRDefault="00F17CF3"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Estimate</w:t>
            </w:r>
          </w:p>
        </w:tc>
        <w:tc>
          <w:tcPr>
            <w:tcW w:w="0" w:type="auto"/>
            <w:vAlign w:val="center"/>
          </w:tcPr>
          <w:p w:rsidR="00F17CF3" w:rsidRPr="00DD1445" w:rsidRDefault="00F17CF3"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Std. Error</w:t>
            </w:r>
          </w:p>
        </w:tc>
        <w:tc>
          <w:tcPr>
            <w:tcW w:w="0" w:type="auto"/>
            <w:vAlign w:val="center"/>
          </w:tcPr>
          <w:p w:rsidR="00F17CF3" w:rsidRPr="00DD1445" w:rsidRDefault="00F17CF3"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r w:rsidRPr="00DD1445">
              <w:t>t value</w:t>
            </w:r>
          </w:p>
        </w:tc>
        <w:tc>
          <w:tcPr>
            <w:tcW w:w="0" w:type="auto"/>
            <w:vAlign w:val="center"/>
          </w:tcPr>
          <w:p w:rsidR="00F17CF3" w:rsidRPr="00DD1445" w:rsidRDefault="00F17CF3" w:rsidP="00DD1445">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proofErr w:type="spellStart"/>
            <w:r w:rsidRPr="00DD1445">
              <w:t>Pr</w:t>
            </w:r>
            <w:proofErr w:type="spellEnd"/>
            <w:r w:rsidRPr="00DD1445">
              <w:t>(&gt;|t|)</w:t>
            </w:r>
          </w:p>
        </w:tc>
      </w:tr>
      <w:tr w:rsidR="00F17CF3" w:rsidRPr="00DD1445" w:rsidTr="00F17CF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(Intercept)</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4.7160000</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0.6268000</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7.524</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4.61e-13</w:t>
            </w:r>
          </w:p>
        </w:tc>
      </w:tr>
      <w:tr w:rsidR="00F17CF3" w:rsidRPr="00DD1445" w:rsidTr="00F17CF3">
        <w:trPr>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Height</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9F0D6D">
              <w:rPr>
                <w:bCs/>
                <w:color w:val="000000" w:themeColor="text1"/>
              </w:rPr>
              <w:t>-0.0009215</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F0D6D">
              <w:rPr>
                <w:color w:val="000000" w:themeColor="text1"/>
              </w:rPr>
              <w:t>0.0044230</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-0.208</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0.835</w:t>
            </w:r>
          </w:p>
        </w:tc>
      </w:tr>
      <w:tr w:rsidR="00F17CF3" w:rsidRPr="00DD1445" w:rsidTr="00F17CF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Weight</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0.0015670</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F0D6D">
              <w:rPr>
                <w:color w:val="000000" w:themeColor="text1"/>
              </w:rPr>
              <w:t>0.0044300</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0.354</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0.724</w:t>
            </w:r>
          </w:p>
        </w:tc>
      </w:tr>
      <w:tr w:rsidR="00F17CF3" w:rsidRPr="00DD1445" w:rsidTr="00F17CF3">
        <w:trPr>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Wins</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9F0D6D">
              <w:rPr>
                <w:bCs/>
                <w:color w:val="000000" w:themeColor="text1"/>
              </w:rPr>
              <w:t>-0.0012040</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F0D6D">
              <w:rPr>
                <w:color w:val="000000" w:themeColor="text1"/>
              </w:rPr>
              <w:t>0.0046130</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-0.261</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0.794</w:t>
            </w:r>
          </w:p>
        </w:tc>
      </w:tr>
      <w:tr w:rsidR="00F17CF3" w:rsidRPr="00DD1445" w:rsidTr="00F17CF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Goals</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0.0014280</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F0D6D">
              <w:rPr>
                <w:color w:val="000000" w:themeColor="text1"/>
              </w:rPr>
              <w:t>0.0033840</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0.422</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0.673</w:t>
            </w:r>
          </w:p>
        </w:tc>
      </w:tr>
      <w:tr w:rsidR="00F17CF3" w:rsidRPr="00DD1445" w:rsidTr="00F17CF3">
        <w:trPr>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Losses</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9F0D6D">
              <w:rPr>
                <w:bCs/>
                <w:color w:val="000000" w:themeColor="text1"/>
              </w:rPr>
              <w:t>-0.0003364</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F0D6D">
              <w:rPr>
                <w:color w:val="000000" w:themeColor="text1"/>
              </w:rPr>
              <w:t>0.0055780</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-0.060</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0.952</w:t>
            </w:r>
          </w:p>
        </w:tc>
      </w:tr>
      <w:tr w:rsidR="00F17CF3" w:rsidRPr="00DD1445" w:rsidTr="00F17CF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Appearances</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0.0005091</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F0D6D">
              <w:rPr>
                <w:color w:val="000000" w:themeColor="text1"/>
              </w:rPr>
              <w:t>0.0037570</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0.136</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0.892</w:t>
            </w:r>
          </w:p>
        </w:tc>
      </w:tr>
      <w:tr w:rsidR="00F17CF3" w:rsidRPr="00DD1445" w:rsidTr="00F17CF3">
        <w:trPr>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proofErr w:type="spellStart"/>
            <w:r w:rsidRPr="00DD1445">
              <w:t>Appsq</w:t>
            </w:r>
            <w:proofErr w:type="spellEnd"/>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9F0D6D">
              <w:rPr>
                <w:bCs/>
                <w:color w:val="000000" w:themeColor="text1"/>
              </w:rPr>
              <w:t>-0.0000002</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F0D6D">
              <w:rPr>
                <w:color w:val="000000" w:themeColor="text1"/>
              </w:rPr>
              <w:t>0.0000014</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-0.167</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0.867</w:t>
            </w:r>
          </w:p>
        </w:tc>
      </w:tr>
      <w:tr w:rsidR="00F17CF3" w:rsidRPr="00DD1445" w:rsidTr="00F17CF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Assists</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9F0D6D">
              <w:rPr>
                <w:bCs/>
                <w:color w:val="000000" w:themeColor="text1"/>
              </w:rPr>
              <w:t>0.0012510</w:t>
            </w:r>
          </w:p>
        </w:tc>
        <w:tc>
          <w:tcPr>
            <w:tcW w:w="0" w:type="auto"/>
            <w:vAlign w:val="center"/>
          </w:tcPr>
          <w:p w:rsidR="00F17CF3" w:rsidRPr="009F0D6D" w:rsidRDefault="00F17CF3" w:rsidP="009F0D6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F0D6D">
              <w:rPr>
                <w:color w:val="000000" w:themeColor="text1"/>
              </w:rPr>
              <w:t>0.0027090</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0.462</w:t>
            </w:r>
          </w:p>
        </w:tc>
        <w:tc>
          <w:tcPr>
            <w:tcW w:w="0" w:type="auto"/>
            <w:vAlign w:val="center"/>
          </w:tcPr>
          <w:p w:rsidR="00F17CF3" w:rsidRPr="00DD1445" w:rsidRDefault="00F17CF3" w:rsidP="009F0D6D">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DD1445">
              <w:t>0.645</w:t>
            </w:r>
          </w:p>
        </w:tc>
      </w:tr>
      <w:tr w:rsidR="00F17CF3" w:rsidRPr="00DD1445" w:rsidTr="00F17CF3">
        <w:trPr>
          <w:trHeight w:val="472"/>
        </w:trPr>
        <w:tc>
          <w:tcPr>
            <w:cnfStyle w:val="001000000000" w:firstRow="0" w:lastRow="0" w:firstColumn="1" w:lastColumn="0" w:oddVBand="0" w:evenVBand="0" w:oddHBand="0" w:evenHBand="0" w:firstRowFirstColumn="0" w:firstRowLastColumn="0" w:lastRowFirstColumn="0" w:lastRowLastColumn="0"/>
            <w:tcW w:w="0" w:type="auto"/>
            <w:vAlign w:val="center"/>
          </w:tcPr>
          <w:p w:rsidR="00F17CF3" w:rsidRPr="00DD1445" w:rsidRDefault="00F17CF3" w:rsidP="009F0D6D">
            <w:pPr>
              <w:pStyle w:val="ListParagraph"/>
              <w:spacing w:line="480" w:lineRule="auto"/>
              <w:ind w:left="0"/>
              <w:jc w:val="center"/>
            </w:pPr>
            <w:r w:rsidRPr="00DD1445">
              <w:t>Age</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9F0D6D">
              <w:rPr>
                <w:bCs/>
                <w:color w:val="000000" w:themeColor="text1"/>
              </w:rPr>
              <w:t>-0.0023080</w:t>
            </w:r>
          </w:p>
        </w:tc>
        <w:tc>
          <w:tcPr>
            <w:tcW w:w="0" w:type="auto"/>
            <w:vAlign w:val="center"/>
          </w:tcPr>
          <w:p w:rsidR="00F17CF3" w:rsidRPr="009F0D6D" w:rsidRDefault="00F17CF3" w:rsidP="009F0D6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F0D6D">
              <w:rPr>
                <w:color w:val="000000" w:themeColor="text1"/>
              </w:rPr>
              <w:t>0.0060120</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-0.384</w:t>
            </w:r>
          </w:p>
        </w:tc>
        <w:tc>
          <w:tcPr>
            <w:tcW w:w="0" w:type="auto"/>
            <w:vAlign w:val="center"/>
          </w:tcPr>
          <w:p w:rsidR="00F17CF3" w:rsidRPr="00DD1445" w:rsidRDefault="00F17CF3" w:rsidP="009F0D6D">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DD1445">
              <w:t>0.701</w:t>
            </w:r>
          </w:p>
        </w:tc>
      </w:tr>
    </w:tbl>
    <w:p w:rsidR="00D80612" w:rsidRDefault="00D566E5" w:rsidP="001B1621">
      <w:pPr>
        <w:spacing w:line="480" w:lineRule="auto"/>
      </w:pPr>
      <w:r>
        <w:lastRenderedPageBreak/>
        <w:tab/>
        <w:t xml:space="preserve">The third model saw the introduction of </w:t>
      </w:r>
      <w:proofErr w:type="spellStart"/>
      <w:r w:rsidR="0095197D">
        <w:rPr>
          <w:i/>
        </w:rPr>
        <w:t>logwage</w:t>
      </w:r>
      <w:proofErr w:type="spellEnd"/>
      <w:r w:rsidR="0095197D">
        <w:t xml:space="preserve"> as the independent variable, removal of the dummy variables, and introduction of </w:t>
      </w:r>
      <w:proofErr w:type="spellStart"/>
      <w:r w:rsidR="0095197D">
        <w:rPr>
          <w:i/>
        </w:rPr>
        <w:t>appsq</w:t>
      </w:r>
      <w:proofErr w:type="spellEnd"/>
      <w:r w:rsidR="0095197D">
        <w:t xml:space="preserve"> the appearances variable quadratic. The result of a change from absolute values to a percentage perspective was a coefficient outlook that looked more like what I had been expecting of the variables. The variables in this mode, like in the first model, lacked any significance at a substantial level. However, contrasting the first model, and as earlier predicted, I began to see some correlation between the </w:t>
      </w:r>
      <w:r w:rsidR="0095197D" w:rsidRPr="0095197D">
        <w:rPr>
          <w:i/>
        </w:rPr>
        <w:t>goals</w:t>
      </w:r>
      <w:r w:rsidR="0095197D">
        <w:t xml:space="preserve"> and </w:t>
      </w:r>
      <w:r w:rsidR="0095197D" w:rsidRPr="0095197D">
        <w:rPr>
          <w:i/>
        </w:rPr>
        <w:t>assists</w:t>
      </w:r>
      <w:r w:rsidR="0095197D">
        <w:t xml:space="preserve"> variables and wage growth. The model continued the trend of </w:t>
      </w:r>
      <w:r w:rsidR="001B1621">
        <w:rPr>
          <w:i/>
        </w:rPr>
        <w:t>appearances</w:t>
      </w:r>
      <w:r w:rsidR="001B1621">
        <w:t xml:space="preserve"> being correlated with wage growth as well. Below I examined the effect of the quadratic variable </w:t>
      </w:r>
      <w:proofErr w:type="spellStart"/>
      <w:r w:rsidR="001B1621">
        <w:rPr>
          <w:i/>
        </w:rPr>
        <w:t>appsq</w:t>
      </w:r>
      <w:proofErr w:type="spellEnd"/>
      <w:r w:rsidR="001B1621">
        <w:t>.</w:t>
      </w:r>
    </w:p>
    <w:p w:rsidR="00825E16" w:rsidRDefault="00F04A4A" w:rsidP="00D80612">
      <w:pPr>
        <w:pStyle w:val="Heading3"/>
      </w:pPr>
      <w:bookmarkStart w:id="13" w:name="_Toc512541522"/>
      <w:r w:rsidRPr="00F04A4A">
        <w:rPr>
          <w:noProof/>
        </w:rPr>
        <w:drawing>
          <wp:anchor distT="0" distB="0" distL="114300" distR="114300" simplePos="0" relativeHeight="251658240" behindDoc="1" locked="0" layoutInCell="1" allowOverlap="1" wp14:anchorId="7E0270A5">
            <wp:simplePos x="0" y="0"/>
            <wp:positionH relativeFrom="column">
              <wp:posOffset>-241300</wp:posOffset>
            </wp:positionH>
            <wp:positionV relativeFrom="paragraph">
              <wp:posOffset>368300</wp:posOffset>
            </wp:positionV>
            <wp:extent cx="6712772"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12772" cy="4572000"/>
                    </a:xfrm>
                    <a:prstGeom prst="rect">
                      <a:avLst/>
                    </a:prstGeom>
                  </pic:spPr>
                </pic:pic>
              </a:graphicData>
            </a:graphic>
            <wp14:sizeRelH relativeFrom="page">
              <wp14:pctWidth>0</wp14:pctWidth>
            </wp14:sizeRelH>
            <wp14:sizeRelV relativeFrom="page">
              <wp14:pctHeight>0</wp14:pctHeight>
            </wp14:sizeRelV>
          </wp:anchor>
        </w:drawing>
      </w:r>
      <w:r w:rsidR="00C01EA0">
        <w:t>Figure 2</w:t>
      </w:r>
      <w:r w:rsidR="00E15DBB">
        <w:t xml:space="preserve">: Scatterplot </w:t>
      </w:r>
      <w:proofErr w:type="spellStart"/>
      <w:r w:rsidR="00E15DBB">
        <w:t>logwage</w:t>
      </w:r>
      <w:proofErr w:type="spellEnd"/>
      <w:r w:rsidR="00E15DBB">
        <w:t xml:space="preserve"> </w:t>
      </w:r>
      <w:r w:rsidR="0095197D">
        <w:t>–</w:t>
      </w:r>
      <w:r w:rsidR="00E15DBB">
        <w:t xml:space="preserve"> </w:t>
      </w:r>
      <w:proofErr w:type="spellStart"/>
      <w:r w:rsidR="00E15DBB">
        <w:t>appsq</w:t>
      </w:r>
      <w:bookmarkEnd w:id="13"/>
      <w:proofErr w:type="spellEnd"/>
    </w:p>
    <w:p w:rsidR="00F04A4A" w:rsidRDefault="00F04A4A" w:rsidP="00F04A4A">
      <w:pPr>
        <w:pStyle w:val="ListParagraph"/>
        <w:spacing w:line="480" w:lineRule="auto"/>
      </w:pPr>
    </w:p>
    <w:p w:rsidR="001B1621" w:rsidRDefault="001B1621" w:rsidP="001B1621">
      <w:pPr>
        <w:spacing w:line="480" w:lineRule="auto"/>
      </w:pPr>
      <w:r>
        <w:lastRenderedPageBreak/>
        <w:tab/>
        <w:t xml:space="preserve">There isn’t a clear trend from the scatterplot of the quadratic variable, however it does depict that as appearances increase there are occurrences of higher wages. Using differentiation to find a derivative and thus a turnaround </w:t>
      </w:r>
      <w:proofErr w:type="gramStart"/>
      <w:r>
        <w:t>point</w:t>
      </w:r>
      <w:proofErr w:type="gramEnd"/>
      <w:r>
        <w:t xml:space="preserve"> below, I attempted to find the point at which increases in appearances no longer increased wages. The calculations are as follows:</w:t>
      </w:r>
    </w:p>
    <w:p w:rsidR="001B1621" w:rsidRDefault="001B1621" w:rsidP="001B1621">
      <w:pPr>
        <w:spacing w:line="480" w:lineRule="auto"/>
      </w:pPr>
    </w:p>
    <w:p w:rsidR="00CF04A0" w:rsidRDefault="00CF04A0" w:rsidP="0099368E">
      <w:pPr>
        <w:pStyle w:val="ListParagraph"/>
        <w:spacing w:line="480" w:lineRule="auto"/>
        <w:jc w:val="center"/>
      </w:pPr>
      <w:r>
        <w:t>Appearances + 2(</w:t>
      </w:r>
      <w:proofErr w:type="spellStart"/>
      <w:r>
        <w:t>Appsq</w:t>
      </w:r>
      <w:proofErr w:type="spellEnd"/>
      <w:r>
        <w:t>) = 0</w:t>
      </w:r>
    </w:p>
    <w:p w:rsidR="00CF04A0" w:rsidRDefault="00CF04A0" w:rsidP="00CF04A0">
      <w:pPr>
        <w:pStyle w:val="ListParagraph"/>
        <w:spacing w:line="480" w:lineRule="auto"/>
        <w:jc w:val="center"/>
      </w:pPr>
      <w:r>
        <w:t>0.0005091 + 2(-0.0000002) (Appearances) = 0</w:t>
      </w:r>
    </w:p>
    <w:p w:rsidR="00CF04A0" w:rsidRDefault="00CF04A0" w:rsidP="00CF04A0">
      <w:pPr>
        <w:pStyle w:val="ListParagraph"/>
        <w:spacing w:line="480" w:lineRule="auto"/>
        <w:jc w:val="center"/>
      </w:pPr>
      <w:r>
        <w:t>0.0005091</w:t>
      </w:r>
      <w:r>
        <w:t xml:space="preserve"> = 0.</w:t>
      </w:r>
      <w:r w:rsidRPr="00CF04A0">
        <w:t xml:space="preserve"> </w:t>
      </w:r>
      <w:r>
        <w:t>0000004(Appearances)</w:t>
      </w:r>
    </w:p>
    <w:p w:rsidR="00CF04A0" w:rsidRDefault="00CF04A0" w:rsidP="00CF04A0">
      <w:pPr>
        <w:pStyle w:val="ListParagraph"/>
        <w:spacing w:line="480" w:lineRule="auto"/>
        <w:jc w:val="center"/>
      </w:pPr>
      <w:r>
        <w:t>1272.75 = Appearances</w:t>
      </w:r>
    </w:p>
    <w:p w:rsidR="001B1621" w:rsidRDefault="001B1621" w:rsidP="00CF04A0">
      <w:pPr>
        <w:pStyle w:val="ListParagraph"/>
        <w:spacing w:line="480" w:lineRule="auto"/>
        <w:jc w:val="center"/>
      </w:pPr>
    </w:p>
    <w:p w:rsidR="001B1621" w:rsidRDefault="00CF04A0" w:rsidP="002A07F5">
      <w:pPr>
        <w:spacing w:line="480" w:lineRule="auto"/>
        <w:ind w:firstLine="720"/>
      </w:pPr>
      <w:r>
        <w:t xml:space="preserve">Of course, this figure of 1273 appearances, as a turnaround point, doesn’t seem to make sense, with an EPL season lasting 38 games and therefore our turnaround point being the equivalent of 33.5 seasons, however when you consider the manner of a professional soccer players career some sense can be made of the data. </w:t>
      </w:r>
      <w:r w:rsidR="001D76CA">
        <w:t xml:space="preserve">Players tend to be at their highest level when competing in the EPL, and therefore when they are no longer at that highest level, because of the level of competition, players who cannot compete tend to leave the league. In general, players tend to leave to leagues that are considered easier than the EPL in the latter stages of their career, Zlatan </w:t>
      </w:r>
      <w:r w:rsidR="001B1621">
        <w:t>Ibrahimović</w:t>
      </w:r>
      <w:r w:rsidR="001D76CA">
        <w:t xml:space="preserve"> and David Beckham’s moves to Major League Soccer (MLS) are just two high profile examples, and so it makes sense that players wages increase with added appearances and there is no feasible end point because players leave the league as they approach their twilight.</w:t>
      </w:r>
      <w:r w:rsidR="001B1621">
        <w:t xml:space="preserve"> As such the somewhat unfeasible turnaround point of 1273 does shed some light on the link between appearances and wages in the EPL.</w:t>
      </w:r>
    </w:p>
    <w:p w:rsidR="008A1671" w:rsidRDefault="008A1671" w:rsidP="00F04A4A">
      <w:pPr>
        <w:pStyle w:val="ListParagraph"/>
        <w:spacing w:line="480" w:lineRule="auto"/>
      </w:pPr>
    </w:p>
    <w:p w:rsidR="008B4FF7" w:rsidRPr="008B4FF7" w:rsidRDefault="004962E2" w:rsidP="006F509C">
      <w:pPr>
        <w:pStyle w:val="Heading2"/>
      </w:pPr>
      <w:bookmarkStart w:id="14" w:name="_Toc512541523"/>
      <w:r>
        <w:lastRenderedPageBreak/>
        <w:t>Table 6</w:t>
      </w:r>
      <w:r w:rsidR="00DD1445">
        <w:t>: Model 4</w:t>
      </w:r>
      <w:r w:rsidR="006F509C">
        <w:t xml:space="preserve"> Results</w:t>
      </w:r>
      <w:bookmarkEnd w:id="14"/>
    </w:p>
    <w:p w:rsidR="00BD0B1E" w:rsidRDefault="00BD0B1E" w:rsidP="008B4FF7"/>
    <w:p w:rsidR="00BD0B1E" w:rsidRDefault="00BD0B1E" w:rsidP="008B4FF7"/>
    <w:tbl>
      <w:tblPr>
        <w:tblStyle w:val="GridTable4"/>
        <w:tblpPr w:leftFromText="180" w:rightFromText="180" w:vertAnchor="page" w:horzAnchor="margin" w:tblpY="2194"/>
        <w:tblW w:w="9823" w:type="dxa"/>
        <w:tblLook w:val="04A0" w:firstRow="1" w:lastRow="0" w:firstColumn="1" w:lastColumn="0" w:noHBand="0" w:noVBand="1"/>
      </w:tblPr>
      <w:tblGrid>
        <w:gridCol w:w="2010"/>
        <w:gridCol w:w="1678"/>
        <w:gridCol w:w="1636"/>
        <w:gridCol w:w="1244"/>
        <w:gridCol w:w="1406"/>
        <w:gridCol w:w="1849"/>
      </w:tblGrid>
      <w:tr w:rsidR="002A07F5" w:rsidRPr="008A1671" w:rsidTr="002A07F5">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pPr>
            <w:r w:rsidRPr="008A1671">
              <w:t xml:space="preserve">          </w:t>
            </w:r>
          </w:p>
        </w:tc>
        <w:tc>
          <w:tcPr>
            <w:tcW w:w="0" w:type="auto"/>
          </w:tcPr>
          <w:p w:rsidR="002A07F5" w:rsidRPr="008A1671" w:rsidRDefault="002A07F5" w:rsidP="002A07F5">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pPr>
            <w:r w:rsidRPr="008A1671">
              <w:t xml:space="preserve"> Estimate</w:t>
            </w:r>
          </w:p>
        </w:tc>
        <w:tc>
          <w:tcPr>
            <w:tcW w:w="0" w:type="auto"/>
          </w:tcPr>
          <w:p w:rsidR="002A07F5" w:rsidRPr="008A1671" w:rsidRDefault="002A07F5" w:rsidP="002A07F5">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pPr>
            <w:r w:rsidRPr="008A1671">
              <w:t>Std. Error</w:t>
            </w:r>
          </w:p>
        </w:tc>
        <w:tc>
          <w:tcPr>
            <w:tcW w:w="0" w:type="auto"/>
          </w:tcPr>
          <w:p w:rsidR="002A07F5" w:rsidRPr="008A1671" w:rsidRDefault="002A07F5" w:rsidP="002A07F5">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pPr>
            <w:r w:rsidRPr="008A1671">
              <w:t>t value</w:t>
            </w:r>
          </w:p>
        </w:tc>
        <w:tc>
          <w:tcPr>
            <w:tcW w:w="1406" w:type="dxa"/>
          </w:tcPr>
          <w:p w:rsidR="002A07F5" w:rsidRPr="008A1671" w:rsidRDefault="002A07F5" w:rsidP="002A07F5">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pPr>
            <w:proofErr w:type="spellStart"/>
            <w:r w:rsidRPr="008A1671">
              <w:t>Pr</w:t>
            </w:r>
            <w:proofErr w:type="spellEnd"/>
            <w:r w:rsidRPr="008A1671">
              <w:t>(&gt;|t</w:t>
            </w:r>
            <w:proofErr w:type="gramStart"/>
            <w:r w:rsidRPr="008A1671">
              <w:t xml:space="preserve">|)   </w:t>
            </w:r>
            <w:proofErr w:type="gramEnd"/>
            <w:r w:rsidRPr="008A1671">
              <w:t xml:space="preserve"> </w:t>
            </w:r>
          </w:p>
        </w:tc>
        <w:tc>
          <w:tcPr>
            <w:tcW w:w="1849" w:type="dxa"/>
          </w:tcPr>
          <w:p w:rsidR="002A07F5" w:rsidRPr="008A1671" w:rsidRDefault="002A07F5" w:rsidP="002A07F5">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pPr>
            <w:r>
              <w:t>Significance</w:t>
            </w: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(Intercept)</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4.8170000</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0.6270000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7.682</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1.65e-13</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w:t>
            </w: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Height</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-0.0027210</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0.0044160</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-0.616</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0.53812</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Weight</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0.0030590</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0.0043930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0.696</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0.48674</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Wins</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-0.0001192</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0.0045970</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-0.026</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0.97933</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Goals</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0.0008933</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0.0033450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0.267</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0.78956</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Losses</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0.0000458</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0.0055180</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0.008</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0.99338</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Appearances</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-0.0000251</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0.0037200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-0.007</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0.99462</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proofErr w:type="spellStart"/>
            <w:r w:rsidRPr="008A1671">
              <w:t>Appsq</w:t>
            </w:r>
            <w:proofErr w:type="spellEnd"/>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-0.0000002</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0.0000014</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-0.152</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0.87905</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Assists</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0.0010710</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0.0026940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0.398</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0.69121</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Age</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-0.0033510</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0.0059830</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-0.560</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0.57578</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Def</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0.0967900</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0.0721000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1.342</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0.18033</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p>
        </w:tc>
      </w:tr>
      <w:tr w:rsidR="002A07F5" w:rsidRPr="008A1671" w:rsidTr="002A07F5">
        <w:trPr>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r w:rsidRPr="008A1671">
              <w:t>Mid</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772A02">
              <w:rPr>
                <w:bCs/>
                <w:color w:val="000000" w:themeColor="text1"/>
              </w:rPr>
              <w:t>0.1910000</w:t>
            </w:r>
          </w:p>
        </w:tc>
        <w:tc>
          <w:tcPr>
            <w:tcW w:w="0" w:type="auto"/>
            <w:vAlign w:val="center"/>
          </w:tcPr>
          <w:p w:rsidR="002A07F5" w:rsidRPr="00772A02" w:rsidRDefault="002A07F5" w:rsidP="002A07F5">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72A02">
              <w:rPr>
                <w:color w:val="000000" w:themeColor="text1"/>
              </w:rPr>
              <w:t>0.0718700</w:t>
            </w:r>
          </w:p>
        </w:tc>
        <w:tc>
          <w:tcPr>
            <w:tcW w:w="0" w:type="auto"/>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2.657</w:t>
            </w:r>
          </w:p>
        </w:tc>
        <w:tc>
          <w:tcPr>
            <w:tcW w:w="1406"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0.00824</w:t>
            </w:r>
          </w:p>
        </w:tc>
        <w:tc>
          <w:tcPr>
            <w:tcW w:w="1849" w:type="dxa"/>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w:t>
            </w:r>
          </w:p>
        </w:tc>
      </w:tr>
      <w:tr w:rsidR="002A07F5" w:rsidRPr="008A1671" w:rsidTr="002A07F5">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tcPr>
          <w:p w:rsidR="002A07F5" w:rsidRPr="008A1671" w:rsidRDefault="002A07F5" w:rsidP="002A07F5">
            <w:pPr>
              <w:pStyle w:val="ListParagraph"/>
              <w:spacing w:line="480" w:lineRule="auto"/>
              <w:ind w:left="0"/>
              <w:jc w:val="center"/>
            </w:pPr>
            <w:proofErr w:type="spellStart"/>
            <w:r w:rsidRPr="008A1671">
              <w:t>Att</w:t>
            </w:r>
            <w:proofErr w:type="spellEnd"/>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772A02">
              <w:rPr>
                <w:bCs/>
                <w:color w:val="000000" w:themeColor="text1"/>
              </w:rPr>
              <w:t>0.2162000</w:t>
            </w:r>
          </w:p>
        </w:tc>
        <w:tc>
          <w:tcPr>
            <w:tcW w:w="0" w:type="auto"/>
            <w:vAlign w:val="center"/>
          </w:tcPr>
          <w:p w:rsidR="002A07F5" w:rsidRPr="00772A02" w:rsidRDefault="002A07F5" w:rsidP="002A07F5">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72A02">
              <w:rPr>
                <w:color w:val="000000" w:themeColor="text1"/>
              </w:rPr>
              <w:t>0.0780100</w:t>
            </w:r>
          </w:p>
        </w:tc>
        <w:tc>
          <w:tcPr>
            <w:tcW w:w="0" w:type="auto"/>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2.771</w:t>
            </w:r>
          </w:p>
        </w:tc>
        <w:tc>
          <w:tcPr>
            <w:tcW w:w="1406"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0.00589</w:t>
            </w:r>
          </w:p>
        </w:tc>
        <w:tc>
          <w:tcPr>
            <w:tcW w:w="1849" w:type="dxa"/>
          </w:tcPr>
          <w:p w:rsidR="002A07F5" w:rsidRPr="008A1671" w:rsidRDefault="002A07F5" w:rsidP="002A07F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8A1671">
              <w:t>**</w:t>
            </w:r>
          </w:p>
        </w:tc>
      </w:tr>
      <w:tr w:rsidR="002A07F5" w:rsidRPr="008A1671" w:rsidTr="002A07F5">
        <w:trPr>
          <w:trHeight w:val="79"/>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2A07F5" w:rsidRPr="008A1671" w:rsidRDefault="002A07F5" w:rsidP="002A07F5">
            <w:pPr>
              <w:pStyle w:val="ListParagraph"/>
              <w:spacing w:line="480" w:lineRule="auto"/>
              <w:ind w:left="0"/>
              <w:jc w:val="center"/>
            </w:pPr>
            <w:proofErr w:type="spellStart"/>
            <w:r w:rsidRPr="008A1671">
              <w:t>Signif</w:t>
            </w:r>
            <w:proofErr w:type="spellEnd"/>
            <w:r w:rsidRPr="008A1671">
              <w:t>. codes:</w:t>
            </w:r>
          </w:p>
        </w:tc>
        <w:tc>
          <w:tcPr>
            <w:tcW w:w="0" w:type="auto"/>
            <w:shd w:val="clear" w:color="auto" w:fill="000000" w:themeFill="text1"/>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 ‘***’</w:t>
            </w:r>
          </w:p>
        </w:tc>
        <w:tc>
          <w:tcPr>
            <w:tcW w:w="0" w:type="auto"/>
            <w:shd w:val="clear" w:color="auto" w:fill="000000" w:themeFill="text1"/>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0.001 ‘**’</w:t>
            </w:r>
          </w:p>
        </w:tc>
        <w:tc>
          <w:tcPr>
            <w:tcW w:w="0" w:type="auto"/>
            <w:shd w:val="clear" w:color="auto" w:fill="000000" w:themeFill="text1"/>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0.01 ‘*’</w:t>
            </w:r>
          </w:p>
        </w:tc>
        <w:tc>
          <w:tcPr>
            <w:tcW w:w="1406" w:type="dxa"/>
            <w:shd w:val="clear" w:color="auto" w:fill="000000" w:themeFill="text1"/>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0.05 ‘.’</w:t>
            </w:r>
          </w:p>
        </w:tc>
        <w:tc>
          <w:tcPr>
            <w:tcW w:w="1849" w:type="dxa"/>
            <w:shd w:val="clear" w:color="auto" w:fill="000000" w:themeFill="text1"/>
          </w:tcPr>
          <w:p w:rsidR="002A07F5" w:rsidRPr="008A1671" w:rsidRDefault="002A07F5" w:rsidP="002A07F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8A1671">
              <w:t xml:space="preserve">0.1 </w:t>
            </w:r>
            <w:proofErr w:type="gramStart"/>
            <w:r w:rsidRPr="008A1671">
              <w:t>‘ ’</w:t>
            </w:r>
            <w:proofErr w:type="gramEnd"/>
          </w:p>
        </w:tc>
      </w:tr>
    </w:tbl>
    <w:p w:rsidR="00BD0B1E" w:rsidRDefault="002A07F5" w:rsidP="00B27C5A">
      <w:pPr>
        <w:spacing w:line="480" w:lineRule="auto"/>
      </w:pPr>
      <w:r>
        <w:tab/>
        <w:t xml:space="preserve">The final model saw the introduction of the </w:t>
      </w:r>
      <w:r w:rsidR="00B27C5A">
        <w:t xml:space="preserve">dummy variables to the third model I ran. Above we can see that both the </w:t>
      </w:r>
      <w:r w:rsidR="00B27C5A">
        <w:rPr>
          <w:i/>
        </w:rPr>
        <w:t>mid</w:t>
      </w:r>
      <w:r w:rsidR="00B27C5A">
        <w:t xml:space="preserve"> and </w:t>
      </w:r>
      <w:proofErr w:type="spellStart"/>
      <w:r w:rsidR="00B27C5A">
        <w:rPr>
          <w:i/>
        </w:rPr>
        <w:t>att</w:t>
      </w:r>
      <w:proofErr w:type="spellEnd"/>
      <w:r w:rsidR="00B27C5A">
        <w:rPr>
          <w:i/>
        </w:rPr>
        <w:t xml:space="preserve"> </w:t>
      </w:r>
      <w:r w:rsidR="00B27C5A">
        <w:t>were significant at the 0.001 level, which relates to the results of the second model where the dummy variables had a large effect on the results of the regression. I observed that all positions are correlated with percentage changes in salary but that midfielders earned more than defenders and attackers earned more than midfielders, as supported by the scatterplots below with higher distributions for attackers than all other players.</w:t>
      </w:r>
    </w:p>
    <w:p w:rsidR="00BD0B1E" w:rsidRDefault="00BD0B1E" w:rsidP="00D80612">
      <w:pPr>
        <w:pStyle w:val="Heading3"/>
      </w:pPr>
      <w:bookmarkStart w:id="15" w:name="_Toc512541524"/>
      <w:r>
        <w:lastRenderedPageBreak/>
        <w:t xml:space="preserve">Figure 3: Scatterplot </w:t>
      </w:r>
      <w:proofErr w:type="spellStart"/>
      <w:r>
        <w:t>att</w:t>
      </w:r>
      <w:proofErr w:type="spellEnd"/>
      <w:r w:rsidR="00532073">
        <w:t xml:space="preserve"> </w:t>
      </w:r>
      <w:r>
        <w:t>-</w:t>
      </w:r>
      <w:r w:rsidR="00532073">
        <w:t xml:space="preserve"> </w:t>
      </w:r>
      <w:proofErr w:type="spellStart"/>
      <w:r w:rsidR="00532073">
        <w:t>logwage</w:t>
      </w:r>
      <w:bookmarkEnd w:id="15"/>
      <w:proofErr w:type="spellEnd"/>
    </w:p>
    <w:p w:rsidR="00DD1445" w:rsidRDefault="00DD1445" w:rsidP="008B4FF7">
      <w:r>
        <w:tab/>
      </w:r>
      <w:r w:rsidR="00BD0B1E" w:rsidRPr="00BD0B1E">
        <w:rPr>
          <w:noProof/>
        </w:rPr>
        <w:drawing>
          <wp:inline distT="0" distB="0" distL="0" distR="0" wp14:anchorId="6D08522C" wp14:editId="66505AF0">
            <wp:extent cx="4512348"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348" cy="3657600"/>
                    </a:xfrm>
                    <a:prstGeom prst="rect">
                      <a:avLst/>
                    </a:prstGeom>
                  </pic:spPr>
                </pic:pic>
              </a:graphicData>
            </a:graphic>
          </wp:inline>
        </w:drawing>
      </w:r>
    </w:p>
    <w:p w:rsidR="00CF04A0" w:rsidRDefault="00CF04A0" w:rsidP="00CF04A0">
      <w:pPr>
        <w:pStyle w:val="Heading3"/>
      </w:pPr>
      <w:bookmarkStart w:id="16" w:name="_Toc512541525"/>
      <w:r>
        <w:t xml:space="preserve">Figure 4: Scatterplot mid – </w:t>
      </w:r>
      <w:proofErr w:type="spellStart"/>
      <w:r>
        <w:t>logwage</w:t>
      </w:r>
      <w:bookmarkEnd w:id="16"/>
      <w:proofErr w:type="spellEnd"/>
    </w:p>
    <w:p w:rsidR="00F04A4A" w:rsidRPr="00F04A4A" w:rsidRDefault="00CF04A0" w:rsidP="00660E8F">
      <w:pPr>
        <w:jc w:val="center"/>
      </w:pPr>
      <w:r w:rsidRPr="00F04A4A">
        <w:rPr>
          <w:lang w:bidi="en-US"/>
        </w:rPr>
        <w:drawing>
          <wp:inline distT="0" distB="0" distL="0" distR="0" wp14:anchorId="7349F339" wp14:editId="7704BB5A">
            <wp:extent cx="4572000" cy="3616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616078"/>
                    </a:xfrm>
                    <a:prstGeom prst="rect">
                      <a:avLst/>
                    </a:prstGeom>
                  </pic:spPr>
                </pic:pic>
              </a:graphicData>
            </a:graphic>
          </wp:inline>
        </w:drawing>
      </w:r>
      <w:r>
        <w:t>e</w:t>
      </w:r>
    </w:p>
    <w:p w:rsidR="00D80612" w:rsidRDefault="00DD1445" w:rsidP="00D80612">
      <w:pPr>
        <w:pStyle w:val="Heading1"/>
      </w:pPr>
      <w:bookmarkStart w:id="17" w:name="_Toc512541526"/>
      <w:r>
        <w:lastRenderedPageBreak/>
        <w:t>Conclusion</w:t>
      </w:r>
      <w:bookmarkEnd w:id="17"/>
    </w:p>
    <w:p w:rsidR="00D80612" w:rsidRDefault="00D80612" w:rsidP="00D80612"/>
    <w:p w:rsidR="00D80612" w:rsidRPr="00D80612" w:rsidRDefault="003F1A5E" w:rsidP="003F1A5E">
      <w:pPr>
        <w:spacing w:line="480" w:lineRule="auto"/>
        <w:rPr>
          <w:lang w:bidi="en-US"/>
        </w:rPr>
      </w:pPr>
      <w:r>
        <w:tab/>
        <w:t xml:space="preserve">I created the models in order to find a player characteristic that strongly affected wage growth in the EPL. After running four different regressions I found that many of the variables I thought would impact wages were not significant and therefore did not have major bearing on wage changes. Two such variables, goals and assists, proved to be somewhat correlated but </w:t>
      </w:r>
      <w:r w:rsidR="002A1031">
        <w:t xml:space="preserve">not significant. I feel that the most likely reason for this is that there are teams who value defensive players, be that defenders or goalkeepers as much as they value their attacking stars, despite the tendency for clubs to value attack-minded players above all else. One such example is Manchester United goalkeeper David De </w:t>
      </w:r>
      <w:proofErr w:type="spellStart"/>
      <w:r w:rsidR="002A1031">
        <w:t>Gea</w:t>
      </w:r>
      <w:proofErr w:type="spellEnd"/>
      <w:r w:rsidR="002A1031">
        <w:t xml:space="preserve">, who is one of the team’s highest paid players despite being a goalkeeper and thus not contributing goals or assists. While the output metrics for attacking players were not significant in their correlation with wages, the positions themselves proved to be the largest indicator of high wages. Being an attacker or midfielder, as opposed to goalkeeper or defender, yielded higher wage growth. As such if I were to run this model again I would likely make a further distinction between attack-minded midfielders and defensively-inclined midfielders, to further examine where the positional divide is that results in wage differences. Overall, I would say that for an aspiring player this information could be useful in that if they want to attain the highest salaries in the EPL, and benefit from the new revenues coming into the league, they would be best served seeking an attacking position within a </w:t>
      </w:r>
      <w:r w:rsidR="00A776D6">
        <w:t>potential</w:t>
      </w:r>
      <w:r w:rsidR="002A1031">
        <w:t xml:space="preserve"> team. </w:t>
      </w:r>
      <w:r w:rsidR="008B4FF7">
        <w:br w:type="page"/>
      </w:r>
    </w:p>
    <w:bookmarkStart w:id="18" w:name="_Toc512541527" w:displacedByCustomXml="next"/>
    <w:sdt>
      <w:sdtPr>
        <w:rPr>
          <w:rFonts w:eastAsia="Times New Roman" w:cs="Times New Roman"/>
          <w:b w:val="0"/>
          <w:bCs w:val="0"/>
          <w:color w:val="auto"/>
          <w:sz w:val="24"/>
          <w:szCs w:val="24"/>
          <w:u w:val="none"/>
          <w:lang w:bidi="ar-SA"/>
        </w:rPr>
        <w:id w:val="948740795"/>
        <w:docPartObj>
          <w:docPartGallery w:val="Bibliographies"/>
          <w:docPartUnique/>
        </w:docPartObj>
      </w:sdtPr>
      <w:sdtContent>
        <w:p w:rsidR="0001669B" w:rsidRPr="00623E65" w:rsidRDefault="0001669B" w:rsidP="00623E65">
          <w:pPr>
            <w:pStyle w:val="Heading1"/>
            <w:spacing w:line="480" w:lineRule="auto"/>
            <w:rPr>
              <w:rFonts w:cs="Times New Roman"/>
            </w:rPr>
          </w:pPr>
          <w:r w:rsidRPr="00623E65">
            <w:rPr>
              <w:rFonts w:cs="Times New Roman"/>
            </w:rPr>
            <w:t>Bibliography</w:t>
          </w:r>
          <w:bookmarkEnd w:id="18"/>
        </w:p>
        <w:sdt>
          <w:sdtPr>
            <w:rPr>
              <w:rFonts w:ascii="Times New Roman" w:eastAsia="Times New Roman" w:hAnsi="Times New Roman" w:cs="Times New Roman"/>
            </w:rPr>
            <w:id w:val="111145805"/>
            <w:bibliography/>
          </w:sdtPr>
          <w:sdtContent>
            <w:p w:rsidR="00E0648A" w:rsidRDefault="0001669B" w:rsidP="00E0648A">
              <w:pPr>
                <w:pStyle w:val="Bibliography"/>
                <w:ind w:left="720" w:hanging="720"/>
                <w:rPr>
                  <w:noProof/>
                </w:rPr>
              </w:pPr>
              <w:r w:rsidRPr="00623E65">
                <w:rPr>
                  <w:rFonts w:ascii="Times New Roman" w:hAnsi="Times New Roman" w:cs="Times New Roman"/>
                </w:rPr>
                <w:fldChar w:fldCharType="begin"/>
              </w:r>
              <w:r w:rsidRPr="00623E65">
                <w:rPr>
                  <w:rFonts w:ascii="Times New Roman" w:hAnsi="Times New Roman" w:cs="Times New Roman"/>
                </w:rPr>
                <w:instrText xml:space="preserve"> BIBLIOGRAPHY </w:instrText>
              </w:r>
              <w:r w:rsidRPr="00623E65">
                <w:rPr>
                  <w:rFonts w:ascii="Times New Roman" w:hAnsi="Times New Roman" w:cs="Times New Roman"/>
                </w:rPr>
                <w:fldChar w:fldCharType="separate"/>
              </w:r>
              <w:r w:rsidR="00E0648A">
                <w:rPr>
                  <w:noProof/>
                </w:rPr>
                <w:t xml:space="preserve">BBC Sport. 2017. </w:t>
              </w:r>
              <w:r w:rsidR="00E0648A">
                <w:rPr>
                  <w:i/>
                  <w:iCs/>
                  <w:noProof/>
                </w:rPr>
                <w:t>Premier League average weekly wage passes £50,000, says new study.</w:t>
              </w:r>
              <w:r w:rsidR="00E0648A">
                <w:rPr>
                  <w:noProof/>
                </w:rPr>
                <w:t xml:space="preserve"> November 27. Accessed April 23, 2018. https://www.bbc.co.uk/sport/football/42130297.</w:t>
              </w:r>
            </w:p>
            <w:p w:rsidR="00E0648A" w:rsidRDefault="00E0648A" w:rsidP="00E0648A">
              <w:pPr>
                <w:pStyle w:val="Bibliography"/>
                <w:ind w:left="720" w:hanging="720"/>
                <w:rPr>
                  <w:noProof/>
                </w:rPr>
              </w:pPr>
              <w:r>
                <w:rPr>
                  <w:noProof/>
                </w:rPr>
                <w:t xml:space="preserve">Caley, Michael. 2015. "Premier League wage bills mean top-four finishes, but not always." </w:t>
              </w:r>
              <w:r>
                <w:rPr>
                  <w:i/>
                  <w:iCs/>
                  <w:noProof/>
                </w:rPr>
                <w:t>ESPN Soccer.</w:t>
              </w:r>
              <w:r>
                <w:rPr>
                  <w:noProof/>
                </w:rPr>
                <w:t xml:space="preserve"> September 10. Accessed April 24, 2018. http://www.espn.com/soccer/blog/tactics-and-analysis/67/post/2476622/premier-league-dominance-is-down-to-wages-but-can-be-broken.</w:t>
              </w:r>
            </w:p>
            <w:p w:rsidR="00E0648A" w:rsidRDefault="00E0648A" w:rsidP="00E0648A">
              <w:pPr>
                <w:pStyle w:val="Bibliography"/>
                <w:ind w:left="720" w:hanging="720"/>
                <w:rPr>
                  <w:noProof/>
                </w:rPr>
              </w:pPr>
              <w:r>
                <w:rPr>
                  <w:noProof/>
                </w:rPr>
                <w:t xml:space="preserve">Carmichael, Fiona, Dennis Thomas, and Ian McHale. 2010. "Maintaining Market Position: Team Performance, Revenue and Wage Expenditure in the English Premier League." </w:t>
              </w:r>
              <w:r>
                <w:rPr>
                  <w:i/>
                  <w:iCs/>
                  <w:noProof/>
                </w:rPr>
                <w:t>Bulletin of Economic Research.</w:t>
              </w:r>
              <w:r>
                <w:rPr>
                  <w:noProof/>
                </w:rPr>
                <w:t xml:space="preserve"> </w:t>
              </w:r>
            </w:p>
            <w:p w:rsidR="00E0648A" w:rsidRDefault="00E0648A" w:rsidP="00E0648A">
              <w:pPr>
                <w:pStyle w:val="Bibliography"/>
                <w:ind w:left="720" w:hanging="720"/>
                <w:rPr>
                  <w:noProof/>
                </w:rPr>
              </w:pPr>
              <w:r>
                <w:rPr>
                  <w:noProof/>
                </w:rPr>
                <w:t xml:space="preserve">CNN. 2018. </w:t>
              </w:r>
              <w:r>
                <w:rPr>
                  <w:i/>
                  <w:iCs/>
                  <w:noProof/>
                </w:rPr>
                <w:t>Premier League revenues hit record $6.4 billion.</w:t>
              </w:r>
              <w:r>
                <w:rPr>
                  <w:noProof/>
                </w:rPr>
                <w:t xml:space="preserve"> April 19. Accessed April 23, 2018. http://money.cnn.com/2018/04/19/news/companies/premier-league-record-revenue/index.html.</w:t>
              </w:r>
            </w:p>
            <w:p w:rsidR="00E0648A" w:rsidRDefault="00E0648A" w:rsidP="00E0648A">
              <w:pPr>
                <w:pStyle w:val="Bibliography"/>
                <w:ind w:left="720" w:hanging="720"/>
                <w:rPr>
                  <w:noProof/>
                </w:rPr>
              </w:pPr>
              <w:r>
                <w:rPr>
                  <w:noProof/>
                </w:rPr>
                <w:t xml:space="preserve">Cox, Dr Adam. 2016. "An economic analysis of spectator demand, club performance, and revenue sharing in English Premier League football." </w:t>
              </w:r>
              <w:r>
                <w:rPr>
                  <w:i/>
                  <w:iCs/>
                  <w:noProof/>
                </w:rPr>
                <w:t>Doctoral Thesis.</w:t>
              </w:r>
              <w:r>
                <w:rPr>
                  <w:noProof/>
                </w:rPr>
                <w:t xml:space="preserve"> </w:t>
              </w:r>
            </w:p>
            <w:p w:rsidR="00E0648A" w:rsidRDefault="00E0648A" w:rsidP="00E0648A">
              <w:pPr>
                <w:pStyle w:val="Bibliography"/>
                <w:ind w:left="720" w:hanging="720"/>
                <w:rPr>
                  <w:noProof/>
                </w:rPr>
              </w:pPr>
              <w:r>
                <w:rPr>
                  <w:noProof/>
                </w:rPr>
                <w:t xml:space="preserve">Fox Sport. 2018. </w:t>
              </w:r>
              <w:r>
                <w:rPr>
                  <w:i/>
                  <w:iCs/>
                  <w:noProof/>
                </w:rPr>
                <w:t>Premier League Wages: Ridiculous wages of PL's tops earners.</w:t>
              </w:r>
              <w:r>
                <w:rPr>
                  <w:noProof/>
                </w:rPr>
                <w:t xml:space="preserve"> February 1. Accessed April 24, 2018. https://www.foxsports.com.au/football/premier-league/premier-league-wages-ridiculous-wages-of-pls-top-earners/news-story/b25074aa386267158b13deed6056d15f.</w:t>
              </w:r>
            </w:p>
            <w:p w:rsidR="00E0648A" w:rsidRDefault="00E0648A" w:rsidP="00E0648A">
              <w:pPr>
                <w:pStyle w:val="Bibliography"/>
                <w:ind w:left="720" w:hanging="720"/>
                <w:rPr>
                  <w:noProof/>
                </w:rPr>
              </w:pPr>
              <w:r>
                <w:rPr>
                  <w:noProof/>
                </w:rPr>
                <w:t xml:space="preserve">Lonsdale, Chris. 2004. "Player power: capturing value in the English football supply network." </w:t>
              </w:r>
              <w:r>
                <w:rPr>
                  <w:i/>
                  <w:iCs/>
                  <w:noProof/>
                </w:rPr>
                <w:t>Supply Chain Management: An International Journal</w:t>
              </w:r>
              <w:r>
                <w:rPr>
                  <w:noProof/>
                </w:rPr>
                <w:t xml:space="preserve"> 383-391.</w:t>
              </w:r>
            </w:p>
            <w:p w:rsidR="00E0648A" w:rsidRDefault="00E0648A" w:rsidP="00E0648A">
              <w:pPr>
                <w:pStyle w:val="Bibliography"/>
                <w:ind w:left="720" w:hanging="720"/>
                <w:rPr>
                  <w:noProof/>
                </w:rPr>
              </w:pPr>
              <w:r>
                <w:rPr>
                  <w:noProof/>
                </w:rPr>
                <w:t xml:space="preserve">Premier League. 2017. </w:t>
              </w:r>
              <w:r>
                <w:rPr>
                  <w:i/>
                  <w:iCs/>
                  <w:noProof/>
                </w:rPr>
                <w:t>Premier League value of central payments to Clubs.</w:t>
              </w:r>
              <w:r>
                <w:rPr>
                  <w:noProof/>
                </w:rPr>
                <w:t xml:space="preserve"> June 1. Accessed April 23, 2018. https://www.premierleague.com/news/405400.</w:t>
              </w:r>
            </w:p>
            <w:p w:rsidR="00E0648A" w:rsidRDefault="00E0648A" w:rsidP="00E0648A">
              <w:pPr>
                <w:pStyle w:val="Bibliography"/>
                <w:ind w:left="720" w:hanging="720"/>
                <w:rPr>
                  <w:noProof/>
                </w:rPr>
              </w:pPr>
              <w:r>
                <w:rPr>
                  <w:noProof/>
                </w:rPr>
                <w:t xml:space="preserve">Yaldo, Lara, and Lior Shamir. 2017. "Are the world's highest paid football players overpaid? Big data says yes." </w:t>
              </w:r>
              <w:r>
                <w:rPr>
                  <w:i/>
                  <w:iCs/>
                  <w:noProof/>
                </w:rPr>
                <w:t>International Journal of Computer Science in Sport.</w:t>
              </w:r>
              <w:r>
                <w:rPr>
                  <w:noProof/>
                </w:rPr>
                <w:t xml:space="preserve"> </w:t>
              </w:r>
            </w:p>
            <w:p w:rsidR="0001669B" w:rsidRPr="00623E65" w:rsidRDefault="0001669B" w:rsidP="00E0648A">
              <w:pPr>
                <w:spacing w:line="480" w:lineRule="auto"/>
              </w:pPr>
              <w:r w:rsidRPr="00623E65">
                <w:rPr>
                  <w:b/>
                  <w:bCs/>
                  <w:noProof/>
                </w:rPr>
                <w:fldChar w:fldCharType="end"/>
              </w:r>
            </w:p>
          </w:sdtContent>
        </w:sdt>
      </w:sdtContent>
    </w:sdt>
    <w:p w:rsidR="00FB419F" w:rsidRDefault="00FB419F">
      <w:r>
        <w:br w:type="page"/>
      </w:r>
    </w:p>
    <w:p w:rsidR="005C12C5" w:rsidRDefault="00FB419F" w:rsidP="00FB419F">
      <w:pPr>
        <w:pStyle w:val="Heading1"/>
      </w:pPr>
      <w:bookmarkStart w:id="19" w:name="_Toc512541528"/>
      <w:r>
        <w:lastRenderedPageBreak/>
        <w:t>R Code</w:t>
      </w:r>
      <w:bookmarkEnd w:id="19"/>
    </w:p>
    <w:p w:rsidR="00FB419F" w:rsidRDefault="00FB419F" w:rsidP="00FB419F">
      <w:pPr>
        <w:rPr>
          <w:lang w:bidi="en-US"/>
        </w:rPr>
      </w:pPr>
    </w:p>
    <w:p w:rsidR="00FB419F" w:rsidRDefault="00FB419F" w:rsidP="00FB419F">
      <w:pPr>
        <w:rPr>
          <w:lang w:bidi="en-US"/>
        </w:rPr>
      </w:pPr>
      <w:r>
        <w:rPr>
          <w:lang w:bidi="en-US"/>
        </w:rPr>
        <w:t xml:space="preserve">&gt; </w:t>
      </w:r>
      <w:proofErr w:type="spellStart"/>
      <w:proofErr w:type="gramStart"/>
      <w:r>
        <w:rPr>
          <w:lang w:bidi="en-US"/>
        </w:rPr>
        <w:t>getwd</w:t>
      </w:r>
      <w:proofErr w:type="spellEnd"/>
      <w:r>
        <w:rPr>
          <w:lang w:bidi="en-US"/>
        </w:rPr>
        <w:t>(</w:t>
      </w:r>
      <w:proofErr w:type="gramEnd"/>
      <w:r>
        <w:rPr>
          <w:lang w:bidi="en-US"/>
        </w:rPr>
        <w:t>)</w:t>
      </w:r>
    </w:p>
    <w:p w:rsidR="00FB419F" w:rsidRDefault="00FB419F" w:rsidP="00FB419F">
      <w:pPr>
        <w:rPr>
          <w:lang w:bidi="en-US"/>
        </w:rPr>
      </w:pPr>
      <w:r>
        <w:rPr>
          <w:lang w:bidi="en-US"/>
        </w:rPr>
        <w:t>[1] "/Users/</w:t>
      </w:r>
      <w:proofErr w:type="spellStart"/>
      <w:r>
        <w:rPr>
          <w:lang w:bidi="en-US"/>
        </w:rPr>
        <w:t>aedan</w:t>
      </w:r>
      <w:proofErr w:type="spellEnd"/>
      <w:r>
        <w:rPr>
          <w:lang w:bidi="en-US"/>
        </w:rPr>
        <w:t>"</w:t>
      </w:r>
    </w:p>
    <w:p w:rsidR="00FB419F" w:rsidRDefault="00FB419F" w:rsidP="00FB419F">
      <w:pPr>
        <w:rPr>
          <w:lang w:bidi="en-US"/>
        </w:rPr>
      </w:pPr>
      <w:r>
        <w:rPr>
          <w:lang w:bidi="en-US"/>
        </w:rPr>
        <w:t xml:space="preserve">&gt; </w:t>
      </w:r>
      <w:proofErr w:type="spellStart"/>
      <w:r>
        <w:rPr>
          <w:lang w:bidi="en-US"/>
        </w:rPr>
        <w:t>setwd</w:t>
      </w:r>
      <w:proofErr w:type="spellEnd"/>
      <w:r>
        <w:rPr>
          <w:lang w:bidi="en-US"/>
        </w:rPr>
        <w:t>("/Users/</w:t>
      </w:r>
      <w:proofErr w:type="spellStart"/>
      <w:r>
        <w:rPr>
          <w:lang w:bidi="en-US"/>
        </w:rPr>
        <w:t>aedan</w:t>
      </w:r>
      <w:proofErr w:type="spellEnd"/>
      <w:r>
        <w:rPr>
          <w:lang w:bidi="en-US"/>
        </w:rPr>
        <w:t>/Documents/Econometrics/Paper")</w:t>
      </w:r>
    </w:p>
    <w:p w:rsidR="00FB419F" w:rsidRDefault="00FB419F" w:rsidP="00FB419F">
      <w:pPr>
        <w:rPr>
          <w:lang w:bidi="en-US"/>
        </w:rPr>
      </w:pPr>
      <w:r>
        <w:rPr>
          <w:lang w:bidi="en-US"/>
        </w:rPr>
        <w:t xml:space="preserve">&gt; Players = </w:t>
      </w:r>
      <w:proofErr w:type="gramStart"/>
      <w:r>
        <w:rPr>
          <w:lang w:bidi="en-US"/>
        </w:rPr>
        <w:t>read.csv(</w:t>
      </w:r>
      <w:proofErr w:type="gramEnd"/>
      <w:r>
        <w:rPr>
          <w:lang w:bidi="en-US"/>
        </w:rPr>
        <w:t>"</w:t>
      </w:r>
      <w:proofErr w:type="spellStart"/>
      <w:r>
        <w:rPr>
          <w:lang w:bidi="en-US"/>
        </w:rPr>
        <w:t>player_data</w:t>
      </w:r>
      <w:proofErr w:type="spellEnd"/>
      <w:r>
        <w:rPr>
          <w:lang w:bidi="en-US"/>
        </w:rPr>
        <w:t xml:space="preserve"> copy.csv")</w:t>
      </w:r>
    </w:p>
    <w:p w:rsidR="00FB419F" w:rsidRDefault="00FB419F" w:rsidP="00FB419F">
      <w:pPr>
        <w:rPr>
          <w:lang w:bidi="en-US"/>
        </w:rPr>
      </w:pPr>
      <w:r>
        <w:rPr>
          <w:lang w:bidi="en-US"/>
        </w:rPr>
        <w:t>&gt; fix(Players)</w:t>
      </w:r>
    </w:p>
    <w:p w:rsidR="00FB419F" w:rsidRDefault="00FB419F" w:rsidP="00FB419F">
      <w:pPr>
        <w:rPr>
          <w:lang w:bidi="en-US"/>
        </w:rPr>
      </w:pPr>
      <w:r>
        <w:rPr>
          <w:lang w:bidi="en-US"/>
        </w:rPr>
        <w:t>&gt; Playersreg1=</w:t>
      </w:r>
      <w:proofErr w:type="gramStart"/>
      <w:r>
        <w:rPr>
          <w:lang w:bidi="en-US"/>
        </w:rPr>
        <w:t>lm(</w:t>
      </w:r>
      <w:proofErr w:type="gramEnd"/>
      <w:r>
        <w:rPr>
          <w:lang w:bidi="en-US"/>
        </w:rPr>
        <w:t xml:space="preserve">wage ~ </w:t>
      </w:r>
      <w:proofErr w:type="spellStart"/>
      <w:r>
        <w:rPr>
          <w:lang w:bidi="en-US"/>
        </w:rPr>
        <w:t>height+weight+wins+goals+losses+appearances+assists+age</w:t>
      </w:r>
      <w:proofErr w:type="spellEnd"/>
      <w:r>
        <w:rPr>
          <w:lang w:bidi="en-US"/>
        </w:rPr>
        <w:t>, data=Players)</w:t>
      </w:r>
    </w:p>
    <w:p w:rsidR="00FB419F" w:rsidRDefault="00FB419F" w:rsidP="00FB419F">
      <w:pPr>
        <w:rPr>
          <w:lang w:bidi="en-US"/>
        </w:rPr>
      </w:pPr>
      <w:r>
        <w:rPr>
          <w:lang w:bidi="en-US"/>
        </w:rPr>
        <w:t>&gt; summary(Playersreg1)</w:t>
      </w:r>
    </w:p>
    <w:p w:rsidR="00FB419F" w:rsidRDefault="00FB419F" w:rsidP="00FB419F">
      <w:pPr>
        <w:rPr>
          <w:lang w:bidi="en-US"/>
        </w:rPr>
      </w:pPr>
    </w:p>
    <w:p w:rsidR="00FB419F" w:rsidRDefault="00FB419F" w:rsidP="00FB419F">
      <w:pPr>
        <w:rPr>
          <w:lang w:bidi="en-US"/>
        </w:rPr>
      </w:pPr>
      <w:r>
        <w:rPr>
          <w:lang w:bidi="en-US"/>
        </w:rPr>
        <w:t>Call:</w:t>
      </w:r>
    </w:p>
    <w:p w:rsidR="00FB419F" w:rsidRDefault="00FB419F" w:rsidP="00FB419F">
      <w:pPr>
        <w:rPr>
          <w:lang w:bidi="en-US"/>
        </w:rPr>
      </w:pPr>
      <w:proofErr w:type="gramStart"/>
      <w:r>
        <w:rPr>
          <w:lang w:bidi="en-US"/>
        </w:rPr>
        <w:t>lm(</w:t>
      </w:r>
      <w:proofErr w:type="gramEnd"/>
      <w:r>
        <w:rPr>
          <w:lang w:bidi="en-US"/>
        </w:rPr>
        <w:t xml:space="preserve">formula = wage ~ height + weight + wins + goals + losses + </w:t>
      </w:r>
    </w:p>
    <w:p w:rsidR="00FB419F" w:rsidRDefault="00FB419F" w:rsidP="00FB419F">
      <w:pPr>
        <w:rPr>
          <w:lang w:bidi="en-US"/>
        </w:rPr>
      </w:pPr>
      <w:r>
        <w:rPr>
          <w:lang w:bidi="en-US"/>
        </w:rPr>
        <w:t xml:space="preserve">    appearances + assists + age, data = Players)</w:t>
      </w:r>
    </w:p>
    <w:p w:rsidR="00FB419F" w:rsidRDefault="00FB419F" w:rsidP="00FB419F">
      <w:pPr>
        <w:rPr>
          <w:lang w:bidi="en-US"/>
        </w:rPr>
      </w:pPr>
    </w:p>
    <w:p w:rsidR="00FB419F" w:rsidRDefault="00FB419F" w:rsidP="00FB419F">
      <w:pPr>
        <w:rPr>
          <w:lang w:bidi="en-US"/>
        </w:rPr>
      </w:pPr>
      <w:r>
        <w:rPr>
          <w:lang w:bidi="en-US"/>
        </w:rPr>
        <w:t>Residuals:</w:t>
      </w:r>
    </w:p>
    <w:p w:rsidR="00FB419F" w:rsidRDefault="00FB419F" w:rsidP="00FB419F">
      <w:pPr>
        <w:rPr>
          <w:lang w:bidi="en-US"/>
        </w:rPr>
      </w:pPr>
      <w:r>
        <w:rPr>
          <w:lang w:bidi="en-US"/>
        </w:rPr>
        <w:t xml:space="preserve">   Min     1Q Median     3Q    Max </w:t>
      </w:r>
    </w:p>
    <w:p w:rsidR="00FB419F" w:rsidRDefault="00FB419F" w:rsidP="00FB419F">
      <w:pPr>
        <w:rPr>
          <w:lang w:bidi="en-US"/>
        </w:rPr>
      </w:pPr>
      <w:r>
        <w:rPr>
          <w:lang w:bidi="en-US"/>
        </w:rPr>
        <w:t>-59344 -28796 -</w:t>
      </w:r>
      <w:proofErr w:type="gramStart"/>
      <w:r>
        <w:rPr>
          <w:lang w:bidi="en-US"/>
        </w:rPr>
        <w:t>10437  16727</w:t>
      </w:r>
      <w:proofErr w:type="gramEnd"/>
      <w:r>
        <w:rPr>
          <w:lang w:bidi="en-US"/>
        </w:rPr>
        <w:t xml:space="preserve"> 241913 </w:t>
      </w:r>
    </w:p>
    <w:p w:rsidR="00FB419F" w:rsidRDefault="00FB419F" w:rsidP="00FB419F">
      <w:pPr>
        <w:rPr>
          <w:lang w:bidi="en-US"/>
        </w:rPr>
      </w:pPr>
    </w:p>
    <w:p w:rsidR="00FB419F" w:rsidRDefault="00FB419F" w:rsidP="00FB419F">
      <w:pPr>
        <w:rPr>
          <w:lang w:bidi="en-US"/>
        </w:rPr>
      </w:pPr>
      <w:r>
        <w:rPr>
          <w:lang w:bidi="en-US"/>
        </w:rPr>
        <w:t>Coefficients:</w:t>
      </w:r>
    </w:p>
    <w:p w:rsidR="00FB419F" w:rsidRDefault="00FB419F" w:rsidP="00FB419F">
      <w:pPr>
        <w:rPr>
          <w:lang w:bidi="en-US"/>
        </w:rPr>
      </w:pPr>
      <w:r>
        <w:rPr>
          <w:lang w:bidi="en-US"/>
        </w:rPr>
        <w:t xml:space="preserve">            Estimate Std. Error t value </w:t>
      </w:r>
      <w:proofErr w:type="spellStart"/>
      <w:r>
        <w:rPr>
          <w:lang w:bidi="en-US"/>
        </w:rPr>
        <w:t>Pr</w:t>
      </w:r>
      <w:proofErr w:type="spellEnd"/>
      <w:r>
        <w:rPr>
          <w:lang w:bidi="en-US"/>
        </w:rPr>
        <w:t>(&gt;|t|)</w:t>
      </w:r>
    </w:p>
    <w:p w:rsidR="00FB419F" w:rsidRDefault="00FB419F" w:rsidP="00FB419F">
      <w:pPr>
        <w:rPr>
          <w:lang w:bidi="en-US"/>
        </w:rPr>
      </w:pPr>
      <w:r>
        <w:rPr>
          <w:lang w:bidi="en-US"/>
        </w:rPr>
        <w:t>(Intercept) 48475.08   71633.89   0.677    0.499</w:t>
      </w:r>
    </w:p>
    <w:p w:rsidR="00FB419F" w:rsidRDefault="00FB419F" w:rsidP="00FB419F">
      <w:pPr>
        <w:rPr>
          <w:lang w:bidi="en-US"/>
        </w:rPr>
      </w:pPr>
      <w:r>
        <w:rPr>
          <w:lang w:bidi="en-US"/>
        </w:rPr>
        <w:t>height        124.86     505.66   0.247    0.805</w:t>
      </w:r>
    </w:p>
    <w:p w:rsidR="00FB419F" w:rsidRDefault="00FB419F" w:rsidP="00FB419F">
      <w:pPr>
        <w:rPr>
          <w:lang w:bidi="en-US"/>
        </w:rPr>
      </w:pPr>
      <w:r>
        <w:rPr>
          <w:lang w:bidi="en-US"/>
        </w:rPr>
        <w:t xml:space="preserve">weight        -37.18     </w:t>
      </w:r>
      <w:proofErr w:type="gramStart"/>
      <w:r>
        <w:rPr>
          <w:lang w:bidi="en-US"/>
        </w:rPr>
        <w:t>507.44  -</w:t>
      </w:r>
      <w:proofErr w:type="gramEnd"/>
      <w:r>
        <w:rPr>
          <w:lang w:bidi="en-US"/>
        </w:rPr>
        <w:t>0.073    0.942</w:t>
      </w:r>
    </w:p>
    <w:p w:rsidR="00FB419F" w:rsidRDefault="00FB419F" w:rsidP="00FB419F">
      <w:pPr>
        <w:rPr>
          <w:lang w:bidi="en-US"/>
        </w:rPr>
      </w:pPr>
      <w:r>
        <w:rPr>
          <w:lang w:bidi="en-US"/>
        </w:rPr>
        <w:t xml:space="preserve">wins          -74.58     </w:t>
      </w:r>
      <w:proofErr w:type="gramStart"/>
      <w:r>
        <w:rPr>
          <w:lang w:bidi="en-US"/>
        </w:rPr>
        <w:t>523.63  -</w:t>
      </w:r>
      <w:proofErr w:type="gramEnd"/>
      <w:r>
        <w:rPr>
          <w:lang w:bidi="en-US"/>
        </w:rPr>
        <w:t>0.142    0.887</w:t>
      </w:r>
    </w:p>
    <w:p w:rsidR="00FB419F" w:rsidRDefault="00FB419F" w:rsidP="00FB419F">
      <w:pPr>
        <w:rPr>
          <w:lang w:bidi="en-US"/>
        </w:rPr>
      </w:pPr>
      <w:r>
        <w:rPr>
          <w:lang w:bidi="en-US"/>
        </w:rPr>
        <w:t xml:space="preserve">goals        -222.82     </w:t>
      </w:r>
      <w:proofErr w:type="gramStart"/>
      <w:r>
        <w:rPr>
          <w:lang w:bidi="en-US"/>
        </w:rPr>
        <w:t>386.99  -</w:t>
      </w:r>
      <w:proofErr w:type="gramEnd"/>
      <w:r>
        <w:rPr>
          <w:lang w:bidi="en-US"/>
        </w:rPr>
        <w:t>0.576    0.565</w:t>
      </w:r>
    </w:p>
    <w:p w:rsidR="00FB419F" w:rsidRDefault="00FB419F" w:rsidP="00FB419F">
      <w:pPr>
        <w:rPr>
          <w:lang w:bidi="en-US"/>
        </w:rPr>
      </w:pPr>
      <w:r>
        <w:rPr>
          <w:lang w:bidi="en-US"/>
        </w:rPr>
        <w:t xml:space="preserve">losses       -125.37     </w:t>
      </w:r>
      <w:proofErr w:type="gramStart"/>
      <w:r>
        <w:rPr>
          <w:lang w:bidi="en-US"/>
        </w:rPr>
        <w:t>632.67  -</w:t>
      </w:r>
      <w:proofErr w:type="gramEnd"/>
      <w:r>
        <w:rPr>
          <w:lang w:bidi="en-US"/>
        </w:rPr>
        <w:t>0.198    0.843</w:t>
      </w:r>
    </w:p>
    <w:p w:rsidR="00FB419F" w:rsidRDefault="00FB419F" w:rsidP="00FB419F">
      <w:pPr>
        <w:rPr>
          <w:lang w:bidi="en-US"/>
        </w:rPr>
      </w:pPr>
      <w:r>
        <w:rPr>
          <w:lang w:bidi="en-US"/>
        </w:rPr>
        <w:t>appearances    54.35     415.02   0.131    0.896</w:t>
      </w:r>
    </w:p>
    <w:p w:rsidR="00FB419F" w:rsidRDefault="00FB419F" w:rsidP="00FB419F">
      <w:pPr>
        <w:rPr>
          <w:lang w:bidi="en-US"/>
        </w:rPr>
      </w:pPr>
      <w:r>
        <w:rPr>
          <w:lang w:bidi="en-US"/>
        </w:rPr>
        <w:t xml:space="preserve">assists      -102.24     </w:t>
      </w:r>
      <w:proofErr w:type="gramStart"/>
      <w:r>
        <w:rPr>
          <w:lang w:bidi="en-US"/>
        </w:rPr>
        <w:t>310.32  -</w:t>
      </w:r>
      <w:proofErr w:type="gramEnd"/>
      <w:r>
        <w:rPr>
          <w:lang w:bidi="en-US"/>
        </w:rPr>
        <w:t>0.329    0.742</w:t>
      </w:r>
    </w:p>
    <w:p w:rsidR="00FB419F" w:rsidRDefault="00FB419F" w:rsidP="00FB419F">
      <w:pPr>
        <w:rPr>
          <w:lang w:bidi="en-US"/>
        </w:rPr>
      </w:pPr>
      <w:r>
        <w:rPr>
          <w:lang w:bidi="en-US"/>
        </w:rPr>
        <w:t xml:space="preserve">age          -394.21     </w:t>
      </w:r>
      <w:proofErr w:type="gramStart"/>
      <w:r>
        <w:rPr>
          <w:lang w:bidi="en-US"/>
        </w:rPr>
        <w:t>683.22  -</w:t>
      </w:r>
      <w:proofErr w:type="gramEnd"/>
      <w:r>
        <w:rPr>
          <w:lang w:bidi="en-US"/>
        </w:rPr>
        <w:t>0.577    0.564</w:t>
      </w:r>
    </w:p>
    <w:p w:rsidR="00FB419F" w:rsidRDefault="00FB419F" w:rsidP="00FB419F">
      <w:pPr>
        <w:rPr>
          <w:lang w:bidi="en-US"/>
        </w:rPr>
      </w:pPr>
    </w:p>
    <w:p w:rsidR="00FB419F" w:rsidRDefault="00FB419F" w:rsidP="00FB419F">
      <w:pPr>
        <w:rPr>
          <w:lang w:bidi="en-US"/>
        </w:rPr>
      </w:pPr>
      <w:r>
        <w:rPr>
          <w:lang w:bidi="en-US"/>
        </w:rPr>
        <w:t>Residual standard error: 44240 on 348 degrees of freedom</w:t>
      </w:r>
    </w:p>
    <w:p w:rsidR="00FB419F" w:rsidRDefault="00FB419F" w:rsidP="00FB419F">
      <w:pPr>
        <w:rPr>
          <w:lang w:bidi="en-US"/>
        </w:rPr>
      </w:pPr>
      <w:r>
        <w:rPr>
          <w:lang w:bidi="en-US"/>
        </w:rPr>
        <w:t xml:space="preserve">  (1 observation deleted due to </w:t>
      </w:r>
      <w:proofErr w:type="spellStart"/>
      <w:r>
        <w:rPr>
          <w:lang w:bidi="en-US"/>
        </w:rPr>
        <w:t>missingness</w:t>
      </w:r>
      <w:proofErr w:type="spellEnd"/>
      <w:r>
        <w:rPr>
          <w:lang w:bidi="en-US"/>
        </w:rPr>
        <w:t>)</w:t>
      </w:r>
    </w:p>
    <w:p w:rsidR="00FB419F" w:rsidRDefault="00FB419F" w:rsidP="00FB419F">
      <w:pPr>
        <w:rPr>
          <w:lang w:bidi="en-US"/>
        </w:rPr>
      </w:pPr>
      <w:r>
        <w:rPr>
          <w:lang w:bidi="en-US"/>
        </w:rPr>
        <w:t>Multiple R-squared:  0.008339,</w:t>
      </w:r>
      <w:r>
        <w:rPr>
          <w:lang w:bidi="en-US"/>
        </w:rPr>
        <w:tab/>
        <w:t xml:space="preserve">Adjusted R-squared:  -0.01446 </w:t>
      </w:r>
    </w:p>
    <w:p w:rsidR="00FB419F" w:rsidRDefault="00FB419F" w:rsidP="00FB419F">
      <w:pPr>
        <w:rPr>
          <w:lang w:bidi="en-US"/>
        </w:rPr>
      </w:pPr>
      <w:r>
        <w:rPr>
          <w:lang w:bidi="en-US"/>
        </w:rPr>
        <w:t xml:space="preserve">F-statistic: 0.3658 on 8 and 348 </w:t>
      </w:r>
      <w:proofErr w:type="gramStart"/>
      <w:r>
        <w:rPr>
          <w:lang w:bidi="en-US"/>
        </w:rPr>
        <w:t>DF,  p</w:t>
      </w:r>
      <w:proofErr w:type="gramEnd"/>
      <w:r>
        <w:rPr>
          <w:lang w:bidi="en-US"/>
        </w:rPr>
        <w:t>-value: 0.9381</w:t>
      </w:r>
    </w:p>
    <w:p w:rsidR="00FB419F" w:rsidRDefault="00FB419F" w:rsidP="00FB419F">
      <w:pPr>
        <w:rPr>
          <w:lang w:bidi="en-US"/>
        </w:rPr>
      </w:pPr>
    </w:p>
    <w:p w:rsidR="00FB419F" w:rsidRDefault="00FB419F" w:rsidP="00FB419F">
      <w:pPr>
        <w:rPr>
          <w:lang w:bidi="en-US"/>
        </w:rPr>
      </w:pPr>
      <w:r>
        <w:rPr>
          <w:lang w:bidi="en-US"/>
        </w:rPr>
        <w:t>&gt; Playersreg2=</w:t>
      </w:r>
      <w:proofErr w:type="gramStart"/>
      <w:r>
        <w:rPr>
          <w:lang w:bidi="en-US"/>
        </w:rPr>
        <w:t>lm(</w:t>
      </w:r>
      <w:proofErr w:type="gramEnd"/>
      <w:r>
        <w:rPr>
          <w:lang w:bidi="en-US"/>
        </w:rPr>
        <w:t>wage ~ height+weight+wins+goals+losses+appearances+assists+age+def+mid+att, data=Players)</w:t>
      </w:r>
    </w:p>
    <w:p w:rsidR="00FB419F" w:rsidRDefault="00FB419F" w:rsidP="00FB419F">
      <w:pPr>
        <w:rPr>
          <w:lang w:bidi="en-US"/>
        </w:rPr>
      </w:pPr>
      <w:r>
        <w:rPr>
          <w:lang w:bidi="en-US"/>
        </w:rPr>
        <w:t>&gt; summary(Playersreg2)</w:t>
      </w:r>
    </w:p>
    <w:p w:rsidR="00FB419F" w:rsidRDefault="00FB419F" w:rsidP="00FB419F">
      <w:pPr>
        <w:rPr>
          <w:lang w:bidi="en-US"/>
        </w:rPr>
      </w:pPr>
    </w:p>
    <w:p w:rsidR="00FB419F" w:rsidRDefault="00FB419F" w:rsidP="00FB419F">
      <w:pPr>
        <w:rPr>
          <w:lang w:bidi="en-US"/>
        </w:rPr>
      </w:pPr>
      <w:r>
        <w:rPr>
          <w:lang w:bidi="en-US"/>
        </w:rPr>
        <w:t>Call:</w:t>
      </w:r>
    </w:p>
    <w:p w:rsidR="00FB419F" w:rsidRDefault="00FB419F" w:rsidP="00FB419F">
      <w:pPr>
        <w:rPr>
          <w:lang w:bidi="en-US"/>
        </w:rPr>
      </w:pPr>
      <w:proofErr w:type="gramStart"/>
      <w:r>
        <w:rPr>
          <w:lang w:bidi="en-US"/>
        </w:rPr>
        <w:t>lm(</w:t>
      </w:r>
      <w:proofErr w:type="gramEnd"/>
      <w:r>
        <w:rPr>
          <w:lang w:bidi="en-US"/>
        </w:rPr>
        <w:t xml:space="preserve">formula = wage ~ height + weight + wins + goals + losses + </w:t>
      </w:r>
    </w:p>
    <w:p w:rsidR="00FB419F" w:rsidRDefault="00FB419F" w:rsidP="00FB419F">
      <w:pPr>
        <w:rPr>
          <w:lang w:bidi="en-US"/>
        </w:rPr>
      </w:pPr>
      <w:r>
        <w:rPr>
          <w:lang w:bidi="en-US"/>
        </w:rPr>
        <w:t xml:space="preserve">    appearances + assists + age + </w:t>
      </w:r>
      <w:proofErr w:type="spellStart"/>
      <w:r>
        <w:rPr>
          <w:lang w:bidi="en-US"/>
        </w:rPr>
        <w:t>def</w:t>
      </w:r>
      <w:proofErr w:type="spellEnd"/>
      <w:r>
        <w:rPr>
          <w:lang w:bidi="en-US"/>
        </w:rPr>
        <w:t xml:space="preserve"> + mid + </w:t>
      </w:r>
      <w:proofErr w:type="spellStart"/>
      <w:r>
        <w:rPr>
          <w:lang w:bidi="en-US"/>
        </w:rPr>
        <w:t>att</w:t>
      </w:r>
      <w:proofErr w:type="spellEnd"/>
      <w:r>
        <w:rPr>
          <w:lang w:bidi="en-US"/>
        </w:rPr>
        <w:t>, data = Players)</w:t>
      </w:r>
    </w:p>
    <w:p w:rsidR="00FB419F" w:rsidRDefault="00FB419F" w:rsidP="00FB419F">
      <w:pPr>
        <w:rPr>
          <w:lang w:bidi="en-US"/>
        </w:rPr>
      </w:pPr>
    </w:p>
    <w:p w:rsidR="00FB419F" w:rsidRDefault="00FB419F" w:rsidP="00FB419F">
      <w:pPr>
        <w:rPr>
          <w:lang w:bidi="en-US"/>
        </w:rPr>
      </w:pPr>
      <w:r>
        <w:rPr>
          <w:lang w:bidi="en-US"/>
        </w:rPr>
        <w:t>Residuals:</w:t>
      </w:r>
    </w:p>
    <w:p w:rsidR="00FB419F" w:rsidRDefault="00FB419F" w:rsidP="00FB419F">
      <w:pPr>
        <w:rPr>
          <w:lang w:bidi="en-US"/>
        </w:rPr>
      </w:pPr>
      <w:r>
        <w:rPr>
          <w:lang w:bidi="en-US"/>
        </w:rPr>
        <w:t xml:space="preserve">   Min     1Q Median     3Q    Max </w:t>
      </w:r>
    </w:p>
    <w:p w:rsidR="00FB419F" w:rsidRDefault="00FB419F" w:rsidP="00FB419F">
      <w:pPr>
        <w:rPr>
          <w:lang w:bidi="en-US"/>
        </w:rPr>
      </w:pPr>
      <w:r>
        <w:rPr>
          <w:lang w:bidi="en-US"/>
        </w:rPr>
        <w:lastRenderedPageBreak/>
        <w:t>-62409 -28289 -</w:t>
      </w:r>
      <w:proofErr w:type="gramStart"/>
      <w:r>
        <w:rPr>
          <w:lang w:bidi="en-US"/>
        </w:rPr>
        <w:t>10969  16830</w:t>
      </w:r>
      <w:proofErr w:type="gramEnd"/>
      <w:r>
        <w:rPr>
          <w:lang w:bidi="en-US"/>
        </w:rPr>
        <w:t xml:space="preserve"> 237548 </w:t>
      </w:r>
    </w:p>
    <w:p w:rsidR="00FB419F" w:rsidRDefault="00FB419F" w:rsidP="00FB419F">
      <w:pPr>
        <w:rPr>
          <w:lang w:bidi="en-US"/>
        </w:rPr>
      </w:pPr>
    </w:p>
    <w:p w:rsidR="00FB419F" w:rsidRDefault="00FB419F" w:rsidP="00FB419F">
      <w:pPr>
        <w:rPr>
          <w:lang w:bidi="en-US"/>
        </w:rPr>
      </w:pPr>
      <w:r>
        <w:rPr>
          <w:lang w:bidi="en-US"/>
        </w:rPr>
        <w:t>Coefficients:</w:t>
      </w:r>
    </w:p>
    <w:p w:rsidR="00FB419F" w:rsidRDefault="00FB419F" w:rsidP="00FB419F">
      <w:pPr>
        <w:rPr>
          <w:lang w:bidi="en-US"/>
        </w:rPr>
      </w:pPr>
      <w:r>
        <w:rPr>
          <w:lang w:bidi="en-US"/>
        </w:rPr>
        <w:t xml:space="preserve">            Estimate Std. Error t value </w:t>
      </w:r>
      <w:proofErr w:type="spellStart"/>
      <w:r>
        <w:rPr>
          <w:lang w:bidi="en-US"/>
        </w:rPr>
        <w:t>Pr</w:t>
      </w:r>
      <w:proofErr w:type="spellEnd"/>
      <w:r>
        <w:rPr>
          <w:lang w:bidi="en-US"/>
        </w:rPr>
        <w:t xml:space="preserve">(&gt;|t|)  </w:t>
      </w:r>
    </w:p>
    <w:p w:rsidR="00FB419F" w:rsidRDefault="00FB419F" w:rsidP="00FB419F">
      <w:pPr>
        <w:rPr>
          <w:lang w:bidi="en-US"/>
        </w:rPr>
      </w:pPr>
      <w:r>
        <w:rPr>
          <w:lang w:bidi="en-US"/>
        </w:rPr>
        <w:t xml:space="preserve">(Intercept) 68774.42   71902.15   0.957   0.3395  </w:t>
      </w:r>
    </w:p>
    <w:p w:rsidR="00FB419F" w:rsidRDefault="00FB419F" w:rsidP="00FB419F">
      <w:pPr>
        <w:rPr>
          <w:lang w:bidi="en-US"/>
        </w:rPr>
      </w:pPr>
      <w:r>
        <w:rPr>
          <w:lang w:bidi="en-US"/>
        </w:rPr>
        <w:t xml:space="preserve">height       -105.36     </w:t>
      </w:r>
      <w:proofErr w:type="gramStart"/>
      <w:r>
        <w:rPr>
          <w:lang w:bidi="en-US"/>
        </w:rPr>
        <w:t>506.35  -</w:t>
      </w:r>
      <w:proofErr w:type="gramEnd"/>
      <w:r>
        <w:rPr>
          <w:lang w:bidi="en-US"/>
        </w:rPr>
        <w:t xml:space="preserve">0.208   0.8353  </w:t>
      </w:r>
    </w:p>
    <w:p w:rsidR="00FB419F" w:rsidRDefault="00FB419F" w:rsidP="00FB419F">
      <w:pPr>
        <w:rPr>
          <w:lang w:bidi="en-US"/>
        </w:rPr>
      </w:pPr>
      <w:r>
        <w:rPr>
          <w:lang w:bidi="en-US"/>
        </w:rPr>
        <w:t xml:space="preserve">weight        125.95     504.55   0.250   0.8030  </w:t>
      </w:r>
    </w:p>
    <w:p w:rsidR="00FB419F" w:rsidRDefault="00FB419F" w:rsidP="00FB419F">
      <w:pPr>
        <w:rPr>
          <w:lang w:bidi="en-US"/>
        </w:rPr>
      </w:pPr>
      <w:r>
        <w:rPr>
          <w:lang w:bidi="en-US"/>
        </w:rPr>
        <w:t xml:space="preserve">wins           49.97     523.82   0.095   0.9240  </w:t>
      </w:r>
    </w:p>
    <w:p w:rsidR="00FB419F" w:rsidRDefault="00FB419F" w:rsidP="00FB419F">
      <w:pPr>
        <w:rPr>
          <w:lang w:bidi="en-US"/>
        </w:rPr>
      </w:pPr>
      <w:r>
        <w:rPr>
          <w:lang w:bidi="en-US"/>
        </w:rPr>
        <w:t xml:space="preserve">goals        -270.26     </w:t>
      </w:r>
      <w:proofErr w:type="gramStart"/>
      <w:r>
        <w:rPr>
          <w:lang w:bidi="en-US"/>
        </w:rPr>
        <w:t>383.44  -</w:t>
      </w:r>
      <w:proofErr w:type="gramEnd"/>
      <w:r>
        <w:rPr>
          <w:lang w:bidi="en-US"/>
        </w:rPr>
        <w:t xml:space="preserve">0.705   0.4814  </w:t>
      </w:r>
    </w:p>
    <w:p w:rsidR="00FB419F" w:rsidRDefault="00FB419F" w:rsidP="00FB419F">
      <w:pPr>
        <w:rPr>
          <w:lang w:bidi="en-US"/>
        </w:rPr>
      </w:pPr>
      <w:r>
        <w:rPr>
          <w:lang w:bidi="en-US"/>
        </w:rPr>
        <w:t xml:space="preserve">losses        -65.67     </w:t>
      </w:r>
      <w:proofErr w:type="gramStart"/>
      <w:r>
        <w:rPr>
          <w:lang w:bidi="en-US"/>
        </w:rPr>
        <w:t>628.09  -</w:t>
      </w:r>
      <w:proofErr w:type="gramEnd"/>
      <w:r>
        <w:rPr>
          <w:lang w:bidi="en-US"/>
        </w:rPr>
        <w:t xml:space="preserve">0.105   0.9168  </w:t>
      </w:r>
    </w:p>
    <w:p w:rsidR="00FB419F" w:rsidRDefault="00FB419F" w:rsidP="00FB419F">
      <w:pPr>
        <w:rPr>
          <w:lang w:bidi="en-US"/>
        </w:rPr>
      </w:pPr>
      <w:r>
        <w:rPr>
          <w:lang w:bidi="en-US"/>
        </w:rPr>
        <w:t xml:space="preserve">appearances   -11.05     </w:t>
      </w:r>
      <w:proofErr w:type="gramStart"/>
      <w:r>
        <w:rPr>
          <w:lang w:bidi="en-US"/>
        </w:rPr>
        <w:t>412.82  -</w:t>
      </w:r>
      <w:proofErr w:type="gramEnd"/>
      <w:r>
        <w:rPr>
          <w:lang w:bidi="en-US"/>
        </w:rPr>
        <w:t xml:space="preserve">0.027   0.9787  </w:t>
      </w:r>
    </w:p>
    <w:p w:rsidR="00FB419F" w:rsidRDefault="00FB419F" w:rsidP="00FB419F">
      <w:pPr>
        <w:rPr>
          <w:lang w:bidi="en-US"/>
        </w:rPr>
      </w:pPr>
      <w:r>
        <w:rPr>
          <w:lang w:bidi="en-US"/>
        </w:rPr>
        <w:t xml:space="preserve">assists      -143.20     </w:t>
      </w:r>
      <w:proofErr w:type="gramStart"/>
      <w:r>
        <w:rPr>
          <w:lang w:bidi="en-US"/>
        </w:rPr>
        <w:t>309.41  -</w:t>
      </w:r>
      <w:proofErr w:type="gramEnd"/>
      <w:r>
        <w:rPr>
          <w:lang w:bidi="en-US"/>
        </w:rPr>
        <w:t xml:space="preserve">0.463   0.6438  </w:t>
      </w:r>
    </w:p>
    <w:p w:rsidR="00FB419F" w:rsidRDefault="00FB419F" w:rsidP="00FB419F">
      <w:pPr>
        <w:rPr>
          <w:lang w:bidi="en-US"/>
        </w:rPr>
      </w:pPr>
      <w:r>
        <w:rPr>
          <w:lang w:bidi="en-US"/>
        </w:rPr>
        <w:t xml:space="preserve">age          -440.67     </w:t>
      </w:r>
      <w:proofErr w:type="gramStart"/>
      <w:r>
        <w:rPr>
          <w:lang w:bidi="en-US"/>
        </w:rPr>
        <w:t>681.69  -</w:t>
      </w:r>
      <w:proofErr w:type="gramEnd"/>
      <w:r>
        <w:rPr>
          <w:lang w:bidi="en-US"/>
        </w:rPr>
        <w:t xml:space="preserve">0.646   0.5184  </w:t>
      </w:r>
    </w:p>
    <w:p w:rsidR="00FB419F" w:rsidRDefault="00FB419F" w:rsidP="00FB419F">
      <w:pPr>
        <w:rPr>
          <w:lang w:bidi="en-US"/>
        </w:rPr>
      </w:pPr>
      <w:proofErr w:type="spellStart"/>
      <w:r>
        <w:rPr>
          <w:lang w:bidi="en-US"/>
        </w:rPr>
        <w:t>def</w:t>
      </w:r>
      <w:proofErr w:type="spellEnd"/>
      <w:r>
        <w:rPr>
          <w:lang w:bidi="en-US"/>
        </w:rPr>
        <w:t xml:space="preserve">          3010.49    8270.24   0.364   0.7161  </w:t>
      </w:r>
    </w:p>
    <w:p w:rsidR="00FB419F" w:rsidRDefault="00FB419F" w:rsidP="00FB419F">
      <w:pPr>
        <w:rPr>
          <w:lang w:bidi="en-US"/>
        </w:rPr>
      </w:pPr>
      <w:r>
        <w:rPr>
          <w:lang w:bidi="en-US"/>
        </w:rPr>
        <w:t>mid         16310.80    8253.68   1.976   0.0489 *</w:t>
      </w:r>
    </w:p>
    <w:p w:rsidR="00FB419F" w:rsidRDefault="00FB419F" w:rsidP="00FB419F">
      <w:pPr>
        <w:rPr>
          <w:lang w:bidi="en-US"/>
        </w:rPr>
      </w:pPr>
      <w:proofErr w:type="spellStart"/>
      <w:r>
        <w:rPr>
          <w:lang w:bidi="en-US"/>
        </w:rPr>
        <w:t>att</w:t>
      </w:r>
      <w:proofErr w:type="spellEnd"/>
      <w:r>
        <w:rPr>
          <w:lang w:bidi="en-US"/>
        </w:rPr>
        <w:t xml:space="preserve">         19695.85    8944.81   2.202   0.0283 *</w:t>
      </w:r>
    </w:p>
    <w:p w:rsidR="00FB419F" w:rsidRDefault="00FB419F" w:rsidP="00FB419F">
      <w:pPr>
        <w:rPr>
          <w:lang w:bidi="en-US"/>
        </w:rPr>
      </w:pPr>
      <w:r>
        <w:rPr>
          <w:lang w:bidi="en-US"/>
        </w:rPr>
        <w:t>---</w:t>
      </w:r>
    </w:p>
    <w:p w:rsidR="00FB419F" w:rsidRDefault="00FB419F" w:rsidP="00FB419F">
      <w:pPr>
        <w:rPr>
          <w:lang w:bidi="en-US"/>
        </w:rPr>
      </w:pPr>
      <w:proofErr w:type="spellStart"/>
      <w:r>
        <w:rPr>
          <w:lang w:bidi="en-US"/>
        </w:rPr>
        <w:t>Signif</w:t>
      </w:r>
      <w:proofErr w:type="spellEnd"/>
      <w:r>
        <w:rPr>
          <w:lang w:bidi="en-US"/>
        </w:rPr>
        <w:t xml:space="preserve">. codes:  0 ‘***’ 0.001 ‘**’ 0.01 ‘*’ 0.05 ‘.’ 0.1 </w:t>
      </w:r>
      <w:proofErr w:type="gramStart"/>
      <w:r>
        <w:rPr>
          <w:lang w:bidi="en-US"/>
        </w:rPr>
        <w:t>‘ ’</w:t>
      </w:r>
      <w:proofErr w:type="gramEnd"/>
      <w:r>
        <w:rPr>
          <w:lang w:bidi="en-US"/>
        </w:rPr>
        <w:t xml:space="preserve"> 1</w:t>
      </w:r>
    </w:p>
    <w:p w:rsidR="00FB419F" w:rsidRDefault="00FB419F" w:rsidP="00FB419F">
      <w:pPr>
        <w:rPr>
          <w:lang w:bidi="en-US"/>
        </w:rPr>
      </w:pPr>
    </w:p>
    <w:p w:rsidR="00FB419F" w:rsidRDefault="00FB419F" w:rsidP="00FB419F">
      <w:pPr>
        <w:rPr>
          <w:lang w:bidi="en-US"/>
        </w:rPr>
      </w:pPr>
      <w:r>
        <w:rPr>
          <w:lang w:bidi="en-US"/>
        </w:rPr>
        <w:t>Residual standard error: 43760 on 344 degrees of freedom</w:t>
      </w:r>
    </w:p>
    <w:p w:rsidR="00FB419F" w:rsidRDefault="00FB419F" w:rsidP="00FB419F">
      <w:pPr>
        <w:rPr>
          <w:lang w:bidi="en-US"/>
        </w:rPr>
      </w:pPr>
      <w:r>
        <w:rPr>
          <w:lang w:bidi="en-US"/>
        </w:rPr>
        <w:t xml:space="preserve">  (2 observations deleted due to </w:t>
      </w:r>
      <w:proofErr w:type="spellStart"/>
      <w:r>
        <w:rPr>
          <w:lang w:bidi="en-US"/>
        </w:rPr>
        <w:t>missingness</w:t>
      </w:r>
      <w:proofErr w:type="spellEnd"/>
      <w:r>
        <w:rPr>
          <w:lang w:bidi="en-US"/>
        </w:rPr>
        <w:t>)</w:t>
      </w:r>
    </w:p>
    <w:p w:rsidR="00FB419F" w:rsidRDefault="00FB419F" w:rsidP="00FB419F">
      <w:pPr>
        <w:rPr>
          <w:lang w:bidi="en-US"/>
        </w:rPr>
      </w:pPr>
      <w:r>
        <w:rPr>
          <w:lang w:bidi="en-US"/>
        </w:rPr>
        <w:t>Multiple R-squared:  0.03804,</w:t>
      </w:r>
      <w:r>
        <w:rPr>
          <w:lang w:bidi="en-US"/>
        </w:rPr>
        <w:tab/>
        <w:t xml:space="preserve">Adjusted R-squared:  0.007279 </w:t>
      </w:r>
    </w:p>
    <w:p w:rsidR="00FB419F" w:rsidRDefault="00FB419F" w:rsidP="00FB419F">
      <w:pPr>
        <w:rPr>
          <w:lang w:bidi="en-US"/>
        </w:rPr>
      </w:pPr>
      <w:r>
        <w:rPr>
          <w:lang w:bidi="en-US"/>
        </w:rPr>
        <w:t xml:space="preserve">F-statistic: 1.237 on 11 and 344 </w:t>
      </w:r>
      <w:proofErr w:type="gramStart"/>
      <w:r>
        <w:rPr>
          <w:lang w:bidi="en-US"/>
        </w:rPr>
        <w:t>DF,  p</w:t>
      </w:r>
      <w:proofErr w:type="gramEnd"/>
      <w:r>
        <w:rPr>
          <w:lang w:bidi="en-US"/>
        </w:rPr>
        <w:t>-value: 0.261</w:t>
      </w:r>
    </w:p>
    <w:p w:rsidR="00FB419F" w:rsidRDefault="00FB419F" w:rsidP="00FB419F">
      <w:pPr>
        <w:rPr>
          <w:lang w:bidi="en-US"/>
        </w:rPr>
      </w:pPr>
    </w:p>
    <w:p w:rsidR="00FB419F" w:rsidRDefault="00FB419F" w:rsidP="00FB419F">
      <w:pPr>
        <w:rPr>
          <w:lang w:bidi="en-US"/>
        </w:rPr>
      </w:pPr>
      <w:r>
        <w:rPr>
          <w:lang w:bidi="en-US"/>
        </w:rPr>
        <w:t>&gt; Playersreg3=</w:t>
      </w:r>
      <w:proofErr w:type="gramStart"/>
      <w:r>
        <w:rPr>
          <w:lang w:bidi="en-US"/>
        </w:rPr>
        <w:t>lm(</w:t>
      </w:r>
      <w:proofErr w:type="spellStart"/>
      <w:proofErr w:type="gramEnd"/>
      <w:r>
        <w:rPr>
          <w:lang w:bidi="en-US"/>
        </w:rPr>
        <w:t>logwage</w:t>
      </w:r>
      <w:proofErr w:type="spellEnd"/>
      <w:r>
        <w:rPr>
          <w:lang w:bidi="en-US"/>
        </w:rPr>
        <w:t xml:space="preserve"> ~ </w:t>
      </w:r>
      <w:proofErr w:type="spellStart"/>
      <w:r>
        <w:rPr>
          <w:lang w:bidi="en-US"/>
        </w:rPr>
        <w:t>height+weight+wins+goals+losses+appearances+appsq+assists+age</w:t>
      </w:r>
      <w:proofErr w:type="spellEnd"/>
      <w:r>
        <w:rPr>
          <w:lang w:bidi="en-US"/>
        </w:rPr>
        <w:t>, data=Players)</w:t>
      </w:r>
    </w:p>
    <w:p w:rsidR="00FB419F" w:rsidRDefault="00FB419F" w:rsidP="00FB419F">
      <w:pPr>
        <w:rPr>
          <w:lang w:bidi="en-US"/>
        </w:rPr>
      </w:pPr>
      <w:r>
        <w:rPr>
          <w:lang w:bidi="en-US"/>
        </w:rPr>
        <w:t>&gt; summary(Playersreg3)</w:t>
      </w:r>
    </w:p>
    <w:p w:rsidR="00FB419F" w:rsidRDefault="00FB419F" w:rsidP="00FB419F">
      <w:pPr>
        <w:rPr>
          <w:lang w:bidi="en-US"/>
        </w:rPr>
      </w:pPr>
    </w:p>
    <w:p w:rsidR="00FB419F" w:rsidRDefault="00FB419F" w:rsidP="00FB419F">
      <w:pPr>
        <w:rPr>
          <w:lang w:bidi="en-US"/>
        </w:rPr>
      </w:pPr>
      <w:r>
        <w:rPr>
          <w:lang w:bidi="en-US"/>
        </w:rPr>
        <w:t>Call:</w:t>
      </w:r>
    </w:p>
    <w:p w:rsidR="00FB419F" w:rsidRDefault="00FB419F" w:rsidP="00FB419F">
      <w:pPr>
        <w:rPr>
          <w:lang w:bidi="en-US"/>
        </w:rPr>
      </w:pPr>
      <w:proofErr w:type="gramStart"/>
      <w:r>
        <w:rPr>
          <w:lang w:bidi="en-US"/>
        </w:rPr>
        <w:t>lm(</w:t>
      </w:r>
      <w:proofErr w:type="gramEnd"/>
      <w:r>
        <w:rPr>
          <w:lang w:bidi="en-US"/>
        </w:rPr>
        <w:t xml:space="preserve">formula = </w:t>
      </w:r>
      <w:proofErr w:type="spellStart"/>
      <w:r>
        <w:rPr>
          <w:lang w:bidi="en-US"/>
        </w:rPr>
        <w:t>logwage</w:t>
      </w:r>
      <w:proofErr w:type="spellEnd"/>
      <w:r>
        <w:rPr>
          <w:lang w:bidi="en-US"/>
        </w:rPr>
        <w:t xml:space="preserve"> ~ height + weight + wins + goals + losses + </w:t>
      </w:r>
    </w:p>
    <w:p w:rsidR="00FB419F" w:rsidRDefault="00FB419F" w:rsidP="00FB419F">
      <w:pPr>
        <w:rPr>
          <w:lang w:bidi="en-US"/>
        </w:rPr>
      </w:pPr>
      <w:r>
        <w:rPr>
          <w:lang w:bidi="en-US"/>
        </w:rPr>
        <w:t xml:space="preserve">    appearances + </w:t>
      </w:r>
      <w:proofErr w:type="spellStart"/>
      <w:r>
        <w:rPr>
          <w:lang w:bidi="en-US"/>
        </w:rPr>
        <w:t>appsq</w:t>
      </w:r>
      <w:proofErr w:type="spellEnd"/>
      <w:r>
        <w:rPr>
          <w:lang w:bidi="en-US"/>
        </w:rPr>
        <w:t xml:space="preserve"> + assists + age, data = Players)</w:t>
      </w:r>
    </w:p>
    <w:p w:rsidR="00FB419F" w:rsidRDefault="00FB419F" w:rsidP="00FB419F">
      <w:pPr>
        <w:rPr>
          <w:lang w:bidi="en-US"/>
        </w:rPr>
      </w:pPr>
    </w:p>
    <w:p w:rsidR="00FB419F" w:rsidRDefault="00FB419F" w:rsidP="00FB419F">
      <w:pPr>
        <w:rPr>
          <w:lang w:bidi="en-US"/>
        </w:rPr>
      </w:pPr>
      <w:r>
        <w:rPr>
          <w:lang w:bidi="en-US"/>
        </w:rPr>
        <w:t>Residuals:</w:t>
      </w:r>
    </w:p>
    <w:p w:rsidR="00FB419F" w:rsidRDefault="00FB419F" w:rsidP="00FB419F">
      <w:pPr>
        <w:rPr>
          <w:lang w:bidi="en-US"/>
        </w:rPr>
      </w:pPr>
      <w:r>
        <w:rPr>
          <w:lang w:bidi="en-US"/>
        </w:rPr>
        <w:t xml:space="preserve">     Min       1Q   Median       3Q      Max </w:t>
      </w:r>
    </w:p>
    <w:p w:rsidR="00FB419F" w:rsidRDefault="00FB419F" w:rsidP="00FB419F">
      <w:pPr>
        <w:rPr>
          <w:lang w:bidi="en-US"/>
        </w:rPr>
      </w:pPr>
      <w:r>
        <w:rPr>
          <w:lang w:bidi="en-US"/>
        </w:rPr>
        <w:t>-1.60525 -0.</w:t>
      </w:r>
      <w:proofErr w:type="gramStart"/>
      <w:r>
        <w:rPr>
          <w:lang w:bidi="en-US"/>
        </w:rPr>
        <w:t>19741  0.04321</w:t>
      </w:r>
      <w:proofErr w:type="gramEnd"/>
      <w:r>
        <w:rPr>
          <w:lang w:bidi="en-US"/>
        </w:rPr>
        <w:t xml:space="preserve">  0.25303  0.87336 </w:t>
      </w:r>
    </w:p>
    <w:p w:rsidR="00FB419F" w:rsidRDefault="00FB419F" w:rsidP="00FB419F">
      <w:pPr>
        <w:rPr>
          <w:lang w:bidi="en-US"/>
        </w:rPr>
      </w:pPr>
    </w:p>
    <w:p w:rsidR="00FB419F" w:rsidRDefault="00FB419F" w:rsidP="00FB419F">
      <w:pPr>
        <w:rPr>
          <w:lang w:bidi="en-US"/>
        </w:rPr>
      </w:pPr>
      <w:r>
        <w:rPr>
          <w:lang w:bidi="en-US"/>
        </w:rPr>
        <w:t>Coefficients:</w:t>
      </w:r>
    </w:p>
    <w:p w:rsidR="00FB419F" w:rsidRDefault="00FB419F" w:rsidP="00FB419F">
      <w:pPr>
        <w:rPr>
          <w:lang w:bidi="en-US"/>
        </w:rPr>
      </w:pPr>
      <w:r>
        <w:rPr>
          <w:lang w:bidi="en-US"/>
        </w:rPr>
        <w:t xml:space="preserve">              Estimate Std. Error t value </w:t>
      </w:r>
      <w:proofErr w:type="spellStart"/>
      <w:r>
        <w:rPr>
          <w:lang w:bidi="en-US"/>
        </w:rPr>
        <w:t>Pr</w:t>
      </w:r>
      <w:proofErr w:type="spellEnd"/>
      <w:r>
        <w:rPr>
          <w:lang w:bidi="en-US"/>
        </w:rPr>
        <w:t xml:space="preserve">(&gt;|t|)    </w:t>
      </w:r>
    </w:p>
    <w:p w:rsidR="00FB419F" w:rsidRDefault="00FB419F" w:rsidP="00FB419F">
      <w:pPr>
        <w:rPr>
          <w:lang w:bidi="en-US"/>
        </w:rPr>
      </w:pPr>
      <w:r>
        <w:rPr>
          <w:lang w:bidi="en-US"/>
        </w:rPr>
        <w:t>(</w:t>
      </w:r>
      <w:proofErr w:type="gramStart"/>
      <w:r>
        <w:rPr>
          <w:lang w:bidi="en-US"/>
        </w:rPr>
        <w:t>Intercept)  4</w:t>
      </w:r>
      <w:proofErr w:type="gramEnd"/>
      <w:r>
        <w:rPr>
          <w:lang w:bidi="en-US"/>
        </w:rPr>
        <w:t>.716e+00  6.268e-01   7.524 4.61e-13 ***</w:t>
      </w:r>
    </w:p>
    <w:p w:rsidR="00FB419F" w:rsidRDefault="00FB419F" w:rsidP="00FB419F">
      <w:pPr>
        <w:rPr>
          <w:lang w:bidi="en-US"/>
        </w:rPr>
      </w:pPr>
      <w:r>
        <w:rPr>
          <w:lang w:bidi="en-US"/>
        </w:rPr>
        <w:t>height      -9.215e-</w:t>
      </w:r>
      <w:proofErr w:type="gramStart"/>
      <w:r>
        <w:rPr>
          <w:lang w:bidi="en-US"/>
        </w:rPr>
        <w:t>04  4</w:t>
      </w:r>
      <w:proofErr w:type="gramEnd"/>
      <w:r>
        <w:rPr>
          <w:lang w:bidi="en-US"/>
        </w:rPr>
        <w:t xml:space="preserve">.423e-03  -0.208    0.835    </w:t>
      </w:r>
    </w:p>
    <w:p w:rsidR="00FB419F" w:rsidRDefault="00FB419F" w:rsidP="00FB419F">
      <w:pPr>
        <w:rPr>
          <w:lang w:bidi="en-US"/>
        </w:rPr>
      </w:pPr>
      <w:r>
        <w:rPr>
          <w:lang w:bidi="en-US"/>
        </w:rPr>
        <w:t>weight       1.567e-</w:t>
      </w:r>
      <w:proofErr w:type="gramStart"/>
      <w:r>
        <w:rPr>
          <w:lang w:bidi="en-US"/>
        </w:rPr>
        <w:t>03  4</w:t>
      </w:r>
      <w:proofErr w:type="gramEnd"/>
      <w:r>
        <w:rPr>
          <w:lang w:bidi="en-US"/>
        </w:rPr>
        <w:t xml:space="preserve">.430e-03   0.354    0.724    </w:t>
      </w:r>
    </w:p>
    <w:p w:rsidR="00FB419F" w:rsidRDefault="00FB419F" w:rsidP="00FB419F">
      <w:pPr>
        <w:rPr>
          <w:lang w:bidi="en-US"/>
        </w:rPr>
      </w:pPr>
      <w:r>
        <w:rPr>
          <w:lang w:bidi="en-US"/>
        </w:rPr>
        <w:t>wins        -1.204e-</w:t>
      </w:r>
      <w:proofErr w:type="gramStart"/>
      <w:r>
        <w:rPr>
          <w:lang w:bidi="en-US"/>
        </w:rPr>
        <w:t>03  4</w:t>
      </w:r>
      <w:proofErr w:type="gramEnd"/>
      <w:r>
        <w:rPr>
          <w:lang w:bidi="en-US"/>
        </w:rPr>
        <w:t xml:space="preserve">.613e-03  -0.261    0.794    </w:t>
      </w:r>
    </w:p>
    <w:p w:rsidR="00FB419F" w:rsidRDefault="00FB419F" w:rsidP="00FB419F">
      <w:pPr>
        <w:rPr>
          <w:lang w:bidi="en-US"/>
        </w:rPr>
      </w:pPr>
      <w:r>
        <w:rPr>
          <w:lang w:bidi="en-US"/>
        </w:rPr>
        <w:t>goals        1.428e-</w:t>
      </w:r>
      <w:proofErr w:type="gramStart"/>
      <w:r>
        <w:rPr>
          <w:lang w:bidi="en-US"/>
        </w:rPr>
        <w:t>03  3</w:t>
      </w:r>
      <w:proofErr w:type="gramEnd"/>
      <w:r>
        <w:rPr>
          <w:lang w:bidi="en-US"/>
        </w:rPr>
        <w:t xml:space="preserve">.384e-03   0.422    0.673    </w:t>
      </w:r>
    </w:p>
    <w:p w:rsidR="00FB419F" w:rsidRDefault="00FB419F" w:rsidP="00FB419F">
      <w:pPr>
        <w:rPr>
          <w:lang w:bidi="en-US"/>
        </w:rPr>
      </w:pPr>
      <w:r>
        <w:rPr>
          <w:lang w:bidi="en-US"/>
        </w:rPr>
        <w:t>losses      -3.364e-</w:t>
      </w:r>
      <w:proofErr w:type="gramStart"/>
      <w:r>
        <w:rPr>
          <w:lang w:bidi="en-US"/>
        </w:rPr>
        <w:t>04  5</w:t>
      </w:r>
      <w:proofErr w:type="gramEnd"/>
      <w:r>
        <w:rPr>
          <w:lang w:bidi="en-US"/>
        </w:rPr>
        <w:t xml:space="preserve">.578e-03  -0.060    0.952    </w:t>
      </w:r>
    </w:p>
    <w:p w:rsidR="00FB419F" w:rsidRDefault="00FB419F" w:rsidP="00FB419F">
      <w:pPr>
        <w:rPr>
          <w:lang w:bidi="en-US"/>
        </w:rPr>
      </w:pPr>
      <w:proofErr w:type="gramStart"/>
      <w:r>
        <w:rPr>
          <w:lang w:bidi="en-US"/>
        </w:rPr>
        <w:t>appearances  5</w:t>
      </w:r>
      <w:proofErr w:type="gramEnd"/>
      <w:r>
        <w:rPr>
          <w:lang w:bidi="en-US"/>
        </w:rPr>
        <w:t xml:space="preserve">.091e-04  3.757e-03   0.136    0.892    </w:t>
      </w:r>
    </w:p>
    <w:p w:rsidR="00FB419F" w:rsidRDefault="00FB419F" w:rsidP="00FB419F">
      <w:pPr>
        <w:rPr>
          <w:lang w:bidi="en-US"/>
        </w:rPr>
      </w:pPr>
      <w:proofErr w:type="spellStart"/>
      <w:r>
        <w:rPr>
          <w:lang w:bidi="en-US"/>
        </w:rPr>
        <w:t>appsq</w:t>
      </w:r>
      <w:proofErr w:type="spellEnd"/>
      <w:r>
        <w:rPr>
          <w:lang w:bidi="en-US"/>
        </w:rPr>
        <w:t xml:space="preserve">       -2.334e-</w:t>
      </w:r>
      <w:proofErr w:type="gramStart"/>
      <w:r>
        <w:rPr>
          <w:lang w:bidi="en-US"/>
        </w:rPr>
        <w:t>07  1</w:t>
      </w:r>
      <w:proofErr w:type="gramEnd"/>
      <w:r>
        <w:rPr>
          <w:lang w:bidi="en-US"/>
        </w:rPr>
        <w:t xml:space="preserve">.396e-06  -0.167    0.867    </w:t>
      </w:r>
    </w:p>
    <w:p w:rsidR="00FB419F" w:rsidRDefault="00FB419F" w:rsidP="00FB419F">
      <w:pPr>
        <w:rPr>
          <w:lang w:bidi="en-US"/>
        </w:rPr>
      </w:pPr>
      <w:r>
        <w:rPr>
          <w:lang w:bidi="en-US"/>
        </w:rPr>
        <w:lastRenderedPageBreak/>
        <w:t>assists      1.251e-</w:t>
      </w:r>
      <w:proofErr w:type="gramStart"/>
      <w:r>
        <w:rPr>
          <w:lang w:bidi="en-US"/>
        </w:rPr>
        <w:t>03  2</w:t>
      </w:r>
      <w:proofErr w:type="gramEnd"/>
      <w:r>
        <w:rPr>
          <w:lang w:bidi="en-US"/>
        </w:rPr>
        <w:t xml:space="preserve">.709e-03   0.462    0.645    </w:t>
      </w:r>
    </w:p>
    <w:p w:rsidR="00FB419F" w:rsidRDefault="00FB419F" w:rsidP="00FB419F">
      <w:pPr>
        <w:rPr>
          <w:lang w:bidi="en-US"/>
        </w:rPr>
      </w:pPr>
      <w:r>
        <w:rPr>
          <w:lang w:bidi="en-US"/>
        </w:rPr>
        <w:t>age         -2.308e-</w:t>
      </w:r>
      <w:proofErr w:type="gramStart"/>
      <w:r>
        <w:rPr>
          <w:lang w:bidi="en-US"/>
        </w:rPr>
        <w:t>03  6</w:t>
      </w:r>
      <w:proofErr w:type="gramEnd"/>
      <w:r>
        <w:rPr>
          <w:lang w:bidi="en-US"/>
        </w:rPr>
        <w:t xml:space="preserve">.012e-03  -0.384    0.701    </w:t>
      </w:r>
    </w:p>
    <w:p w:rsidR="00FB419F" w:rsidRDefault="00FB419F" w:rsidP="00FB419F">
      <w:pPr>
        <w:rPr>
          <w:lang w:bidi="en-US"/>
        </w:rPr>
      </w:pPr>
      <w:r>
        <w:rPr>
          <w:lang w:bidi="en-US"/>
        </w:rPr>
        <w:t>---</w:t>
      </w:r>
    </w:p>
    <w:p w:rsidR="00FB419F" w:rsidRDefault="00FB419F" w:rsidP="00FB419F">
      <w:pPr>
        <w:rPr>
          <w:lang w:bidi="en-US"/>
        </w:rPr>
      </w:pPr>
      <w:proofErr w:type="spellStart"/>
      <w:r>
        <w:rPr>
          <w:lang w:bidi="en-US"/>
        </w:rPr>
        <w:t>Signif</w:t>
      </w:r>
      <w:proofErr w:type="spellEnd"/>
      <w:r>
        <w:rPr>
          <w:lang w:bidi="en-US"/>
        </w:rPr>
        <w:t xml:space="preserve">. codes:  0 ‘***’ 0.001 ‘**’ 0.01 ‘*’ 0.05 ‘.’ 0.1 </w:t>
      </w:r>
      <w:proofErr w:type="gramStart"/>
      <w:r>
        <w:rPr>
          <w:lang w:bidi="en-US"/>
        </w:rPr>
        <w:t>‘ ’</w:t>
      </w:r>
      <w:proofErr w:type="gramEnd"/>
      <w:r>
        <w:rPr>
          <w:lang w:bidi="en-US"/>
        </w:rPr>
        <w:t xml:space="preserve"> 1</w:t>
      </w:r>
    </w:p>
    <w:p w:rsidR="00FB419F" w:rsidRDefault="00FB419F" w:rsidP="00FB419F">
      <w:pPr>
        <w:rPr>
          <w:lang w:bidi="en-US"/>
        </w:rPr>
      </w:pPr>
    </w:p>
    <w:p w:rsidR="00FB419F" w:rsidRDefault="00FB419F" w:rsidP="00FB419F">
      <w:pPr>
        <w:rPr>
          <w:lang w:bidi="en-US"/>
        </w:rPr>
      </w:pPr>
      <w:r>
        <w:rPr>
          <w:lang w:bidi="en-US"/>
        </w:rPr>
        <w:t>Residual standard error: 0.3862 on 347 degrees of freedom</w:t>
      </w:r>
    </w:p>
    <w:p w:rsidR="00FB419F" w:rsidRDefault="00FB419F" w:rsidP="00FB419F">
      <w:pPr>
        <w:rPr>
          <w:lang w:bidi="en-US"/>
        </w:rPr>
      </w:pPr>
      <w:r>
        <w:rPr>
          <w:lang w:bidi="en-US"/>
        </w:rPr>
        <w:t xml:space="preserve">  (1 observation deleted due to </w:t>
      </w:r>
      <w:proofErr w:type="spellStart"/>
      <w:r>
        <w:rPr>
          <w:lang w:bidi="en-US"/>
        </w:rPr>
        <w:t>missingness</w:t>
      </w:r>
      <w:proofErr w:type="spellEnd"/>
      <w:r>
        <w:rPr>
          <w:lang w:bidi="en-US"/>
        </w:rPr>
        <w:t>)</w:t>
      </w:r>
    </w:p>
    <w:p w:rsidR="00FB419F" w:rsidRDefault="00FB419F" w:rsidP="00FB419F">
      <w:pPr>
        <w:rPr>
          <w:lang w:bidi="en-US"/>
        </w:rPr>
      </w:pPr>
      <w:r>
        <w:rPr>
          <w:lang w:bidi="en-US"/>
        </w:rPr>
        <w:t>Multiple R-squared:  0.003332,</w:t>
      </w:r>
      <w:r>
        <w:rPr>
          <w:lang w:bidi="en-US"/>
        </w:rPr>
        <w:tab/>
        <w:t xml:space="preserve">Adjusted R-squared:  -0.02252 </w:t>
      </w:r>
    </w:p>
    <w:p w:rsidR="00FB419F" w:rsidRDefault="00FB419F" w:rsidP="00FB419F">
      <w:pPr>
        <w:rPr>
          <w:lang w:bidi="en-US"/>
        </w:rPr>
      </w:pPr>
      <w:r>
        <w:rPr>
          <w:lang w:bidi="en-US"/>
        </w:rPr>
        <w:t xml:space="preserve">F-statistic: 0.1289 on 9 and 347 </w:t>
      </w:r>
      <w:proofErr w:type="gramStart"/>
      <w:r>
        <w:rPr>
          <w:lang w:bidi="en-US"/>
        </w:rPr>
        <w:t>DF,  p</w:t>
      </w:r>
      <w:proofErr w:type="gramEnd"/>
      <w:r>
        <w:rPr>
          <w:lang w:bidi="en-US"/>
        </w:rPr>
        <w:t>-value: 0.9989</w:t>
      </w:r>
    </w:p>
    <w:p w:rsidR="00FB419F" w:rsidRDefault="00FB419F" w:rsidP="00FB419F">
      <w:pPr>
        <w:rPr>
          <w:lang w:bidi="en-US"/>
        </w:rPr>
      </w:pPr>
    </w:p>
    <w:p w:rsidR="00FB419F" w:rsidRDefault="00FB419F" w:rsidP="00FB419F">
      <w:pPr>
        <w:rPr>
          <w:lang w:bidi="en-US"/>
        </w:rPr>
      </w:pPr>
      <w:r>
        <w:rPr>
          <w:lang w:bidi="en-US"/>
        </w:rPr>
        <w:t>&gt; Playersreg4=</w:t>
      </w:r>
      <w:proofErr w:type="gramStart"/>
      <w:r>
        <w:rPr>
          <w:lang w:bidi="en-US"/>
        </w:rPr>
        <w:t>lm(</w:t>
      </w:r>
      <w:proofErr w:type="spellStart"/>
      <w:proofErr w:type="gramEnd"/>
      <w:r>
        <w:rPr>
          <w:lang w:bidi="en-US"/>
        </w:rPr>
        <w:t>logwage</w:t>
      </w:r>
      <w:proofErr w:type="spellEnd"/>
      <w:r>
        <w:rPr>
          <w:lang w:bidi="en-US"/>
        </w:rPr>
        <w:t xml:space="preserve"> ~ height+weight+wins+goals+losses+appearances+appsq+assists+age+def+mid+att, data=Players)</w:t>
      </w:r>
    </w:p>
    <w:p w:rsidR="00FB419F" w:rsidRDefault="00FB419F" w:rsidP="00FB419F">
      <w:pPr>
        <w:rPr>
          <w:lang w:bidi="en-US"/>
        </w:rPr>
      </w:pPr>
      <w:r>
        <w:rPr>
          <w:lang w:bidi="en-US"/>
        </w:rPr>
        <w:t>&gt; summary(Playersreg4)</w:t>
      </w:r>
    </w:p>
    <w:p w:rsidR="00FB419F" w:rsidRDefault="00FB419F" w:rsidP="00FB419F">
      <w:pPr>
        <w:rPr>
          <w:lang w:bidi="en-US"/>
        </w:rPr>
      </w:pPr>
    </w:p>
    <w:p w:rsidR="00FB419F" w:rsidRDefault="00FB419F" w:rsidP="00FB419F">
      <w:pPr>
        <w:rPr>
          <w:lang w:bidi="en-US"/>
        </w:rPr>
      </w:pPr>
      <w:r>
        <w:rPr>
          <w:lang w:bidi="en-US"/>
        </w:rPr>
        <w:t>Call:</w:t>
      </w:r>
    </w:p>
    <w:p w:rsidR="00FB419F" w:rsidRDefault="00FB419F" w:rsidP="00FB419F">
      <w:pPr>
        <w:rPr>
          <w:lang w:bidi="en-US"/>
        </w:rPr>
      </w:pPr>
      <w:proofErr w:type="gramStart"/>
      <w:r>
        <w:rPr>
          <w:lang w:bidi="en-US"/>
        </w:rPr>
        <w:t>lm(</w:t>
      </w:r>
      <w:proofErr w:type="gramEnd"/>
      <w:r>
        <w:rPr>
          <w:lang w:bidi="en-US"/>
        </w:rPr>
        <w:t xml:space="preserve">formula = </w:t>
      </w:r>
      <w:proofErr w:type="spellStart"/>
      <w:r>
        <w:rPr>
          <w:lang w:bidi="en-US"/>
        </w:rPr>
        <w:t>logwage</w:t>
      </w:r>
      <w:proofErr w:type="spellEnd"/>
      <w:r>
        <w:rPr>
          <w:lang w:bidi="en-US"/>
        </w:rPr>
        <w:t xml:space="preserve"> ~ height + weight + wins + goals + losses + </w:t>
      </w:r>
    </w:p>
    <w:p w:rsidR="00FB419F" w:rsidRDefault="00FB419F" w:rsidP="00FB419F">
      <w:pPr>
        <w:rPr>
          <w:lang w:bidi="en-US"/>
        </w:rPr>
      </w:pPr>
      <w:r>
        <w:rPr>
          <w:lang w:bidi="en-US"/>
        </w:rPr>
        <w:t xml:space="preserve">    appearances + </w:t>
      </w:r>
      <w:proofErr w:type="spellStart"/>
      <w:r>
        <w:rPr>
          <w:lang w:bidi="en-US"/>
        </w:rPr>
        <w:t>appsq</w:t>
      </w:r>
      <w:proofErr w:type="spellEnd"/>
      <w:r>
        <w:rPr>
          <w:lang w:bidi="en-US"/>
        </w:rPr>
        <w:t xml:space="preserve"> + assists + age + </w:t>
      </w:r>
      <w:proofErr w:type="spellStart"/>
      <w:r>
        <w:rPr>
          <w:lang w:bidi="en-US"/>
        </w:rPr>
        <w:t>def</w:t>
      </w:r>
      <w:proofErr w:type="spellEnd"/>
      <w:r>
        <w:rPr>
          <w:lang w:bidi="en-US"/>
        </w:rPr>
        <w:t xml:space="preserve"> + mid + </w:t>
      </w:r>
      <w:proofErr w:type="spellStart"/>
      <w:r>
        <w:rPr>
          <w:lang w:bidi="en-US"/>
        </w:rPr>
        <w:t>att</w:t>
      </w:r>
      <w:proofErr w:type="spellEnd"/>
      <w:r>
        <w:rPr>
          <w:lang w:bidi="en-US"/>
        </w:rPr>
        <w:t>, data = Players)</w:t>
      </w:r>
    </w:p>
    <w:p w:rsidR="00FB419F" w:rsidRDefault="00FB419F" w:rsidP="00FB419F">
      <w:pPr>
        <w:rPr>
          <w:lang w:bidi="en-US"/>
        </w:rPr>
      </w:pPr>
    </w:p>
    <w:p w:rsidR="00FB419F" w:rsidRDefault="00FB419F" w:rsidP="00FB419F">
      <w:pPr>
        <w:rPr>
          <w:lang w:bidi="en-US"/>
        </w:rPr>
      </w:pPr>
      <w:r>
        <w:rPr>
          <w:lang w:bidi="en-US"/>
        </w:rPr>
        <w:t>Residuals:</w:t>
      </w:r>
    </w:p>
    <w:p w:rsidR="00FB419F" w:rsidRDefault="00FB419F" w:rsidP="00FB419F">
      <w:pPr>
        <w:rPr>
          <w:lang w:bidi="en-US"/>
        </w:rPr>
      </w:pPr>
      <w:r>
        <w:rPr>
          <w:lang w:bidi="en-US"/>
        </w:rPr>
        <w:t xml:space="preserve">     Min       1Q   Median       3Q      Max </w:t>
      </w:r>
    </w:p>
    <w:p w:rsidR="00FB419F" w:rsidRDefault="00FB419F" w:rsidP="00FB419F">
      <w:pPr>
        <w:rPr>
          <w:lang w:bidi="en-US"/>
        </w:rPr>
      </w:pPr>
      <w:r>
        <w:rPr>
          <w:lang w:bidi="en-US"/>
        </w:rPr>
        <w:t>-1.54932 -0.</w:t>
      </w:r>
      <w:proofErr w:type="gramStart"/>
      <w:r>
        <w:rPr>
          <w:lang w:bidi="en-US"/>
        </w:rPr>
        <w:t>19520  0.03045</w:t>
      </w:r>
      <w:proofErr w:type="gramEnd"/>
      <w:r>
        <w:rPr>
          <w:lang w:bidi="en-US"/>
        </w:rPr>
        <w:t xml:space="preserve">  0.25034  0.85866 </w:t>
      </w:r>
    </w:p>
    <w:p w:rsidR="00FB419F" w:rsidRDefault="00FB419F" w:rsidP="00FB419F">
      <w:pPr>
        <w:rPr>
          <w:lang w:bidi="en-US"/>
        </w:rPr>
      </w:pPr>
    </w:p>
    <w:p w:rsidR="00FB419F" w:rsidRDefault="00FB419F" w:rsidP="00FB419F">
      <w:pPr>
        <w:rPr>
          <w:lang w:bidi="en-US"/>
        </w:rPr>
      </w:pPr>
      <w:r>
        <w:rPr>
          <w:lang w:bidi="en-US"/>
        </w:rPr>
        <w:t>Coefficients:</w:t>
      </w:r>
    </w:p>
    <w:p w:rsidR="00FB419F" w:rsidRDefault="00FB419F" w:rsidP="00FB419F">
      <w:pPr>
        <w:rPr>
          <w:lang w:bidi="en-US"/>
        </w:rPr>
      </w:pPr>
      <w:r>
        <w:rPr>
          <w:lang w:bidi="en-US"/>
        </w:rPr>
        <w:t xml:space="preserve">              Estimate Std. Error t value </w:t>
      </w:r>
      <w:proofErr w:type="spellStart"/>
      <w:r>
        <w:rPr>
          <w:lang w:bidi="en-US"/>
        </w:rPr>
        <w:t>Pr</w:t>
      </w:r>
      <w:proofErr w:type="spellEnd"/>
      <w:r>
        <w:rPr>
          <w:lang w:bidi="en-US"/>
        </w:rPr>
        <w:t xml:space="preserve">(&gt;|t|)    </w:t>
      </w:r>
    </w:p>
    <w:p w:rsidR="00FB419F" w:rsidRDefault="00FB419F" w:rsidP="00FB419F">
      <w:pPr>
        <w:rPr>
          <w:lang w:bidi="en-US"/>
        </w:rPr>
      </w:pPr>
      <w:r>
        <w:rPr>
          <w:lang w:bidi="en-US"/>
        </w:rPr>
        <w:t>(</w:t>
      </w:r>
      <w:proofErr w:type="gramStart"/>
      <w:r>
        <w:rPr>
          <w:lang w:bidi="en-US"/>
        </w:rPr>
        <w:t>Intercept)  4</w:t>
      </w:r>
      <w:proofErr w:type="gramEnd"/>
      <w:r>
        <w:rPr>
          <w:lang w:bidi="en-US"/>
        </w:rPr>
        <w:t>.817e+00  6.270e-01   7.682 1.65e-13 ***</w:t>
      </w:r>
    </w:p>
    <w:p w:rsidR="00FB419F" w:rsidRDefault="00FB419F" w:rsidP="00FB419F">
      <w:pPr>
        <w:rPr>
          <w:lang w:bidi="en-US"/>
        </w:rPr>
      </w:pPr>
      <w:r>
        <w:rPr>
          <w:lang w:bidi="en-US"/>
        </w:rPr>
        <w:t>height      -2.721e-</w:t>
      </w:r>
      <w:proofErr w:type="gramStart"/>
      <w:r>
        <w:rPr>
          <w:lang w:bidi="en-US"/>
        </w:rPr>
        <w:t>03  4</w:t>
      </w:r>
      <w:proofErr w:type="gramEnd"/>
      <w:r>
        <w:rPr>
          <w:lang w:bidi="en-US"/>
        </w:rPr>
        <w:t xml:space="preserve">.416e-03  -0.616  0.53812    </w:t>
      </w:r>
    </w:p>
    <w:p w:rsidR="00FB419F" w:rsidRDefault="00FB419F" w:rsidP="00FB419F">
      <w:pPr>
        <w:rPr>
          <w:lang w:bidi="en-US"/>
        </w:rPr>
      </w:pPr>
      <w:r>
        <w:rPr>
          <w:lang w:bidi="en-US"/>
        </w:rPr>
        <w:t>weight       3.059e-</w:t>
      </w:r>
      <w:proofErr w:type="gramStart"/>
      <w:r>
        <w:rPr>
          <w:lang w:bidi="en-US"/>
        </w:rPr>
        <w:t>03  4</w:t>
      </w:r>
      <w:proofErr w:type="gramEnd"/>
      <w:r>
        <w:rPr>
          <w:lang w:bidi="en-US"/>
        </w:rPr>
        <w:t xml:space="preserve">.393e-03   0.696  0.48674    </w:t>
      </w:r>
    </w:p>
    <w:p w:rsidR="00FB419F" w:rsidRDefault="00FB419F" w:rsidP="00FB419F">
      <w:pPr>
        <w:rPr>
          <w:lang w:bidi="en-US"/>
        </w:rPr>
      </w:pPr>
      <w:r>
        <w:rPr>
          <w:lang w:bidi="en-US"/>
        </w:rPr>
        <w:t>wins        -1.192e-</w:t>
      </w:r>
      <w:proofErr w:type="gramStart"/>
      <w:r>
        <w:rPr>
          <w:lang w:bidi="en-US"/>
        </w:rPr>
        <w:t>04  4</w:t>
      </w:r>
      <w:proofErr w:type="gramEnd"/>
      <w:r>
        <w:rPr>
          <w:lang w:bidi="en-US"/>
        </w:rPr>
        <w:t xml:space="preserve">.597e-03  -0.026  0.97933    </w:t>
      </w:r>
    </w:p>
    <w:p w:rsidR="00FB419F" w:rsidRDefault="00FB419F" w:rsidP="00FB419F">
      <w:pPr>
        <w:rPr>
          <w:lang w:bidi="en-US"/>
        </w:rPr>
      </w:pPr>
      <w:r>
        <w:rPr>
          <w:lang w:bidi="en-US"/>
        </w:rPr>
        <w:t>goals        8.933e-</w:t>
      </w:r>
      <w:proofErr w:type="gramStart"/>
      <w:r>
        <w:rPr>
          <w:lang w:bidi="en-US"/>
        </w:rPr>
        <w:t>04  3</w:t>
      </w:r>
      <w:proofErr w:type="gramEnd"/>
      <w:r>
        <w:rPr>
          <w:lang w:bidi="en-US"/>
        </w:rPr>
        <w:t xml:space="preserve">.345e-03   0.267  0.78956    </w:t>
      </w:r>
    </w:p>
    <w:p w:rsidR="00FB419F" w:rsidRDefault="00FB419F" w:rsidP="00FB419F">
      <w:pPr>
        <w:rPr>
          <w:lang w:bidi="en-US"/>
        </w:rPr>
      </w:pPr>
      <w:r>
        <w:rPr>
          <w:lang w:bidi="en-US"/>
        </w:rPr>
        <w:t>losses       4.583e-</w:t>
      </w:r>
      <w:proofErr w:type="gramStart"/>
      <w:r>
        <w:rPr>
          <w:lang w:bidi="en-US"/>
        </w:rPr>
        <w:t>05  5</w:t>
      </w:r>
      <w:proofErr w:type="gramEnd"/>
      <w:r>
        <w:rPr>
          <w:lang w:bidi="en-US"/>
        </w:rPr>
        <w:t xml:space="preserve">.518e-03   0.008  0.99338    </w:t>
      </w:r>
    </w:p>
    <w:p w:rsidR="00FB419F" w:rsidRDefault="00FB419F" w:rsidP="00FB419F">
      <w:pPr>
        <w:rPr>
          <w:lang w:bidi="en-US"/>
        </w:rPr>
      </w:pPr>
      <w:r>
        <w:rPr>
          <w:lang w:bidi="en-US"/>
        </w:rPr>
        <w:t>appearances -2.510e-</w:t>
      </w:r>
      <w:proofErr w:type="gramStart"/>
      <w:r>
        <w:rPr>
          <w:lang w:bidi="en-US"/>
        </w:rPr>
        <w:t>05  3</w:t>
      </w:r>
      <w:proofErr w:type="gramEnd"/>
      <w:r>
        <w:rPr>
          <w:lang w:bidi="en-US"/>
        </w:rPr>
        <w:t xml:space="preserve">.720e-03  -0.007  0.99462    </w:t>
      </w:r>
    </w:p>
    <w:p w:rsidR="00FB419F" w:rsidRDefault="00FB419F" w:rsidP="00FB419F">
      <w:pPr>
        <w:rPr>
          <w:lang w:bidi="en-US"/>
        </w:rPr>
      </w:pPr>
      <w:proofErr w:type="spellStart"/>
      <w:r>
        <w:rPr>
          <w:lang w:bidi="en-US"/>
        </w:rPr>
        <w:t>appsq</w:t>
      </w:r>
      <w:proofErr w:type="spellEnd"/>
      <w:r>
        <w:rPr>
          <w:lang w:bidi="en-US"/>
        </w:rPr>
        <w:t xml:space="preserve">       -2.106e-</w:t>
      </w:r>
      <w:proofErr w:type="gramStart"/>
      <w:r>
        <w:rPr>
          <w:lang w:bidi="en-US"/>
        </w:rPr>
        <w:t>07  1</w:t>
      </w:r>
      <w:proofErr w:type="gramEnd"/>
      <w:r>
        <w:rPr>
          <w:lang w:bidi="en-US"/>
        </w:rPr>
        <w:t xml:space="preserve">.383e-06  -0.152  0.87905    </w:t>
      </w:r>
    </w:p>
    <w:p w:rsidR="00FB419F" w:rsidRDefault="00FB419F" w:rsidP="00FB419F">
      <w:pPr>
        <w:rPr>
          <w:lang w:bidi="en-US"/>
        </w:rPr>
      </w:pPr>
      <w:r>
        <w:rPr>
          <w:lang w:bidi="en-US"/>
        </w:rPr>
        <w:t>assists      1.071e-</w:t>
      </w:r>
      <w:proofErr w:type="gramStart"/>
      <w:r>
        <w:rPr>
          <w:lang w:bidi="en-US"/>
        </w:rPr>
        <w:t>03  2</w:t>
      </w:r>
      <w:proofErr w:type="gramEnd"/>
      <w:r>
        <w:rPr>
          <w:lang w:bidi="en-US"/>
        </w:rPr>
        <w:t xml:space="preserve">.694e-03   0.398  0.69121    </w:t>
      </w:r>
    </w:p>
    <w:p w:rsidR="00FB419F" w:rsidRDefault="00FB419F" w:rsidP="00FB419F">
      <w:pPr>
        <w:rPr>
          <w:lang w:bidi="en-US"/>
        </w:rPr>
      </w:pPr>
      <w:r>
        <w:rPr>
          <w:lang w:bidi="en-US"/>
        </w:rPr>
        <w:t>age         -3.351e-</w:t>
      </w:r>
      <w:proofErr w:type="gramStart"/>
      <w:r>
        <w:rPr>
          <w:lang w:bidi="en-US"/>
        </w:rPr>
        <w:t>03  5</w:t>
      </w:r>
      <w:proofErr w:type="gramEnd"/>
      <w:r>
        <w:rPr>
          <w:lang w:bidi="en-US"/>
        </w:rPr>
        <w:t xml:space="preserve">.983e-03  -0.560  0.57578    </w:t>
      </w:r>
    </w:p>
    <w:p w:rsidR="00FB419F" w:rsidRDefault="00FB419F" w:rsidP="00FB419F">
      <w:pPr>
        <w:rPr>
          <w:lang w:bidi="en-US"/>
        </w:rPr>
      </w:pPr>
      <w:proofErr w:type="spellStart"/>
      <w:r>
        <w:rPr>
          <w:lang w:bidi="en-US"/>
        </w:rPr>
        <w:t>def</w:t>
      </w:r>
      <w:proofErr w:type="spellEnd"/>
      <w:r>
        <w:rPr>
          <w:lang w:bidi="en-US"/>
        </w:rPr>
        <w:t xml:space="preserve">          9.679e-</w:t>
      </w:r>
      <w:proofErr w:type="gramStart"/>
      <w:r>
        <w:rPr>
          <w:lang w:bidi="en-US"/>
        </w:rPr>
        <w:t>02  7</w:t>
      </w:r>
      <w:proofErr w:type="gramEnd"/>
      <w:r>
        <w:rPr>
          <w:lang w:bidi="en-US"/>
        </w:rPr>
        <w:t xml:space="preserve">.210e-02   1.342  0.18033    </w:t>
      </w:r>
    </w:p>
    <w:p w:rsidR="00FB419F" w:rsidRDefault="00FB419F" w:rsidP="00FB419F">
      <w:pPr>
        <w:rPr>
          <w:lang w:bidi="en-US"/>
        </w:rPr>
      </w:pPr>
      <w:r>
        <w:rPr>
          <w:lang w:bidi="en-US"/>
        </w:rPr>
        <w:t>mid          1.910e-</w:t>
      </w:r>
      <w:proofErr w:type="gramStart"/>
      <w:r>
        <w:rPr>
          <w:lang w:bidi="en-US"/>
        </w:rPr>
        <w:t>01  7</w:t>
      </w:r>
      <w:proofErr w:type="gramEnd"/>
      <w:r>
        <w:rPr>
          <w:lang w:bidi="en-US"/>
        </w:rPr>
        <w:t xml:space="preserve">.187e-02   2.657  0.00824 ** </w:t>
      </w:r>
    </w:p>
    <w:p w:rsidR="00FB419F" w:rsidRDefault="00FB419F" w:rsidP="00FB419F">
      <w:pPr>
        <w:rPr>
          <w:lang w:bidi="en-US"/>
        </w:rPr>
      </w:pPr>
      <w:proofErr w:type="spellStart"/>
      <w:r>
        <w:rPr>
          <w:lang w:bidi="en-US"/>
        </w:rPr>
        <w:t>att</w:t>
      </w:r>
      <w:proofErr w:type="spellEnd"/>
      <w:r>
        <w:rPr>
          <w:lang w:bidi="en-US"/>
        </w:rPr>
        <w:t xml:space="preserve">          2.162e-</w:t>
      </w:r>
      <w:proofErr w:type="gramStart"/>
      <w:r>
        <w:rPr>
          <w:lang w:bidi="en-US"/>
        </w:rPr>
        <w:t>01  7</w:t>
      </w:r>
      <w:proofErr w:type="gramEnd"/>
      <w:r>
        <w:rPr>
          <w:lang w:bidi="en-US"/>
        </w:rPr>
        <w:t xml:space="preserve">.801e-02   2.771  0.00589 ** </w:t>
      </w:r>
    </w:p>
    <w:p w:rsidR="00FB419F" w:rsidRDefault="00FB419F" w:rsidP="00FB419F">
      <w:pPr>
        <w:rPr>
          <w:lang w:bidi="en-US"/>
        </w:rPr>
      </w:pPr>
      <w:r>
        <w:rPr>
          <w:lang w:bidi="en-US"/>
        </w:rPr>
        <w:t>---</w:t>
      </w:r>
    </w:p>
    <w:p w:rsidR="00FB419F" w:rsidRDefault="00FB419F" w:rsidP="00FB419F">
      <w:pPr>
        <w:rPr>
          <w:lang w:bidi="en-US"/>
        </w:rPr>
      </w:pPr>
      <w:proofErr w:type="spellStart"/>
      <w:r>
        <w:rPr>
          <w:lang w:bidi="en-US"/>
        </w:rPr>
        <w:t>Signif</w:t>
      </w:r>
      <w:proofErr w:type="spellEnd"/>
      <w:r>
        <w:rPr>
          <w:lang w:bidi="en-US"/>
        </w:rPr>
        <w:t xml:space="preserve">. codes:  0 ‘***’ 0.001 ‘**’ 0.01 ‘*’ 0.05 ‘.’ 0.1 </w:t>
      </w:r>
      <w:proofErr w:type="gramStart"/>
      <w:r>
        <w:rPr>
          <w:lang w:bidi="en-US"/>
        </w:rPr>
        <w:t>‘ ’</w:t>
      </w:r>
      <w:proofErr w:type="gramEnd"/>
      <w:r>
        <w:rPr>
          <w:lang w:bidi="en-US"/>
        </w:rPr>
        <w:t xml:space="preserve"> 1</w:t>
      </w:r>
    </w:p>
    <w:p w:rsidR="00FB419F" w:rsidRDefault="00FB419F" w:rsidP="00FB419F">
      <w:pPr>
        <w:rPr>
          <w:lang w:bidi="en-US"/>
        </w:rPr>
      </w:pPr>
    </w:p>
    <w:p w:rsidR="00FB419F" w:rsidRDefault="00FB419F" w:rsidP="00FB419F">
      <w:pPr>
        <w:rPr>
          <w:lang w:bidi="en-US"/>
        </w:rPr>
      </w:pPr>
      <w:r>
        <w:rPr>
          <w:lang w:bidi="en-US"/>
        </w:rPr>
        <w:t>Residual standard error: 0.3811 on 343 degrees of freedom</w:t>
      </w:r>
    </w:p>
    <w:p w:rsidR="00FB419F" w:rsidRDefault="00FB419F" w:rsidP="00FB419F">
      <w:pPr>
        <w:rPr>
          <w:lang w:bidi="en-US"/>
        </w:rPr>
      </w:pPr>
      <w:r>
        <w:rPr>
          <w:lang w:bidi="en-US"/>
        </w:rPr>
        <w:t xml:space="preserve">  (2 observations deleted due to </w:t>
      </w:r>
      <w:proofErr w:type="spellStart"/>
      <w:r>
        <w:rPr>
          <w:lang w:bidi="en-US"/>
        </w:rPr>
        <w:t>missingness</w:t>
      </w:r>
      <w:proofErr w:type="spellEnd"/>
      <w:r>
        <w:rPr>
          <w:lang w:bidi="en-US"/>
        </w:rPr>
        <w:t>)</w:t>
      </w:r>
    </w:p>
    <w:p w:rsidR="00FB419F" w:rsidRDefault="00FB419F" w:rsidP="00FB419F">
      <w:pPr>
        <w:rPr>
          <w:lang w:bidi="en-US"/>
        </w:rPr>
      </w:pPr>
      <w:r>
        <w:rPr>
          <w:lang w:bidi="en-US"/>
        </w:rPr>
        <w:t>Multiple R-squared:  0.03424,</w:t>
      </w:r>
      <w:r>
        <w:rPr>
          <w:lang w:bidi="en-US"/>
        </w:rPr>
        <w:tab/>
        <w:t xml:space="preserve">Adjusted R-squared:  0.0004528 </w:t>
      </w:r>
    </w:p>
    <w:p w:rsidR="00FB419F" w:rsidRPr="00FB419F" w:rsidRDefault="00FB419F" w:rsidP="00FB419F">
      <w:pPr>
        <w:rPr>
          <w:lang w:bidi="en-US"/>
        </w:rPr>
      </w:pPr>
      <w:r>
        <w:rPr>
          <w:lang w:bidi="en-US"/>
        </w:rPr>
        <w:t xml:space="preserve">F-statistic: 1.013 on 12 and 343 </w:t>
      </w:r>
      <w:proofErr w:type="gramStart"/>
      <w:r>
        <w:rPr>
          <w:lang w:bidi="en-US"/>
        </w:rPr>
        <w:t>DF,  p</w:t>
      </w:r>
      <w:proofErr w:type="gramEnd"/>
      <w:r>
        <w:rPr>
          <w:lang w:bidi="en-US"/>
        </w:rPr>
        <w:t>-value: 0.4358</w:t>
      </w:r>
    </w:p>
    <w:sectPr w:rsidR="00FB419F" w:rsidRPr="00FB419F" w:rsidSect="00691690">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CB4" w:rsidRDefault="00C94CB4" w:rsidP="00105146">
      <w:r>
        <w:separator/>
      </w:r>
    </w:p>
  </w:endnote>
  <w:endnote w:type="continuationSeparator" w:id="0">
    <w:p w:rsidR="00C94CB4" w:rsidRDefault="00C94CB4" w:rsidP="0010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8531621"/>
      <w:docPartObj>
        <w:docPartGallery w:val="Page Numbers (Bottom of Page)"/>
        <w:docPartUnique/>
      </w:docPartObj>
    </w:sdtPr>
    <w:sdtContent>
      <w:p w:rsidR="00AE1578" w:rsidRDefault="00AE1578" w:rsidP="00EF49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1578" w:rsidRDefault="00AE1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041882"/>
      <w:docPartObj>
        <w:docPartGallery w:val="Page Numbers (Bottom of Page)"/>
        <w:docPartUnique/>
      </w:docPartObj>
    </w:sdtPr>
    <w:sdtContent>
      <w:p w:rsidR="00AE1578" w:rsidRDefault="00AE1578" w:rsidP="00EF49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E1578" w:rsidRDefault="00AE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CB4" w:rsidRDefault="00C94CB4" w:rsidP="00105146">
      <w:r>
        <w:separator/>
      </w:r>
    </w:p>
  </w:footnote>
  <w:footnote w:type="continuationSeparator" w:id="0">
    <w:p w:rsidR="00C94CB4" w:rsidRDefault="00C94CB4" w:rsidP="00105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578" w:rsidRPr="00105146" w:rsidRDefault="00AE1578">
    <w:pPr>
      <w:pStyle w:val="Header"/>
      <w:rPr>
        <w:rFonts w:ascii="Times New Roman" w:hAnsi="Times New Roman" w:cs="Times New Roman"/>
      </w:rPr>
    </w:pPr>
    <w:r>
      <w:rPr>
        <w:rFonts w:ascii="Times New Roman" w:hAnsi="Times New Roman" w:cs="Times New Roman"/>
      </w:rPr>
      <w:t>Running head: DETERMINANTS OF PREMIER LEAGUE SALARY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5BF2"/>
    <w:multiLevelType w:val="hybridMultilevel"/>
    <w:tmpl w:val="1FE8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46"/>
    <w:rsid w:val="0001669B"/>
    <w:rsid w:val="0002737A"/>
    <w:rsid w:val="00043296"/>
    <w:rsid w:val="0008256F"/>
    <w:rsid w:val="000979DB"/>
    <w:rsid w:val="00103D7B"/>
    <w:rsid w:val="00105146"/>
    <w:rsid w:val="001839FB"/>
    <w:rsid w:val="001B1621"/>
    <w:rsid w:val="001D76CA"/>
    <w:rsid w:val="001E124A"/>
    <w:rsid w:val="001E6A86"/>
    <w:rsid w:val="001E6C32"/>
    <w:rsid w:val="001F1546"/>
    <w:rsid w:val="001F2FBC"/>
    <w:rsid w:val="00214862"/>
    <w:rsid w:val="00245747"/>
    <w:rsid w:val="00256C0B"/>
    <w:rsid w:val="002A07F5"/>
    <w:rsid w:val="002A1031"/>
    <w:rsid w:val="002A1CA4"/>
    <w:rsid w:val="003128A1"/>
    <w:rsid w:val="00320ED4"/>
    <w:rsid w:val="0033707D"/>
    <w:rsid w:val="003409A9"/>
    <w:rsid w:val="003E5221"/>
    <w:rsid w:val="003F1A5E"/>
    <w:rsid w:val="004044F9"/>
    <w:rsid w:val="00440320"/>
    <w:rsid w:val="00452012"/>
    <w:rsid w:val="00463D60"/>
    <w:rsid w:val="00481171"/>
    <w:rsid w:val="00495081"/>
    <w:rsid w:val="004962E2"/>
    <w:rsid w:val="004D0937"/>
    <w:rsid w:val="004D4428"/>
    <w:rsid w:val="004D4B39"/>
    <w:rsid w:val="004E5588"/>
    <w:rsid w:val="0052337C"/>
    <w:rsid w:val="00532073"/>
    <w:rsid w:val="00554F79"/>
    <w:rsid w:val="00585252"/>
    <w:rsid w:val="005C12C5"/>
    <w:rsid w:val="005C4413"/>
    <w:rsid w:val="005C4AB3"/>
    <w:rsid w:val="00623E65"/>
    <w:rsid w:val="006240D6"/>
    <w:rsid w:val="00633C81"/>
    <w:rsid w:val="00656A83"/>
    <w:rsid w:val="00660E8F"/>
    <w:rsid w:val="00670AF1"/>
    <w:rsid w:val="00684623"/>
    <w:rsid w:val="00691690"/>
    <w:rsid w:val="006B1C8F"/>
    <w:rsid w:val="006F2929"/>
    <w:rsid w:val="006F509C"/>
    <w:rsid w:val="007727A8"/>
    <w:rsid w:val="00772A02"/>
    <w:rsid w:val="007977C2"/>
    <w:rsid w:val="00797BAE"/>
    <w:rsid w:val="007A41FF"/>
    <w:rsid w:val="007C34EC"/>
    <w:rsid w:val="007C60AD"/>
    <w:rsid w:val="007D1E96"/>
    <w:rsid w:val="007E09C1"/>
    <w:rsid w:val="007F7419"/>
    <w:rsid w:val="00825E16"/>
    <w:rsid w:val="00886D2B"/>
    <w:rsid w:val="00891739"/>
    <w:rsid w:val="008A1671"/>
    <w:rsid w:val="008B4FF7"/>
    <w:rsid w:val="008F6366"/>
    <w:rsid w:val="008F6E91"/>
    <w:rsid w:val="009073A5"/>
    <w:rsid w:val="0095197D"/>
    <w:rsid w:val="0098111D"/>
    <w:rsid w:val="0099368E"/>
    <w:rsid w:val="009D416E"/>
    <w:rsid w:val="009F0D6D"/>
    <w:rsid w:val="00A14425"/>
    <w:rsid w:val="00A40E48"/>
    <w:rsid w:val="00A749C7"/>
    <w:rsid w:val="00A776D6"/>
    <w:rsid w:val="00A95D9B"/>
    <w:rsid w:val="00AE1578"/>
    <w:rsid w:val="00B27C5A"/>
    <w:rsid w:val="00B34EF8"/>
    <w:rsid w:val="00B507C7"/>
    <w:rsid w:val="00B72A19"/>
    <w:rsid w:val="00BD0B1E"/>
    <w:rsid w:val="00BE104D"/>
    <w:rsid w:val="00C01EA0"/>
    <w:rsid w:val="00C10DD4"/>
    <w:rsid w:val="00C17B3B"/>
    <w:rsid w:val="00C8774B"/>
    <w:rsid w:val="00C94CB4"/>
    <w:rsid w:val="00CF04A0"/>
    <w:rsid w:val="00D0124D"/>
    <w:rsid w:val="00D46E6C"/>
    <w:rsid w:val="00D514BB"/>
    <w:rsid w:val="00D566E5"/>
    <w:rsid w:val="00D736D5"/>
    <w:rsid w:val="00D80612"/>
    <w:rsid w:val="00D85492"/>
    <w:rsid w:val="00DA6916"/>
    <w:rsid w:val="00DC0EC6"/>
    <w:rsid w:val="00DD1445"/>
    <w:rsid w:val="00DD61CD"/>
    <w:rsid w:val="00E0648A"/>
    <w:rsid w:val="00E15DBB"/>
    <w:rsid w:val="00E5021B"/>
    <w:rsid w:val="00E933DF"/>
    <w:rsid w:val="00EA599F"/>
    <w:rsid w:val="00EE5627"/>
    <w:rsid w:val="00EF49C5"/>
    <w:rsid w:val="00F04A4A"/>
    <w:rsid w:val="00F160C8"/>
    <w:rsid w:val="00F17568"/>
    <w:rsid w:val="00F17CF3"/>
    <w:rsid w:val="00F6612B"/>
    <w:rsid w:val="00FA491D"/>
    <w:rsid w:val="00FB2234"/>
    <w:rsid w:val="00FB419F"/>
    <w:rsid w:val="00FF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A047"/>
  <w14:defaultImageDpi w14:val="32767"/>
  <w15:chartTrackingRefBased/>
  <w15:docId w15:val="{BD40D171-E355-A14A-8F31-E7FA2D85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56F"/>
    <w:rPr>
      <w:rFonts w:ascii="Times New Roman" w:eastAsia="Times New Roman" w:hAnsi="Times New Roman" w:cs="Times New Roman"/>
    </w:rPr>
  </w:style>
  <w:style w:type="paragraph" w:styleId="Heading1">
    <w:name w:val="heading 1"/>
    <w:basedOn w:val="Normal"/>
    <w:next w:val="Normal"/>
    <w:link w:val="Heading1Char"/>
    <w:uiPriority w:val="9"/>
    <w:qFormat/>
    <w:rsid w:val="00BE104D"/>
    <w:pPr>
      <w:keepNext/>
      <w:keepLines/>
      <w:spacing w:before="480" w:line="276" w:lineRule="auto"/>
      <w:outlineLvl w:val="0"/>
    </w:pPr>
    <w:rPr>
      <w:rFonts w:eastAsiaTheme="majorEastAsia" w:cstheme="majorBidi"/>
      <w:b/>
      <w:bCs/>
      <w:color w:val="000000" w:themeColor="text1"/>
      <w:sz w:val="28"/>
      <w:szCs w:val="28"/>
      <w:u w:val="single"/>
      <w:lang w:bidi="en-US"/>
    </w:rPr>
  </w:style>
  <w:style w:type="paragraph" w:styleId="Heading2">
    <w:name w:val="heading 2"/>
    <w:basedOn w:val="Normal"/>
    <w:next w:val="Normal"/>
    <w:link w:val="Heading2Char"/>
    <w:uiPriority w:val="9"/>
    <w:unhideWhenUsed/>
    <w:qFormat/>
    <w:rsid w:val="008F6E91"/>
    <w:pPr>
      <w:keepNext/>
      <w:keepLines/>
      <w:spacing w:before="40"/>
      <w:outlineLvl w:val="1"/>
    </w:pPr>
    <w:rPr>
      <w:rFonts w:eastAsiaTheme="majorEastAsia" w:cstheme="majorBidi"/>
      <w:i/>
      <w:color w:val="AEAAAA" w:themeColor="background2" w:themeShade="BF"/>
      <w:sz w:val="26"/>
      <w:szCs w:val="26"/>
    </w:rPr>
  </w:style>
  <w:style w:type="paragraph" w:styleId="Heading3">
    <w:name w:val="heading 3"/>
    <w:basedOn w:val="Normal"/>
    <w:next w:val="Normal"/>
    <w:link w:val="Heading3Char"/>
    <w:uiPriority w:val="9"/>
    <w:qFormat/>
    <w:rsid w:val="00D80612"/>
    <w:pPr>
      <w:spacing w:before="100" w:beforeAutospacing="1" w:after="100" w:afterAutospacing="1"/>
      <w:outlineLvl w:val="2"/>
    </w:pPr>
    <w:rPr>
      <w:bCs/>
      <w:i/>
      <w:color w:val="767171" w:themeColor="background2" w:themeShade="80"/>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14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05146"/>
  </w:style>
  <w:style w:type="paragraph" w:styleId="Footer">
    <w:name w:val="footer"/>
    <w:basedOn w:val="Normal"/>
    <w:link w:val="FooterChar"/>
    <w:uiPriority w:val="99"/>
    <w:unhideWhenUsed/>
    <w:rsid w:val="0010514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05146"/>
  </w:style>
  <w:style w:type="character" w:customStyle="1" w:styleId="Heading3Char">
    <w:name w:val="Heading 3 Char"/>
    <w:basedOn w:val="DefaultParagraphFont"/>
    <w:link w:val="Heading3"/>
    <w:uiPriority w:val="9"/>
    <w:rsid w:val="00D80612"/>
    <w:rPr>
      <w:rFonts w:ascii="Times New Roman" w:eastAsia="Times New Roman" w:hAnsi="Times New Roman" w:cs="Times New Roman"/>
      <w:bCs/>
      <w:i/>
      <w:color w:val="767171" w:themeColor="background2" w:themeShade="80"/>
      <w:sz w:val="26"/>
      <w:szCs w:val="27"/>
    </w:rPr>
  </w:style>
  <w:style w:type="character" w:customStyle="1" w:styleId="Heading1Char">
    <w:name w:val="Heading 1 Char"/>
    <w:basedOn w:val="DefaultParagraphFont"/>
    <w:link w:val="Heading1"/>
    <w:uiPriority w:val="9"/>
    <w:rsid w:val="00BE104D"/>
    <w:rPr>
      <w:rFonts w:ascii="Times New Roman" w:eastAsiaTheme="majorEastAsia" w:hAnsi="Times New Roman" w:cstheme="majorBidi"/>
      <w:b/>
      <w:bCs/>
      <w:color w:val="000000" w:themeColor="text1"/>
      <w:sz w:val="28"/>
      <w:szCs w:val="28"/>
      <w:u w:val="single"/>
      <w:lang w:bidi="en-US"/>
    </w:rPr>
  </w:style>
  <w:style w:type="paragraph" w:styleId="Bibliography">
    <w:name w:val="Bibliography"/>
    <w:basedOn w:val="Normal"/>
    <w:next w:val="Normal"/>
    <w:uiPriority w:val="37"/>
    <w:unhideWhenUsed/>
    <w:rsid w:val="0001669B"/>
    <w:rPr>
      <w:rFonts w:asciiTheme="minorHAnsi" w:eastAsiaTheme="minorHAnsi" w:hAnsiTheme="minorHAnsi" w:cstheme="minorBidi"/>
    </w:rPr>
  </w:style>
  <w:style w:type="character" w:styleId="PageNumber">
    <w:name w:val="page number"/>
    <w:basedOn w:val="DefaultParagraphFont"/>
    <w:uiPriority w:val="99"/>
    <w:semiHidden/>
    <w:unhideWhenUsed/>
    <w:rsid w:val="00FF2FC0"/>
  </w:style>
  <w:style w:type="character" w:styleId="PlaceholderText">
    <w:name w:val="Placeholder Text"/>
    <w:basedOn w:val="DefaultParagraphFont"/>
    <w:uiPriority w:val="99"/>
    <w:semiHidden/>
    <w:rsid w:val="0008256F"/>
    <w:rPr>
      <w:color w:val="808080"/>
    </w:rPr>
  </w:style>
  <w:style w:type="character" w:styleId="Hyperlink">
    <w:name w:val="Hyperlink"/>
    <w:basedOn w:val="DefaultParagraphFont"/>
    <w:uiPriority w:val="99"/>
    <w:unhideWhenUsed/>
    <w:rsid w:val="00B34EF8"/>
    <w:rPr>
      <w:color w:val="0563C1" w:themeColor="hyperlink"/>
      <w:u w:val="single"/>
    </w:rPr>
  </w:style>
  <w:style w:type="character" w:styleId="UnresolvedMention">
    <w:name w:val="Unresolved Mention"/>
    <w:basedOn w:val="DefaultParagraphFont"/>
    <w:uiPriority w:val="99"/>
    <w:rsid w:val="00B34EF8"/>
    <w:rPr>
      <w:color w:val="808080"/>
      <w:shd w:val="clear" w:color="auto" w:fill="E6E6E6"/>
    </w:rPr>
  </w:style>
  <w:style w:type="character" w:styleId="FollowedHyperlink">
    <w:name w:val="FollowedHyperlink"/>
    <w:basedOn w:val="DefaultParagraphFont"/>
    <w:uiPriority w:val="99"/>
    <w:semiHidden/>
    <w:unhideWhenUsed/>
    <w:rsid w:val="001E124A"/>
    <w:rPr>
      <w:color w:val="954F72" w:themeColor="followedHyperlink"/>
      <w:u w:val="single"/>
    </w:rPr>
  </w:style>
  <w:style w:type="paragraph" w:styleId="TOCHeading">
    <w:name w:val="TOC Heading"/>
    <w:basedOn w:val="Heading1"/>
    <w:next w:val="Normal"/>
    <w:uiPriority w:val="39"/>
    <w:unhideWhenUsed/>
    <w:qFormat/>
    <w:rsid w:val="00BE104D"/>
    <w:pPr>
      <w:outlineLvl w:val="9"/>
    </w:pPr>
    <w:rPr>
      <w:rFonts w:asciiTheme="majorHAnsi" w:hAnsiTheme="majorHAnsi"/>
      <w:color w:val="2F5496" w:themeColor="accent1" w:themeShade="BF"/>
      <w:u w:val="none"/>
      <w:lang w:bidi="ar-SA"/>
    </w:rPr>
  </w:style>
  <w:style w:type="paragraph" w:styleId="TOC1">
    <w:name w:val="toc 1"/>
    <w:basedOn w:val="Normal"/>
    <w:next w:val="Normal"/>
    <w:autoRedefine/>
    <w:uiPriority w:val="39"/>
    <w:unhideWhenUsed/>
    <w:rsid w:val="00BE104D"/>
    <w:pPr>
      <w:spacing w:before="360"/>
    </w:pPr>
    <w:rPr>
      <w:rFonts w:asciiTheme="majorHAnsi" w:hAnsiTheme="majorHAnsi"/>
      <w:b/>
      <w:bCs/>
      <w:caps/>
    </w:rPr>
  </w:style>
  <w:style w:type="paragraph" w:styleId="TOC2">
    <w:name w:val="toc 2"/>
    <w:basedOn w:val="Normal"/>
    <w:next w:val="Normal"/>
    <w:autoRedefine/>
    <w:uiPriority w:val="39"/>
    <w:unhideWhenUsed/>
    <w:rsid w:val="00BE104D"/>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BE104D"/>
    <w:pPr>
      <w:ind w:left="240"/>
    </w:pPr>
    <w:rPr>
      <w:rFonts w:asciiTheme="minorHAnsi" w:hAnsiTheme="minorHAnsi"/>
      <w:sz w:val="20"/>
      <w:szCs w:val="20"/>
    </w:rPr>
  </w:style>
  <w:style w:type="paragraph" w:styleId="TOC4">
    <w:name w:val="toc 4"/>
    <w:basedOn w:val="Normal"/>
    <w:next w:val="Normal"/>
    <w:autoRedefine/>
    <w:uiPriority w:val="39"/>
    <w:unhideWhenUsed/>
    <w:rsid w:val="00BE104D"/>
    <w:pPr>
      <w:ind w:left="480"/>
    </w:pPr>
    <w:rPr>
      <w:rFonts w:asciiTheme="minorHAnsi" w:hAnsiTheme="minorHAnsi"/>
      <w:sz w:val="20"/>
      <w:szCs w:val="20"/>
    </w:rPr>
  </w:style>
  <w:style w:type="paragraph" w:styleId="TOC5">
    <w:name w:val="toc 5"/>
    <w:basedOn w:val="Normal"/>
    <w:next w:val="Normal"/>
    <w:autoRedefine/>
    <w:uiPriority w:val="39"/>
    <w:unhideWhenUsed/>
    <w:rsid w:val="00BE104D"/>
    <w:pPr>
      <w:ind w:left="720"/>
    </w:pPr>
    <w:rPr>
      <w:rFonts w:asciiTheme="minorHAnsi" w:hAnsiTheme="minorHAnsi"/>
      <w:sz w:val="20"/>
      <w:szCs w:val="20"/>
    </w:rPr>
  </w:style>
  <w:style w:type="paragraph" w:styleId="TOC6">
    <w:name w:val="toc 6"/>
    <w:basedOn w:val="Normal"/>
    <w:next w:val="Normal"/>
    <w:autoRedefine/>
    <w:uiPriority w:val="39"/>
    <w:unhideWhenUsed/>
    <w:rsid w:val="00BE104D"/>
    <w:pPr>
      <w:ind w:left="960"/>
    </w:pPr>
    <w:rPr>
      <w:rFonts w:asciiTheme="minorHAnsi" w:hAnsiTheme="minorHAnsi"/>
      <w:sz w:val="20"/>
      <w:szCs w:val="20"/>
    </w:rPr>
  </w:style>
  <w:style w:type="paragraph" w:styleId="TOC7">
    <w:name w:val="toc 7"/>
    <w:basedOn w:val="Normal"/>
    <w:next w:val="Normal"/>
    <w:autoRedefine/>
    <w:uiPriority w:val="39"/>
    <w:unhideWhenUsed/>
    <w:rsid w:val="00BE104D"/>
    <w:pPr>
      <w:ind w:left="1200"/>
    </w:pPr>
    <w:rPr>
      <w:rFonts w:asciiTheme="minorHAnsi" w:hAnsiTheme="minorHAnsi"/>
      <w:sz w:val="20"/>
      <w:szCs w:val="20"/>
    </w:rPr>
  </w:style>
  <w:style w:type="paragraph" w:styleId="TOC8">
    <w:name w:val="toc 8"/>
    <w:basedOn w:val="Normal"/>
    <w:next w:val="Normal"/>
    <w:autoRedefine/>
    <w:uiPriority w:val="39"/>
    <w:unhideWhenUsed/>
    <w:rsid w:val="00BE104D"/>
    <w:pPr>
      <w:ind w:left="1440"/>
    </w:pPr>
    <w:rPr>
      <w:rFonts w:asciiTheme="minorHAnsi" w:hAnsiTheme="minorHAnsi"/>
      <w:sz w:val="20"/>
      <w:szCs w:val="20"/>
    </w:rPr>
  </w:style>
  <w:style w:type="paragraph" w:styleId="TOC9">
    <w:name w:val="toc 9"/>
    <w:basedOn w:val="Normal"/>
    <w:next w:val="Normal"/>
    <w:autoRedefine/>
    <w:uiPriority w:val="39"/>
    <w:unhideWhenUsed/>
    <w:rsid w:val="00BE104D"/>
    <w:pPr>
      <w:ind w:left="1680"/>
    </w:pPr>
    <w:rPr>
      <w:rFonts w:asciiTheme="minorHAnsi" w:hAnsiTheme="minorHAnsi"/>
      <w:sz w:val="20"/>
      <w:szCs w:val="20"/>
    </w:rPr>
  </w:style>
  <w:style w:type="character" w:customStyle="1" w:styleId="Heading2Char">
    <w:name w:val="Heading 2 Char"/>
    <w:basedOn w:val="DefaultParagraphFont"/>
    <w:link w:val="Heading2"/>
    <w:uiPriority w:val="9"/>
    <w:rsid w:val="008F6E91"/>
    <w:rPr>
      <w:rFonts w:ascii="Times New Roman" w:eastAsiaTheme="majorEastAsia" w:hAnsi="Times New Roman" w:cstheme="majorBidi"/>
      <w:i/>
      <w:color w:val="AEAAAA" w:themeColor="background2" w:themeShade="BF"/>
      <w:sz w:val="26"/>
      <w:szCs w:val="26"/>
    </w:rPr>
  </w:style>
  <w:style w:type="paragraph" w:styleId="ListParagraph">
    <w:name w:val="List Paragraph"/>
    <w:basedOn w:val="Normal"/>
    <w:uiPriority w:val="34"/>
    <w:qFormat/>
    <w:rsid w:val="007C34EC"/>
    <w:pPr>
      <w:ind w:left="720"/>
      <w:contextualSpacing/>
    </w:pPr>
  </w:style>
  <w:style w:type="table" w:styleId="TableGrid">
    <w:name w:val="Table Grid"/>
    <w:basedOn w:val="TableNormal"/>
    <w:uiPriority w:val="39"/>
    <w:rsid w:val="008A1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A16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A16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8A16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A16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8A16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8525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1317">
      <w:bodyDiv w:val="1"/>
      <w:marLeft w:val="0"/>
      <w:marRight w:val="0"/>
      <w:marTop w:val="0"/>
      <w:marBottom w:val="0"/>
      <w:divBdr>
        <w:top w:val="none" w:sz="0" w:space="0" w:color="auto"/>
        <w:left w:val="none" w:sz="0" w:space="0" w:color="auto"/>
        <w:bottom w:val="none" w:sz="0" w:space="0" w:color="auto"/>
        <w:right w:val="none" w:sz="0" w:space="0" w:color="auto"/>
      </w:divBdr>
    </w:div>
    <w:div w:id="166553638">
      <w:bodyDiv w:val="1"/>
      <w:marLeft w:val="0"/>
      <w:marRight w:val="0"/>
      <w:marTop w:val="0"/>
      <w:marBottom w:val="0"/>
      <w:divBdr>
        <w:top w:val="none" w:sz="0" w:space="0" w:color="auto"/>
        <w:left w:val="none" w:sz="0" w:space="0" w:color="auto"/>
        <w:bottom w:val="none" w:sz="0" w:space="0" w:color="auto"/>
        <w:right w:val="none" w:sz="0" w:space="0" w:color="auto"/>
      </w:divBdr>
    </w:div>
    <w:div w:id="182211162">
      <w:bodyDiv w:val="1"/>
      <w:marLeft w:val="0"/>
      <w:marRight w:val="0"/>
      <w:marTop w:val="0"/>
      <w:marBottom w:val="0"/>
      <w:divBdr>
        <w:top w:val="none" w:sz="0" w:space="0" w:color="auto"/>
        <w:left w:val="none" w:sz="0" w:space="0" w:color="auto"/>
        <w:bottom w:val="none" w:sz="0" w:space="0" w:color="auto"/>
        <w:right w:val="none" w:sz="0" w:space="0" w:color="auto"/>
      </w:divBdr>
    </w:div>
    <w:div w:id="193269257">
      <w:bodyDiv w:val="1"/>
      <w:marLeft w:val="0"/>
      <w:marRight w:val="0"/>
      <w:marTop w:val="0"/>
      <w:marBottom w:val="0"/>
      <w:divBdr>
        <w:top w:val="none" w:sz="0" w:space="0" w:color="auto"/>
        <w:left w:val="none" w:sz="0" w:space="0" w:color="auto"/>
        <w:bottom w:val="none" w:sz="0" w:space="0" w:color="auto"/>
        <w:right w:val="none" w:sz="0" w:space="0" w:color="auto"/>
      </w:divBdr>
    </w:div>
    <w:div w:id="254023375">
      <w:bodyDiv w:val="1"/>
      <w:marLeft w:val="0"/>
      <w:marRight w:val="0"/>
      <w:marTop w:val="0"/>
      <w:marBottom w:val="0"/>
      <w:divBdr>
        <w:top w:val="none" w:sz="0" w:space="0" w:color="auto"/>
        <w:left w:val="none" w:sz="0" w:space="0" w:color="auto"/>
        <w:bottom w:val="none" w:sz="0" w:space="0" w:color="auto"/>
        <w:right w:val="none" w:sz="0" w:space="0" w:color="auto"/>
      </w:divBdr>
    </w:div>
    <w:div w:id="257373404">
      <w:bodyDiv w:val="1"/>
      <w:marLeft w:val="0"/>
      <w:marRight w:val="0"/>
      <w:marTop w:val="0"/>
      <w:marBottom w:val="0"/>
      <w:divBdr>
        <w:top w:val="none" w:sz="0" w:space="0" w:color="auto"/>
        <w:left w:val="none" w:sz="0" w:space="0" w:color="auto"/>
        <w:bottom w:val="none" w:sz="0" w:space="0" w:color="auto"/>
        <w:right w:val="none" w:sz="0" w:space="0" w:color="auto"/>
      </w:divBdr>
    </w:div>
    <w:div w:id="278151960">
      <w:bodyDiv w:val="1"/>
      <w:marLeft w:val="0"/>
      <w:marRight w:val="0"/>
      <w:marTop w:val="0"/>
      <w:marBottom w:val="0"/>
      <w:divBdr>
        <w:top w:val="none" w:sz="0" w:space="0" w:color="auto"/>
        <w:left w:val="none" w:sz="0" w:space="0" w:color="auto"/>
        <w:bottom w:val="none" w:sz="0" w:space="0" w:color="auto"/>
        <w:right w:val="none" w:sz="0" w:space="0" w:color="auto"/>
      </w:divBdr>
    </w:div>
    <w:div w:id="326902012">
      <w:bodyDiv w:val="1"/>
      <w:marLeft w:val="0"/>
      <w:marRight w:val="0"/>
      <w:marTop w:val="0"/>
      <w:marBottom w:val="0"/>
      <w:divBdr>
        <w:top w:val="none" w:sz="0" w:space="0" w:color="auto"/>
        <w:left w:val="none" w:sz="0" w:space="0" w:color="auto"/>
        <w:bottom w:val="none" w:sz="0" w:space="0" w:color="auto"/>
        <w:right w:val="none" w:sz="0" w:space="0" w:color="auto"/>
      </w:divBdr>
    </w:div>
    <w:div w:id="522406820">
      <w:bodyDiv w:val="1"/>
      <w:marLeft w:val="0"/>
      <w:marRight w:val="0"/>
      <w:marTop w:val="0"/>
      <w:marBottom w:val="0"/>
      <w:divBdr>
        <w:top w:val="none" w:sz="0" w:space="0" w:color="auto"/>
        <w:left w:val="none" w:sz="0" w:space="0" w:color="auto"/>
        <w:bottom w:val="none" w:sz="0" w:space="0" w:color="auto"/>
        <w:right w:val="none" w:sz="0" w:space="0" w:color="auto"/>
      </w:divBdr>
    </w:div>
    <w:div w:id="590434544">
      <w:bodyDiv w:val="1"/>
      <w:marLeft w:val="0"/>
      <w:marRight w:val="0"/>
      <w:marTop w:val="0"/>
      <w:marBottom w:val="0"/>
      <w:divBdr>
        <w:top w:val="none" w:sz="0" w:space="0" w:color="auto"/>
        <w:left w:val="none" w:sz="0" w:space="0" w:color="auto"/>
        <w:bottom w:val="none" w:sz="0" w:space="0" w:color="auto"/>
        <w:right w:val="none" w:sz="0" w:space="0" w:color="auto"/>
      </w:divBdr>
    </w:div>
    <w:div w:id="611058942">
      <w:bodyDiv w:val="1"/>
      <w:marLeft w:val="0"/>
      <w:marRight w:val="0"/>
      <w:marTop w:val="0"/>
      <w:marBottom w:val="0"/>
      <w:divBdr>
        <w:top w:val="none" w:sz="0" w:space="0" w:color="auto"/>
        <w:left w:val="none" w:sz="0" w:space="0" w:color="auto"/>
        <w:bottom w:val="none" w:sz="0" w:space="0" w:color="auto"/>
        <w:right w:val="none" w:sz="0" w:space="0" w:color="auto"/>
      </w:divBdr>
    </w:div>
    <w:div w:id="625744432">
      <w:bodyDiv w:val="1"/>
      <w:marLeft w:val="0"/>
      <w:marRight w:val="0"/>
      <w:marTop w:val="0"/>
      <w:marBottom w:val="0"/>
      <w:divBdr>
        <w:top w:val="none" w:sz="0" w:space="0" w:color="auto"/>
        <w:left w:val="none" w:sz="0" w:space="0" w:color="auto"/>
        <w:bottom w:val="none" w:sz="0" w:space="0" w:color="auto"/>
        <w:right w:val="none" w:sz="0" w:space="0" w:color="auto"/>
      </w:divBdr>
    </w:div>
    <w:div w:id="646014055">
      <w:bodyDiv w:val="1"/>
      <w:marLeft w:val="0"/>
      <w:marRight w:val="0"/>
      <w:marTop w:val="0"/>
      <w:marBottom w:val="0"/>
      <w:divBdr>
        <w:top w:val="none" w:sz="0" w:space="0" w:color="auto"/>
        <w:left w:val="none" w:sz="0" w:space="0" w:color="auto"/>
        <w:bottom w:val="none" w:sz="0" w:space="0" w:color="auto"/>
        <w:right w:val="none" w:sz="0" w:space="0" w:color="auto"/>
      </w:divBdr>
    </w:div>
    <w:div w:id="657611942">
      <w:bodyDiv w:val="1"/>
      <w:marLeft w:val="0"/>
      <w:marRight w:val="0"/>
      <w:marTop w:val="0"/>
      <w:marBottom w:val="0"/>
      <w:divBdr>
        <w:top w:val="none" w:sz="0" w:space="0" w:color="auto"/>
        <w:left w:val="none" w:sz="0" w:space="0" w:color="auto"/>
        <w:bottom w:val="none" w:sz="0" w:space="0" w:color="auto"/>
        <w:right w:val="none" w:sz="0" w:space="0" w:color="auto"/>
      </w:divBdr>
    </w:div>
    <w:div w:id="661855598">
      <w:bodyDiv w:val="1"/>
      <w:marLeft w:val="0"/>
      <w:marRight w:val="0"/>
      <w:marTop w:val="0"/>
      <w:marBottom w:val="0"/>
      <w:divBdr>
        <w:top w:val="none" w:sz="0" w:space="0" w:color="auto"/>
        <w:left w:val="none" w:sz="0" w:space="0" w:color="auto"/>
        <w:bottom w:val="none" w:sz="0" w:space="0" w:color="auto"/>
        <w:right w:val="none" w:sz="0" w:space="0" w:color="auto"/>
      </w:divBdr>
    </w:div>
    <w:div w:id="664817204">
      <w:bodyDiv w:val="1"/>
      <w:marLeft w:val="0"/>
      <w:marRight w:val="0"/>
      <w:marTop w:val="0"/>
      <w:marBottom w:val="0"/>
      <w:divBdr>
        <w:top w:val="none" w:sz="0" w:space="0" w:color="auto"/>
        <w:left w:val="none" w:sz="0" w:space="0" w:color="auto"/>
        <w:bottom w:val="none" w:sz="0" w:space="0" w:color="auto"/>
        <w:right w:val="none" w:sz="0" w:space="0" w:color="auto"/>
      </w:divBdr>
    </w:div>
    <w:div w:id="701978211">
      <w:bodyDiv w:val="1"/>
      <w:marLeft w:val="0"/>
      <w:marRight w:val="0"/>
      <w:marTop w:val="0"/>
      <w:marBottom w:val="0"/>
      <w:divBdr>
        <w:top w:val="none" w:sz="0" w:space="0" w:color="auto"/>
        <w:left w:val="none" w:sz="0" w:space="0" w:color="auto"/>
        <w:bottom w:val="none" w:sz="0" w:space="0" w:color="auto"/>
        <w:right w:val="none" w:sz="0" w:space="0" w:color="auto"/>
      </w:divBdr>
    </w:div>
    <w:div w:id="702633748">
      <w:bodyDiv w:val="1"/>
      <w:marLeft w:val="0"/>
      <w:marRight w:val="0"/>
      <w:marTop w:val="0"/>
      <w:marBottom w:val="0"/>
      <w:divBdr>
        <w:top w:val="none" w:sz="0" w:space="0" w:color="auto"/>
        <w:left w:val="none" w:sz="0" w:space="0" w:color="auto"/>
        <w:bottom w:val="none" w:sz="0" w:space="0" w:color="auto"/>
        <w:right w:val="none" w:sz="0" w:space="0" w:color="auto"/>
      </w:divBdr>
    </w:div>
    <w:div w:id="740300023">
      <w:bodyDiv w:val="1"/>
      <w:marLeft w:val="0"/>
      <w:marRight w:val="0"/>
      <w:marTop w:val="0"/>
      <w:marBottom w:val="0"/>
      <w:divBdr>
        <w:top w:val="none" w:sz="0" w:space="0" w:color="auto"/>
        <w:left w:val="none" w:sz="0" w:space="0" w:color="auto"/>
        <w:bottom w:val="none" w:sz="0" w:space="0" w:color="auto"/>
        <w:right w:val="none" w:sz="0" w:space="0" w:color="auto"/>
      </w:divBdr>
    </w:div>
    <w:div w:id="770978005">
      <w:bodyDiv w:val="1"/>
      <w:marLeft w:val="0"/>
      <w:marRight w:val="0"/>
      <w:marTop w:val="0"/>
      <w:marBottom w:val="0"/>
      <w:divBdr>
        <w:top w:val="none" w:sz="0" w:space="0" w:color="auto"/>
        <w:left w:val="none" w:sz="0" w:space="0" w:color="auto"/>
        <w:bottom w:val="none" w:sz="0" w:space="0" w:color="auto"/>
        <w:right w:val="none" w:sz="0" w:space="0" w:color="auto"/>
      </w:divBdr>
    </w:div>
    <w:div w:id="855118024">
      <w:bodyDiv w:val="1"/>
      <w:marLeft w:val="0"/>
      <w:marRight w:val="0"/>
      <w:marTop w:val="0"/>
      <w:marBottom w:val="0"/>
      <w:divBdr>
        <w:top w:val="none" w:sz="0" w:space="0" w:color="auto"/>
        <w:left w:val="none" w:sz="0" w:space="0" w:color="auto"/>
        <w:bottom w:val="none" w:sz="0" w:space="0" w:color="auto"/>
        <w:right w:val="none" w:sz="0" w:space="0" w:color="auto"/>
      </w:divBdr>
    </w:div>
    <w:div w:id="864288957">
      <w:bodyDiv w:val="1"/>
      <w:marLeft w:val="0"/>
      <w:marRight w:val="0"/>
      <w:marTop w:val="0"/>
      <w:marBottom w:val="0"/>
      <w:divBdr>
        <w:top w:val="none" w:sz="0" w:space="0" w:color="auto"/>
        <w:left w:val="none" w:sz="0" w:space="0" w:color="auto"/>
        <w:bottom w:val="none" w:sz="0" w:space="0" w:color="auto"/>
        <w:right w:val="none" w:sz="0" w:space="0" w:color="auto"/>
      </w:divBdr>
    </w:div>
    <w:div w:id="960723482">
      <w:bodyDiv w:val="1"/>
      <w:marLeft w:val="0"/>
      <w:marRight w:val="0"/>
      <w:marTop w:val="0"/>
      <w:marBottom w:val="0"/>
      <w:divBdr>
        <w:top w:val="none" w:sz="0" w:space="0" w:color="auto"/>
        <w:left w:val="none" w:sz="0" w:space="0" w:color="auto"/>
        <w:bottom w:val="none" w:sz="0" w:space="0" w:color="auto"/>
        <w:right w:val="none" w:sz="0" w:space="0" w:color="auto"/>
      </w:divBdr>
    </w:div>
    <w:div w:id="984625479">
      <w:bodyDiv w:val="1"/>
      <w:marLeft w:val="0"/>
      <w:marRight w:val="0"/>
      <w:marTop w:val="0"/>
      <w:marBottom w:val="0"/>
      <w:divBdr>
        <w:top w:val="none" w:sz="0" w:space="0" w:color="auto"/>
        <w:left w:val="none" w:sz="0" w:space="0" w:color="auto"/>
        <w:bottom w:val="none" w:sz="0" w:space="0" w:color="auto"/>
        <w:right w:val="none" w:sz="0" w:space="0" w:color="auto"/>
      </w:divBdr>
    </w:div>
    <w:div w:id="987515802">
      <w:bodyDiv w:val="1"/>
      <w:marLeft w:val="0"/>
      <w:marRight w:val="0"/>
      <w:marTop w:val="0"/>
      <w:marBottom w:val="0"/>
      <w:divBdr>
        <w:top w:val="none" w:sz="0" w:space="0" w:color="auto"/>
        <w:left w:val="none" w:sz="0" w:space="0" w:color="auto"/>
        <w:bottom w:val="none" w:sz="0" w:space="0" w:color="auto"/>
        <w:right w:val="none" w:sz="0" w:space="0" w:color="auto"/>
      </w:divBdr>
    </w:div>
    <w:div w:id="999889143">
      <w:bodyDiv w:val="1"/>
      <w:marLeft w:val="0"/>
      <w:marRight w:val="0"/>
      <w:marTop w:val="0"/>
      <w:marBottom w:val="0"/>
      <w:divBdr>
        <w:top w:val="none" w:sz="0" w:space="0" w:color="auto"/>
        <w:left w:val="none" w:sz="0" w:space="0" w:color="auto"/>
        <w:bottom w:val="none" w:sz="0" w:space="0" w:color="auto"/>
        <w:right w:val="none" w:sz="0" w:space="0" w:color="auto"/>
      </w:divBdr>
    </w:div>
    <w:div w:id="1016615438">
      <w:bodyDiv w:val="1"/>
      <w:marLeft w:val="0"/>
      <w:marRight w:val="0"/>
      <w:marTop w:val="0"/>
      <w:marBottom w:val="0"/>
      <w:divBdr>
        <w:top w:val="none" w:sz="0" w:space="0" w:color="auto"/>
        <w:left w:val="none" w:sz="0" w:space="0" w:color="auto"/>
        <w:bottom w:val="none" w:sz="0" w:space="0" w:color="auto"/>
        <w:right w:val="none" w:sz="0" w:space="0" w:color="auto"/>
      </w:divBdr>
    </w:div>
    <w:div w:id="1021592774">
      <w:bodyDiv w:val="1"/>
      <w:marLeft w:val="0"/>
      <w:marRight w:val="0"/>
      <w:marTop w:val="0"/>
      <w:marBottom w:val="0"/>
      <w:divBdr>
        <w:top w:val="none" w:sz="0" w:space="0" w:color="auto"/>
        <w:left w:val="none" w:sz="0" w:space="0" w:color="auto"/>
        <w:bottom w:val="none" w:sz="0" w:space="0" w:color="auto"/>
        <w:right w:val="none" w:sz="0" w:space="0" w:color="auto"/>
      </w:divBdr>
    </w:div>
    <w:div w:id="1023870091">
      <w:bodyDiv w:val="1"/>
      <w:marLeft w:val="0"/>
      <w:marRight w:val="0"/>
      <w:marTop w:val="0"/>
      <w:marBottom w:val="0"/>
      <w:divBdr>
        <w:top w:val="none" w:sz="0" w:space="0" w:color="auto"/>
        <w:left w:val="none" w:sz="0" w:space="0" w:color="auto"/>
        <w:bottom w:val="none" w:sz="0" w:space="0" w:color="auto"/>
        <w:right w:val="none" w:sz="0" w:space="0" w:color="auto"/>
      </w:divBdr>
    </w:div>
    <w:div w:id="1037391056">
      <w:bodyDiv w:val="1"/>
      <w:marLeft w:val="0"/>
      <w:marRight w:val="0"/>
      <w:marTop w:val="0"/>
      <w:marBottom w:val="0"/>
      <w:divBdr>
        <w:top w:val="none" w:sz="0" w:space="0" w:color="auto"/>
        <w:left w:val="none" w:sz="0" w:space="0" w:color="auto"/>
        <w:bottom w:val="none" w:sz="0" w:space="0" w:color="auto"/>
        <w:right w:val="none" w:sz="0" w:space="0" w:color="auto"/>
      </w:divBdr>
    </w:div>
    <w:div w:id="1038362517">
      <w:bodyDiv w:val="1"/>
      <w:marLeft w:val="0"/>
      <w:marRight w:val="0"/>
      <w:marTop w:val="0"/>
      <w:marBottom w:val="0"/>
      <w:divBdr>
        <w:top w:val="none" w:sz="0" w:space="0" w:color="auto"/>
        <w:left w:val="none" w:sz="0" w:space="0" w:color="auto"/>
        <w:bottom w:val="none" w:sz="0" w:space="0" w:color="auto"/>
        <w:right w:val="none" w:sz="0" w:space="0" w:color="auto"/>
      </w:divBdr>
    </w:div>
    <w:div w:id="1075054227">
      <w:bodyDiv w:val="1"/>
      <w:marLeft w:val="0"/>
      <w:marRight w:val="0"/>
      <w:marTop w:val="0"/>
      <w:marBottom w:val="0"/>
      <w:divBdr>
        <w:top w:val="none" w:sz="0" w:space="0" w:color="auto"/>
        <w:left w:val="none" w:sz="0" w:space="0" w:color="auto"/>
        <w:bottom w:val="none" w:sz="0" w:space="0" w:color="auto"/>
        <w:right w:val="none" w:sz="0" w:space="0" w:color="auto"/>
      </w:divBdr>
    </w:div>
    <w:div w:id="1087270667">
      <w:bodyDiv w:val="1"/>
      <w:marLeft w:val="0"/>
      <w:marRight w:val="0"/>
      <w:marTop w:val="0"/>
      <w:marBottom w:val="0"/>
      <w:divBdr>
        <w:top w:val="none" w:sz="0" w:space="0" w:color="auto"/>
        <w:left w:val="none" w:sz="0" w:space="0" w:color="auto"/>
        <w:bottom w:val="none" w:sz="0" w:space="0" w:color="auto"/>
        <w:right w:val="none" w:sz="0" w:space="0" w:color="auto"/>
      </w:divBdr>
    </w:div>
    <w:div w:id="1097477845">
      <w:bodyDiv w:val="1"/>
      <w:marLeft w:val="0"/>
      <w:marRight w:val="0"/>
      <w:marTop w:val="0"/>
      <w:marBottom w:val="0"/>
      <w:divBdr>
        <w:top w:val="none" w:sz="0" w:space="0" w:color="auto"/>
        <w:left w:val="none" w:sz="0" w:space="0" w:color="auto"/>
        <w:bottom w:val="none" w:sz="0" w:space="0" w:color="auto"/>
        <w:right w:val="none" w:sz="0" w:space="0" w:color="auto"/>
      </w:divBdr>
    </w:div>
    <w:div w:id="1098018982">
      <w:bodyDiv w:val="1"/>
      <w:marLeft w:val="0"/>
      <w:marRight w:val="0"/>
      <w:marTop w:val="0"/>
      <w:marBottom w:val="0"/>
      <w:divBdr>
        <w:top w:val="none" w:sz="0" w:space="0" w:color="auto"/>
        <w:left w:val="none" w:sz="0" w:space="0" w:color="auto"/>
        <w:bottom w:val="none" w:sz="0" w:space="0" w:color="auto"/>
        <w:right w:val="none" w:sz="0" w:space="0" w:color="auto"/>
      </w:divBdr>
    </w:div>
    <w:div w:id="1114403863">
      <w:bodyDiv w:val="1"/>
      <w:marLeft w:val="0"/>
      <w:marRight w:val="0"/>
      <w:marTop w:val="0"/>
      <w:marBottom w:val="0"/>
      <w:divBdr>
        <w:top w:val="none" w:sz="0" w:space="0" w:color="auto"/>
        <w:left w:val="none" w:sz="0" w:space="0" w:color="auto"/>
        <w:bottom w:val="none" w:sz="0" w:space="0" w:color="auto"/>
        <w:right w:val="none" w:sz="0" w:space="0" w:color="auto"/>
      </w:divBdr>
    </w:div>
    <w:div w:id="1115715458">
      <w:bodyDiv w:val="1"/>
      <w:marLeft w:val="0"/>
      <w:marRight w:val="0"/>
      <w:marTop w:val="0"/>
      <w:marBottom w:val="0"/>
      <w:divBdr>
        <w:top w:val="none" w:sz="0" w:space="0" w:color="auto"/>
        <w:left w:val="none" w:sz="0" w:space="0" w:color="auto"/>
        <w:bottom w:val="none" w:sz="0" w:space="0" w:color="auto"/>
        <w:right w:val="none" w:sz="0" w:space="0" w:color="auto"/>
      </w:divBdr>
    </w:div>
    <w:div w:id="1179469572">
      <w:bodyDiv w:val="1"/>
      <w:marLeft w:val="0"/>
      <w:marRight w:val="0"/>
      <w:marTop w:val="0"/>
      <w:marBottom w:val="0"/>
      <w:divBdr>
        <w:top w:val="none" w:sz="0" w:space="0" w:color="auto"/>
        <w:left w:val="none" w:sz="0" w:space="0" w:color="auto"/>
        <w:bottom w:val="none" w:sz="0" w:space="0" w:color="auto"/>
        <w:right w:val="none" w:sz="0" w:space="0" w:color="auto"/>
      </w:divBdr>
    </w:div>
    <w:div w:id="1181312570">
      <w:bodyDiv w:val="1"/>
      <w:marLeft w:val="0"/>
      <w:marRight w:val="0"/>
      <w:marTop w:val="0"/>
      <w:marBottom w:val="0"/>
      <w:divBdr>
        <w:top w:val="none" w:sz="0" w:space="0" w:color="auto"/>
        <w:left w:val="none" w:sz="0" w:space="0" w:color="auto"/>
        <w:bottom w:val="none" w:sz="0" w:space="0" w:color="auto"/>
        <w:right w:val="none" w:sz="0" w:space="0" w:color="auto"/>
      </w:divBdr>
    </w:div>
    <w:div w:id="1231035807">
      <w:bodyDiv w:val="1"/>
      <w:marLeft w:val="0"/>
      <w:marRight w:val="0"/>
      <w:marTop w:val="0"/>
      <w:marBottom w:val="0"/>
      <w:divBdr>
        <w:top w:val="none" w:sz="0" w:space="0" w:color="auto"/>
        <w:left w:val="none" w:sz="0" w:space="0" w:color="auto"/>
        <w:bottom w:val="none" w:sz="0" w:space="0" w:color="auto"/>
        <w:right w:val="none" w:sz="0" w:space="0" w:color="auto"/>
      </w:divBdr>
    </w:div>
    <w:div w:id="1257254626">
      <w:bodyDiv w:val="1"/>
      <w:marLeft w:val="0"/>
      <w:marRight w:val="0"/>
      <w:marTop w:val="0"/>
      <w:marBottom w:val="0"/>
      <w:divBdr>
        <w:top w:val="none" w:sz="0" w:space="0" w:color="auto"/>
        <w:left w:val="none" w:sz="0" w:space="0" w:color="auto"/>
        <w:bottom w:val="none" w:sz="0" w:space="0" w:color="auto"/>
        <w:right w:val="none" w:sz="0" w:space="0" w:color="auto"/>
      </w:divBdr>
    </w:div>
    <w:div w:id="1277566970">
      <w:bodyDiv w:val="1"/>
      <w:marLeft w:val="0"/>
      <w:marRight w:val="0"/>
      <w:marTop w:val="0"/>
      <w:marBottom w:val="0"/>
      <w:divBdr>
        <w:top w:val="none" w:sz="0" w:space="0" w:color="auto"/>
        <w:left w:val="none" w:sz="0" w:space="0" w:color="auto"/>
        <w:bottom w:val="none" w:sz="0" w:space="0" w:color="auto"/>
        <w:right w:val="none" w:sz="0" w:space="0" w:color="auto"/>
      </w:divBdr>
    </w:div>
    <w:div w:id="1287658353">
      <w:bodyDiv w:val="1"/>
      <w:marLeft w:val="0"/>
      <w:marRight w:val="0"/>
      <w:marTop w:val="0"/>
      <w:marBottom w:val="0"/>
      <w:divBdr>
        <w:top w:val="none" w:sz="0" w:space="0" w:color="auto"/>
        <w:left w:val="none" w:sz="0" w:space="0" w:color="auto"/>
        <w:bottom w:val="none" w:sz="0" w:space="0" w:color="auto"/>
        <w:right w:val="none" w:sz="0" w:space="0" w:color="auto"/>
      </w:divBdr>
    </w:div>
    <w:div w:id="1299922311">
      <w:bodyDiv w:val="1"/>
      <w:marLeft w:val="0"/>
      <w:marRight w:val="0"/>
      <w:marTop w:val="0"/>
      <w:marBottom w:val="0"/>
      <w:divBdr>
        <w:top w:val="none" w:sz="0" w:space="0" w:color="auto"/>
        <w:left w:val="none" w:sz="0" w:space="0" w:color="auto"/>
        <w:bottom w:val="none" w:sz="0" w:space="0" w:color="auto"/>
        <w:right w:val="none" w:sz="0" w:space="0" w:color="auto"/>
      </w:divBdr>
    </w:div>
    <w:div w:id="1327392146">
      <w:bodyDiv w:val="1"/>
      <w:marLeft w:val="0"/>
      <w:marRight w:val="0"/>
      <w:marTop w:val="0"/>
      <w:marBottom w:val="0"/>
      <w:divBdr>
        <w:top w:val="none" w:sz="0" w:space="0" w:color="auto"/>
        <w:left w:val="none" w:sz="0" w:space="0" w:color="auto"/>
        <w:bottom w:val="none" w:sz="0" w:space="0" w:color="auto"/>
        <w:right w:val="none" w:sz="0" w:space="0" w:color="auto"/>
      </w:divBdr>
    </w:div>
    <w:div w:id="1354574456">
      <w:bodyDiv w:val="1"/>
      <w:marLeft w:val="0"/>
      <w:marRight w:val="0"/>
      <w:marTop w:val="0"/>
      <w:marBottom w:val="0"/>
      <w:divBdr>
        <w:top w:val="none" w:sz="0" w:space="0" w:color="auto"/>
        <w:left w:val="none" w:sz="0" w:space="0" w:color="auto"/>
        <w:bottom w:val="none" w:sz="0" w:space="0" w:color="auto"/>
        <w:right w:val="none" w:sz="0" w:space="0" w:color="auto"/>
      </w:divBdr>
    </w:div>
    <w:div w:id="1387726247">
      <w:bodyDiv w:val="1"/>
      <w:marLeft w:val="0"/>
      <w:marRight w:val="0"/>
      <w:marTop w:val="0"/>
      <w:marBottom w:val="0"/>
      <w:divBdr>
        <w:top w:val="none" w:sz="0" w:space="0" w:color="auto"/>
        <w:left w:val="none" w:sz="0" w:space="0" w:color="auto"/>
        <w:bottom w:val="none" w:sz="0" w:space="0" w:color="auto"/>
        <w:right w:val="none" w:sz="0" w:space="0" w:color="auto"/>
      </w:divBdr>
    </w:div>
    <w:div w:id="1408529649">
      <w:bodyDiv w:val="1"/>
      <w:marLeft w:val="0"/>
      <w:marRight w:val="0"/>
      <w:marTop w:val="0"/>
      <w:marBottom w:val="0"/>
      <w:divBdr>
        <w:top w:val="none" w:sz="0" w:space="0" w:color="auto"/>
        <w:left w:val="none" w:sz="0" w:space="0" w:color="auto"/>
        <w:bottom w:val="none" w:sz="0" w:space="0" w:color="auto"/>
        <w:right w:val="none" w:sz="0" w:space="0" w:color="auto"/>
      </w:divBdr>
    </w:div>
    <w:div w:id="1454251781">
      <w:bodyDiv w:val="1"/>
      <w:marLeft w:val="0"/>
      <w:marRight w:val="0"/>
      <w:marTop w:val="0"/>
      <w:marBottom w:val="0"/>
      <w:divBdr>
        <w:top w:val="none" w:sz="0" w:space="0" w:color="auto"/>
        <w:left w:val="none" w:sz="0" w:space="0" w:color="auto"/>
        <w:bottom w:val="none" w:sz="0" w:space="0" w:color="auto"/>
        <w:right w:val="none" w:sz="0" w:space="0" w:color="auto"/>
      </w:divBdr>
    </w:div>
    <w:div w:id="1509709782">
      <w:bodyDiv w:val="1"/>
      <w:marLeft w:val="0"/>
      <w:marRight w:val="0"/>
      <w:marTop w:val="0"/>
      <w:marBottom w:val="0"/>
      <w:divBdr>
        <w:top w:val="none" w:sz="0" w:space="0" w:color="auto"/>
        <w:left w:val="none" w:sz="0" w:space="0" w:color="auto"/>
        <w:bottom w:val="none" w:sz="0" w:space="0" w:color="auto"/>
        <w:right w:val="none" w:sz="0" w:space="0" w:color="auto"/>
      </w:divBdr>
    </w:div>
    <w:div w:id="1565289653">
      <w:bodyDiv w:val="1"/>
      <w:marLeft w:val="0"/>
      <w:marRight w:val="0"/>
      <w:marTop w:val="0"/>
      <w:marBottom w:val="0"/>
      <w:divBdr>
        <w:top w:val="none" w:sz="0" w:space="0" w:color="auto"/>
        <w:left w:val="none" w:sz="0" w:space="0" w:color="auto"/>
        <w:bottom w:val="none" w:sz="0" w:space="0" w:color="auto"/>
        <w:right w:val="none" w:sz="0" w:space="0" w:color="auto"/>
      </w:divBdr>
    </w:div>
    <w:div w:id="1585990172">
      <w:bodyDiv w:val="1"/>
      <w:marLeft w:val="0"/>
      <w:marRight w:val="0"/>
      <w:marTop w:val="0"/>
      <w:marBottom w:val="0"/>
      <w:divBdr>
        <w:top w:val="none" w:sz="0" w:space="0" w:color="auto"/>
        <w:left w:val="none" w:sz="0" w:space="0" w:color="auto"/>
        <w:bottom w:val="none" w:sz="0" w:space="0" w:color="auto"/>
        <w:right w:val="none" w:sz="0" w:space="0" w:color="auto"/>
      </w:divBdr>
    </w:div>
    <w:div w:id="1653485385">
      <w:bodyDiv w:val="1"/>
      <w:marLeft w:val="0"/>
      <w:marRight w:val="0"/>
      <w:marTop w:val="0"/>
      <w:marBottom w:val="0"/>
      <w:divBdr>
        <w:top w:val="none" w:sz="0" w:space="0" w:color="auto"/>
        <w:left w:val="none" w:sz="0" w:space="0" w:color="auto"/>
        <w:bottom w:val="none" w:sz="0" w:space="0" w:color="auto"/>
        <w:right w:val="none" w:sz="0" w:space="0" w:color="auto"/>
      </w:divBdr>
    </w:div>
    <w:div w:id="1660423326">
      <w:bodyDiv w:val="1"/>
      <w:marLeft w:val="0"/>
      <w:marRight w:val="0"/>
      <w:marTop w:val="0"/>
      <w:marBottom w:val="0"/>
      <w:divBdr>
        <w:top w:val="none" w:sz="0" w:space="0" w:color="auto"/>
        <w:left w:val="none" w:sz="0" w:space="0" w:color="auto"/>
        <w:bottom w:val="none" w:sz="0" w:space="0" w:color="auto"/>
        <w:right w:val="none" w:sz="0" w:space="0" w:color="auto"/>
      </w:divBdr>
    </w:div>
    <w:div w:id="1728675614">
      <w:bodyDiv w:val="1"/>
      <w:marLeft w:val="0"/>
      <w:marRight w:val="0"/>
      <w:marTop w:val="0"/>
      <w:marBottom w:val="0"/>
      <w:divBdr>
        <w:top w:val="none" w:sz="0" w:space="0" w:color="auto"/>
        <w:left w:val="none" w:sz="0" w:space="0" w:color="auto"/>
        <w:bottom w:val="none" w:sz="0" w:space="0" w:color="auto"/>
        <w:right w:val="none" w:sz="0" w:space="0" w:color="auto"/>
      </w:divBdr>
    </w:div>
    <w:div w:id="1736732092">
      <w:bodyDiv w:val="1"/>
      <w:marLeft w:val="0"/>
      <w:marRight w:val="0"/>
      <w:marTop w:val="0"/>
      <w:marBottom w:val="0"/>
      <w:divBdr>
        <w:top w:val="none" w:sz="0" w:space="0" w:color="auto"/>
        <w:left w:val="none" w:sz="0" w:space="0" w:color="auto"/>
        <w:bottom w:val="none" w:sz="0" w:space="0" w:color="auto"/>
        <w:right w:val="none" w:sz="0" w:space="0" w:color="auto"/>
      </w:divBdr>
    </w:div>
    <w:div w:id="1745948921">
      <w:bodyDiv w:val="1"/>
      <w:marLeft w:val="0"/>
      <w:marRight w:val="0"/>
      <w:marTop w:val="0"/>
      <w:marBottom w:val="0"/>
      <w:divBdr>
        <w:top w:val="none" w:sz="0" w:space="0" w:color="auto"/>
        <w:left w:val="none" w:sz="0" w:space="0" w:color="auto"/>
        <w:bottom w:val="none" w:sz="0" w:space="0" w:color="auto"/>
        <w:right w:val="none" w:sz="0" w:space="0" w:color="auto"/>
      </w:divBdr>
    </w:div>
    <w:div w:id="1812363825">
      <w:bodyDiv w:val="1"/>
      <w:marLeft w:val="0"/>
      <w:marRight w:val="0"/>
      <w:marTop w:val="0"/>
      <w:marBottom w:val="0"/>
      <w:divBdr>
        <w:top w:val="none" w:sz="0" w:space="0" w:color="auto"/>
        <w:left w:val="none" w:sz="0" w:space="0" w:color="auto"/>
        <w:bottom w:val="none" w:sz="0" w:space="0" w:color="auto"/>
        <w:right w:val="none" w:sz="0" w:space="0" w:color="auto"/>
      </w:divBdr>
    </w:div>
    <w:div w:id="1850673428">
      <w:bodyDiv w:val="1"/>
      <w:marLeft w:val="0"/>
      <w:marRight w:val="0"/>
      <w:marTop w:val="0"/>
      <w:marBottom w:val="0"/>
      <w:divBdr>
        <w:top w:val="none" w:sz="0" w:space="0" w:color="auto"/>
        <w:left w:val="none" w:sz="0" w:space="0" w:color="auto"/>
        <w:bottom w:val="none" w:sz="0" w:space="0" w:color="auto"/>
        <w:right w:val="none" w:sz="0" w:space="0" w:color="auto"/>
      </w:divBdr>
    </w:div>
    <w:div w:id="1860922506">
      <w:bodyDiv w:val="1"/>
      <w:marLeft w:val="0"/>
      <w:marRight w:val="0"/>
      <w:marTop w:val="0"/>
      <w:marBottom w:val="0"/>
      <w:divBdr>
        <w:top w:val="none" w:sz="0" w:space="0" w:color="auto"/>
        <w:left w:val="none" w:sz="0" w:space="0" w:color="auto"/>
        <w:bottom w:val="none" w:sz="0" w:space="0" w:color="auto"/>
        <w:right w:val="none" w:sz="0" w:space="0" w:color="auto"/>
      </w:divBdr>
    </w:div>
    <w:div w:id="1881548507">
      <w:bodyDiv w:val="1"/>
      <w:marLeft w:val="0"/>
      <w:marRight w:val="0"/>
      <w:marTop w:val="0"/>
      <w:marBottom w:val="0"/>
      <w:divBdr>
        <w:top w:val="none" w:sz="0" w:space="0" w:color="auto"/>
        <w:left w:val="none" w:sz="0" w:space="0" w:color="auto"/>
        <w:bottom w:val="none" w:sz="0" w:space="0" w:color="auto"/>
        <w:right w:val="none" w:sz="0" w:space="0" w:color="auto"/>
      </w:divBdr>
    </w:div>
    <w:div w:id="1897350555">
      <w:bodyDiv w:val="1"/>
      <w:marLeft w:val="0"/>
      <w:marRight w:val="0"/>
      <w:marTop w:val="0"/>
      <w:marBottom w:val="0"/>
      <w:divBdr>
        <w:top w:val="none" w:sz="0" w:space="0" w:color="auto"/>
        <w:left w:val="none" w:sz="0" w:space="0" w:color="auto"/>
        <w:bottom w:val="none" w:sz="0" w:space="0" w:color="auto"/>
        <w:right w:val="none" w:sz="0" w:space="0" w:color="auto"/>
      </w:divBdr>
    </w:div>
    <w:div w:id="1932272761">
      <w:bodyDiv w:val="1"/>
      <w:marLeft w:val="0"/>
      <w:marRight w:val="0"/>
      <w:marTop w:val="0"/>
      <w:marBottom w:val="0"/>
      <w:divBdr>
        <w:top w:val="none" w:sz="0" w:space="0" w:color="auto"/>
        <w:left w:val="none" w:sz="0" w:space="0" w:color="auto"/>
        <w:bottom w:val="none" w:sz="0" w:space="0" w:color="auto"/>
        <w:right w:val="none" w:sz="0" w:space="0" w:color="auto"/>
      </w:divBdr>
    </w:div>
    <w:div w:id="1966811153">
      <w:bodyDiv w:val="1"/>
      <w:marLeft w:val="0"/>
      <w:marRight w:val="0"/>
      <w:marTop w:val="0"/>
      <w:marBottom w:val="0"/>
      <w:divBdr>
        <w:top w:val="none" w:sz="0" w:space="0" w:color="auto"/>
        <w:left w:val="none" w:sz="0" w:space="0" w:color="auto"/>
        <w:bottom w:val="none" w:sz="0" w:space="0" w:color="auto"/>
        <w:right w:val="none" w:sz="0" w:space="0" w:color="auto"/>
      </w:divBdr>
    </w:div>
    <w:div w:id="1972590581">
      <w:bodyDiv w:val="1"/>
      <w:marLeft w:val="0"/>
      <w:marRight w:val="0"/>
      <w:marTop w:val="0"/>
      <w:marBottom w:val="0"/>
      <w:divBdr>
        <w:top w:val="none" w:sz="0" w:space="0" w:color="auto"/>
        <w:left w:val="none" w:sz="0" w:space="0" w:color="auto"/>
        <w:bottom w:val="none" w:sz="0" w:space="0" w:color="auto"/>
        <w:right w:val="none" w:sz="0" w:space="0" w:color="auto"/>
      </w:divBdr>
    </w:div>
    <w:div w:id="1994522923">
      <w:bodyDiv w:val="1"/>
      <w:marLeft w:val="0"/>
      <w:marRight w:val="0"/>
      <w:marTop w:val="0"/>
      <w:marBottom w:val="0"/>
      <w:divBdr>
        <w:top w:val="none" w:sz="0" w:space="0" w:color="auto"/>
        <w:left w:val="none" w:sz="0" w:space="0" w:color="auto"/>
        <w:bottom w:val="none" w:sz="0" w:space="0" w:color="auto"/>
        <w:right w:val="none" w:sz="0" w:space="0" w:color="auto"/>
      </w:divBdr>
    </w:div>
    <w:div w:id="2000771101">
      <w:bodyDiv w:val="1"/>
      <w:marLeft w:val="0"/>
      <w:marRight w:val="0"/>
      <w:marTop w:val="0"/>
      <w:marBottom w:val="0"/>
      <w:divBdr>
        <w:top w:val="none" w:sz="0" w:space="0" w:color="auto"/>
        <w:left w:val="none" w:sz="0" w:space="0" w:color="auto"/>
        <w:bottom w:val="none" w:sz="0" w:space="0" w:color="auto"/>
        <w:right w:val="none" w:sz="0" w:space="0" w:color="auto"/>
      </w:divBdr>
    </w:div>
    <w:div w:id="2022269043">
      <w:bodyDiv w:val="1"/>
      <w:marLeft w:val="0"/>
      <w:marRight w:val="0"/>
      <w:marTop w:val="0"/>
      <w:marBottom w:val="0"/>
      <w:divBdr>
        <w:top w:val="none" w:sz="0" w:space="0" w:color="auto"/>
        <w:left w:val="none" w:sz="0" w:space="0" w:color="auto"/>
        <w:bottom w:val="none" w:sz="0" w:space="0" w:color="auto"/>
        <w:right w:val="none" w:sz="0" w:space="0" w:color="auto"/>
      </w:divBdr>
    </w:div>
    <w:div w:id="210622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CNN18</b:Tag>
    <b:SourceType>InternetSite</b:SourceType>
    <b:Guid>{3AC26FEB-963B-BA44-9EC0-B5BA9E6FDDDC}</b:Guid>
    <b:Author>
      <b:Author>
        <b:Corporate>CNN</b:Corporate>
      </b:Author>
    </b:Author>
    <b:Title>Premier League revenues hit record $6.4 billion</b:Title>
    <b:URL>http://money.cnn.com/2018/04/19/news/companies/premier-league-record-revenue/index.html</b:URL>
    <b:Year>2018</b:Year>
    <b:Month>April</b:Month>
    <b:Day>19</b:Day>
    <b:YearAccessed>2018</b:YearAccessed>
    <b:MonthAccessed>April</b:MonthAccessed>
    <b:DayAccessed>23</b:DayAccessed>
    <b:RefOrder>1</b:RefOrder>
  </b:Source>
  <b:Source>
    <b:Tag>Pre17</b:Tag>
    <b:SourceType>InternetSite</b:SourceType>
    <b:Guid>{FE354C67-46B4-5346-91B4-6F558BDC001D}</b:Guid>
    <b:Author>
      <b:Author>
        <b:Corporate>Premier League</b:Corporate>
      </b:Author>
    </b:Author>
    <b:Title>Premier League value of central payments to Clubs</b:Title>
    <b:URL>https://www.premierleague.com/news/405400</b:URL>
    <b:Year>2017</b:Year>
    <b:Month>June</b:Month>
    <b:Day>1</b:Day>
    <b:YearAccessed>2018</b:YearAccessed>
    <b:MonthAccessed>April</b:MonthAccessed>
    <b:DayAccessed>23</b:DayAccessed>
    <b:RefOrder>2</b:RefOrder>
  </b:Source>
  <b:Source>
    <b:Tag>BBC17</b:Tag>
    <b:SourceType>InternetSite</b:SourceType>
    <b:Guid>{5980D022-94A1-9549-B327-25042A58F797}</b:Guid>
    <b:Author>
      <b:Author>
        <b:Corporate>BBC Sport</b:Corporate>
      </b:Author>
    </b:Author>
    <b:Title>Premier League average weekly wage passes £50,000, says new study</b:Title>
    <b:URL>https://www.bbc.co.uk/sport/football/42130297</b:URL>
    <b:Year>2017</b:Year>
    <b:Month>November</b:Month>
    <b:Day>27</b:Day>
    <b:YearAccessed>2018</b:YearAccessed>
    <b:MonthAccessed>April</b:MonthAccessed>
    <b:DayAccessed>23</b:DayAccessed>
    <b:RefOrder>3</b:RefOrder>
  </b:Source>
  <b:Source>
    <b:Tag>Fox18</b:Tag>
    <b:SourceType>InternetSite</b:SourceType>
    <b:Guid>{292B1D22-2D17-0A49-AEAF-6B6F118DF012}</b:Guid>
    <b:Author>
      <b:Author>
        <b:Corporate>Fox Sport</b:Corporate>
      </b:Author>
    </b:Author>
    <b:Title>Premier League Wages: Ridiculous wages of PL's tops earners</b:Title>
    <b:URL>https://www.foxsports.com.au/football/premier-league/premier-league-wages-ridiculous-wages-of-pls-top-earners/news-story/b25074aa386267158b13deed6056d15f</b:URL>
    <b:Year>2018</b:Year>
    <b:Month>February</b:Month>
    <b:Day>1</b:Day>
    <b:YearAccessed>2018</b:YearAccessed>
    <b:MonthAccessed>April</b:MonthAccessed>
    <b:DayAccessed>24</b:DayAccessed>
    <b:RefOrder>4</b:RefOrder>
  </b:Source>
  <b:Source>
    <b:Tag>Lon04</b:Tag>
    <b:SourceType>JournalArticle</b:SourceType>
    <b:Guid>{3457A9BD-12BA-1142-B843-B65B738B5CFC}</b:Guid>
    <b:Author>
      <b:Author>
        <b:NameList>
          <b:Person>
            <b:Last>Lonsdale</b:Last>
            <b:First>Chris</b:First>
          </b:Person>
        </b:NameList>
      </b:Author>
    </b:Author>
    <b:Title>Player power: capturing value in the English football supply network</b:Title>
    <b:Year>2004</b:Year>
    <b:JournalName>Supply Chain Management: An International Journal</b:JournalName>
    <b:Pages>383-391</b:Pages>
    <b:RefOrder>5</b:RefOrder>
  </b:Source>
  <b:Source>
    <b:Tag>DrA16</b:Tag>
    <b:SourceType>JournalArticle</b:SourceType>
    <b:Guid>{C648019D-7D89-2D43-B874-50CCB3FB4E56}</b:Guid>
    <b:Author>
      <b:Author>
        <b:NameList>
          <b:Person>
            <b:Last>Cox</b:Last>
            <b:First>Dr</b:First>
            <b:Middle>Adam</b:Middle>
          </b:Person>
        </b:NameList>
      </b:Author>
    </b:Author>
    <b:Title>An economic analysis of spectator demand, club performance, and revenue sharing in English Premier League football</b:Title>
    <b:JournalName>Doctoral Thesis</b:JournalName>
    <b:Year>2016</b:Year>
    <b:RefOrder>6</b:RefOrder>
  </b:Source>
  <b:Source>
    <b:Tag>Mic15</b:Tag>
    <b:SourceType>DocumentFromInternetSite</b:SourceType>
    <b:Guid>{9D2B8C85-6EFC-6E40-B9D1-8AC267083288}</b:Guid>
    <b:Title>Premier League wage bills mean top-four finishes, but not always</b:Title>
    <b:Year>2015</b:Year>
    <b:Author>
      <b:Author>
        <b:NameList>
          <b:Person>
            <b:Last>Caley</b:Last>
            <b:First>Michael</b:First>
          </b:Person>
        </b:NameList>
      </b:Author>
    </b:Author>
    <b:URL>http://www.espn.com/soccer/blog/tactics-and-analysis/67/post/2476622/premier-league-dominance-is-down-to-wages-but-can-be-broken</b:URL>
    <b:Month>September</b:Month>
    <b:Day>10</b:Day>
    <b:YearAccessed>2018</b:YearAccessed>
    <b:MonthAccessed>April</b:MonthAccessed>
    <b:DayAccessed>24</b:DayAccessed>
    <b:InternetSiteTitle>ESPN Soccer</b:InternetSiteTitle>
    <b:RefOrder>7</b:RefOrder>
  </b:Source>
  <b:Source>
    <b:Tag>Fio10</b:Tag>
    <b:SourceType>JournalArticle</b:SourceType>
    <b:Guid>{55987E55-ACCB-E040-AA1E-03FDF836D478}</b:Guid>
    <b:Title>Maintaining Market Position: Team Performance, Revenue and Wage Expenditure in the English Premier League</b:Title>
    <b:Year>2010</b:Year>
    <b:Author>
      <b:Author>
        <b:NameList>
          <b:Person>
            <b:Last>Carmichael</b:Last>
            <b:First>Fiona</b:First>
          </b:Person>
          <b:Person>
            <b:Last>Thomas</b:Last>
            <b:First>Dennis</b:First>
          </b:Person>
          <b:Person>
            <b:Last>McHale</b:Last>
            <b:First>Ian</b:First>
          </b:Person>
        </b:NameList>
      </b:Author>
    </b:Author>
    <b:JournalName>Bulletin of Economic Research</b:JournalName>
    <b:RefOrder>8</b:RefOrder>
  </b:Source>
  <b:Source>
    <b:Tag>Lar17</b:Tag>
    <b:SourceType>JournalArticle</b:SourceType>
    <b:Guid>{7FF5E629-F919-5043-8CB5-6F5C57C9240B}</b:Guid>
    <b:Author>
      <b:Author>
        <b:NameList>
          <b:Person>
            <b:Last>Yaldo</b:Last>
            <b:First>Lara</b:First>
          </b:Person>
          <b:Person>
            <b:Last>Shamir</b:Last>
            <b:First>Lior</b:First>
          </b:Person>
        </b:NameList>
      </b:Author>
    </b:Author>
    <b:Title>Are the world's highest paid football players overpaid? Big data says yes</b:Title>
    <b:JournalName>International Journal of Computer Science in Sport</b:JournalName>
    <b:Year>2017</b:Year>
    <b:RefOrder>9</b:RefOrder>
  </b:Source>
</b:Sources>
</file>

<file path=customXml/itemProps1.xml><?xml version="1.0" encoding="utf-8"?>
<ds:datastoreItem xmlns:ds="http://schemas.openxmlformats.org/officeDocument/2006/customXml" ds:itemID="{C75E533C-7076-8741-AE4A-11EE9DA6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26</Pages>
  <Words>5779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Aedan Radvanyi</dc:creator>
  <cp:keywords/>
  <dc:description/>
  <cp:lastModifiedBy>Aedan Radvanyi</cp:lastModifiedBy>
  <cp:revision>46</cp:revision>
  <dcterms:created xsi:type="dcterms:W3CDTF">2018-04-23T21:14:00Z</dcterms:created>
  <dcterms:modified xsi:type="dcterms:W3CDTF">2018-04-27T01:30:00Z</dcterms:modified>
</cp:coreProperties>
</file>