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大众点评抓取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网址链接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"http://www.dianping.com/shoplist/shopRank/pcChannelRankingV2?rankId=fce2e3a36450422b7fad3f2b90370efd71862f838d1255ea693b953b1d49c7c0" </w:instrText>
      </w:r>
      <w:r>
        <w:rPr>
          <w:rFonts w:hint="eastAsia"/>
          <w:lang w:val="en-US"/>
        </w:rPr>
        <w:fldChar w:fldCharType="separate"/>
      </w:r>
      <w:r>
        <w:rPr>
          <w:rStyle w:val="5"/>
          <w:rFonts w:hint="eastAsia"/>
          <w:lang w:val="en-US"/>
        </w:rPr>
        <w:t>http://www.dianping.com/shoplist/shopRank/pcChannelRankingV2?rankId=fce2e3a36450422b7fad3f2b90370efd71862f838d1255ea693b953b1d49c7c0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通过观察每个城市的链接主要区别于ranKld，每个城市有特定的ID，因此先获取到相应城市的ID，便可进行后续抓取。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获取到的城市ID为：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["上海","fce2e3a36450422b7fad3f2b90370efd71862f838d1255ea693b953b1d49c7c0"],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["北京","d5036cf54fcb57e9dceb9fefe3917fff71862f838d1255ea693b953b1d49c7c0"],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["广州","e749e3e04032ee6b165fbea6fe2dafab71862f838d1255ea693b953b1d49c7c0"],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["深圳","e049aa251858f43d095fc4c61d62a9ec71862f838d1255ea693b953b1d49c7c0"],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["天津","2e5d0080237ff3c8f5b5d3f315c7c4a508e25c702ab1b810071e8e2c39502be1"],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["杭州","91621282e559e9fc9c5b3e816cb1619c71862f838d1255ea693b953b1d49c7c0"]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,["南京","d6339a01dbd98141f8e684e1ad8af5c871862f838d1255ea693b953b1d49c7c0"],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["苏州","536e0e568df850d1e6ba74b0cf72e19771862f838d1255ea693b953b1d49c7c0"],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["成都","c950bc35ad04316c76e89bf2dc86bfe071862f838d1255ea693b953b1d49c7c0"],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["武汉","d96a24c312ed7b96fcc0cedd6c08f68c08e25c702ab1b810071e8e2c39502be1"],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["重庆","6229984ceb373efb8fd1beec7eb4dcfd71862f838d1255ea693b953b1d49c7c0"],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["西安","ad66274c7f5f8d27ffd7f6b39ec447b608e25c702ab1b810071e8e2c39502be1"]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抓取页面</w:t>
      </w:r>
    </w:p>
    <w:p>
      <w:pPr>
        <w:jc w:val="center"/>
      </w:pPr>
      <w:r>
        <w:drawing>
          <wp:inline distT="0" distB="0" distL="114300" distR="114300">
            <wp:extent cx="4175125" cy="2912110"/>
            <wp:effectExtent l="0" t="0" r="158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通过浏览器分析可发现该网站通过Ajax请求，所有数据来源于：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instrText xml:space="preserve"> HYPERLINK "http://www.dianping.com/mylist/ajax/shoprank?rankId=fce2e3a36450422b7fad3f2b90370efd71862f838d1255ea693b953b1d49c7c0"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4"/>
          <w:szCs w:val="24"/>
        </w:rPr>
        <w:t>http://www.dianping.com/mylist/ajax/shoprank?rankId=fce2e3a36450422b7fad3f2b90370efd71862f838d1255ea693b953b1d49c7c0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该链接同之前请求一样，只需要替换rankId便可进行多城市数据获取。最终抓取的数据只需要解析json边可获得所需字段，由于大众没有特别反爬限制，只需要不断轮换userAgent便可绕过反爬。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我们对上海，北京，广州，深圳，天津，杭州，南京，苏州，成都，武汉，重庆，西安等城市的前100家商铺进行数据获取，并分析最终所获取数据集，见《大众点评数据分析》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# 请求头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USER_AGENT_LIST = [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(Windows NT 6.1; WOW64) AppleWebKit/537.1 (KHTML, like Gecko) Chrome/22.0.1207.1 Safari/537.1",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(X11; CrOS i686 2268.111.0) AppleWebKit/536.11 (KHTML, like Gecko) Chrome/20.0.1132.57 Safari/536.11",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(Windows NT 6.1; WOW64) AppleWebKit/536.6 (KHTML, like Gecko) Chrome/20.0.1092.0 Safari/536.6",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(Windows NT 6.2) AppleWebKit/536.6 (KHTML, like Gecko) Chrome/20.0.1090.0 Safari/536.6",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(Windows NT 6.2; WOW64) AppleWebKit/537.1 (KHTML, like Gecko) Chrome/19.77.34.5 Safari/537.1",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"Mozilla/5.0 (X11; Linux x86_64) AppleWebKit/536.5 (KHTML, like Gecko) Chrome/19.0.1084.9 Safari/536.5"]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head = {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'User-Agent': '{0}'.format(random.sample(USER_AGENT_LIST, 1)[0])  # 随机获取</w:t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代码展示：见daZhongFood/spider/dazhongfood.py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最终获取结果存储</w:t>
      </w:r>
      <w:bookmarkStart w:id="0" w:name="_GoBack"/>
      <w:bookmarkEnd w:id="0"/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至MySQL。(完整数据集见daZhongFood/data)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numPr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2880" cy="2401570"/>
            <wp:effectExtent l="0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13EE"/>
    <w:multiLevelType w:val="singleLevel"/>
    <w:tmpl w:val="085013E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B45B4"/>
    <w:rsid w:val="3F48082E"/>
    <w:rsid w:val="64E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凉城的夜</cp:lastModifiedBy>
  <dcterms:modified xsi:type="dcterms:W3CDTF">2018-07-19T10:22:49Z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