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p>
      <w:pPr>
        <w:pStyle w:val="empty"/>
      </w:pPr>
      <w:bookmarkStart w:name="" w:id="idp4787584"/>
      <w:bookmarkEnd w:id="idp4787584"/>
    </w:p>
    <w:p>
      <w:pPr>
        <w:pStyle w:val="style1"/>
      </w:pPr>
      <w:r>
        <w:t xml:space="preserve">
  1 
  </w:t>
      </w:r>
      <w:r>
        <w:rPr/>
        <w:t>General Text formatting</w:t>
      </w:r>
    </w:p>
    <w:p>
      <w:pPr>
        <w:pStyle w:val="empty"/>
      </w:pPr>
      <w:bookmarkStart w:name="" w:id="idp5013056"/>
      <w:bookmarkEnd w:id="idp5013056"/>
    </w:p>
    <w:p>
      <w:pPr>
        <w:pStyle w:val="style2"/>
      </w:pPr>
      <w:r>
        <w:t xml:space="preserve">
  1.1 
  </w:t>
      </w:r>
      <w:r>
        <w:rPr/>
        <w:t>Playing around with bold and italic</w:t>
      </w:r>
    </w:p>
    <w:p>
      <w:pPr>
        <w:pStyle w:val="empty"/>
      </w:pPr>
      <w:bookmarkStart w:name="S1.SS1.p1" w:id="idp3045456"/>
      <w:bookmarkEnd w:id="idp3045456"/>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5282288"/>
      <w:bookmarkEnd w:id="idp5282288"/>
    </w:p>
    <w:p>
      <w:pPr>
        <w:pStyle w:val="style2"/>
      </w:pPr>
      <w:r>
        <w:t xml:space="preserve">
  1.2 
  </w:t>
      </w:r>
      <w:r>
        <w:rPr/>
        <w:t>A normal paragraph again</w:t>
      </w:r>
    </w:p>
    <w:p>
      <w:pPr>
        <w:pStyle w:val="empty"/>
      </w:pPr>
      <w:bookmarkStart w:name="S1.SS2.p1" w:id="idp5292624"/>
      <w:bookmarkEnd w:id="idp5292624"/>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5340464"/>
      <w:bookmarkEnd w:id="idp5340464"/>
    </w:p>
    <w:p>
      <w:pPr>
        <w:pStyle w:val="style2"/>
      </w:pPr>
      <w:r>
        <w:t xml:space="preserve">
  1.3 
  </w:t>
      </w:r>
      <w:r>
        <w:rPr/>
        <w:t>Lists</w:t>
      </w:r>
    </w:p>
    <w:p>
      <w:pPr>
        <w:pStyle w:val="empty"/>
      </w:pPr>
      <w:bookmarkStart w:name="S1.SS3.p1" w:id="idp5410416"/>
      <w:bookmarkEnd w:id="idp5410416"/>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w:t>
      </w:r>
    </w:p>
    <w:p>
      <w:pPr>
        <w:pStyle w:val="empty"/>
      </w:pPr>
      <w:bookmarkStart w:name="" w:id="idp5296672"/>
      <w:bookmarkEnd w:id="idp5296672"/>
    </w:p>
    <w:p>
      <w:pPr>
        <w:pStyle w:val="style2"/>
      </w:pPr>
      <w:r>
        <w:t xml:space="preserve">
  1.4 
  </w:t>
      </w:r>
      <w:r>
        <w:rPr/>
        <w:t>Tables</w:t>
      </w:r>
    </w:p>
    <w:p>
      <w:pPr>
        <w:pStyle w:val="empty"/>
      </w:pPr>
      <w:bookmarkStart w:name="S1.SS4.p1" w:id="idp5456880"/>
      <w:bookmarkEnd w:id="idp5456880"/>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5483024"/>
      <w:bookmarkEnd w:id="idp5483024"/>
    </w:p>
    <w:p>
      <w:pPr>
        <w:pStyle w:val="style1"/>
      </w:pPr>
      <w:r>
        <w:t xml:space="preserve">
  2 
  </w:t>
      </w:r>
      <w:r>
        <w:rPr/>
        <w:t>mathematics</w:t>
      </w:r>
    </w:p>
    <w:p>
      <w:pPr>
        <w:pStyle w:val="empty"/>
      </w:pPr>
      <w:bookmarkStart w:name="S2.p1" w:id="idp5488592"/>
      <w:bookmarkEnd w:id="idp5488592"/>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5542592"/>
      <w:bookmarkEnd w:id="idp5542592"/>
    </w:p>
    <w:p>
      <w:pPr>
        <w:pStyle w:val="style1"/>
      </w:pPr>
      <w:r>
        <w:t xml:space="preserve">
  3 
  </w:t>
      </w:r>
      <w:r>
        <w:rPr/>
        <w:t>pictures</w:t>
      </w:r>
    </w:p>
    <w:p>
      <w:pPr>
        <w:pStyle w:val="empty"/>
      </w:pPr>
      <w:bookmarkStart w:name="S3.p1" w:id="idp5543088"/>
      <w:bookmarkEnd w:id="idp5543088"/>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5912992"/>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5652768"/>
      <w:bookmarkEnd w:id="idp5652768"/>
    </w:p>
    <w:p>
      <w:pPr>
        <w:pStyle w:val="style0"/>
      </w:pPr>
      <w:r>
        <w:rPr/>
        <w:t>Figures etc. Work, however captions are not supported at the moment.</w:t>
      </w:r>
    </w:p>
    <w:p>
      <w:pPr>
        <w:pStyle w:val="empty"/>
        <w:SectPr/>
        <!--This is just to create a new section -->
      </w:pPr>
    </w:p>
    <w:p>
      <w:pPr>
        <w:pStyle w:val="empty"/>
      </w:pPr>
      <w:bookmarkStart w:name="" w:id="idp5923152"/>
      <w:bookmarkEnd w:id="idp5923152"/>
    </w:p>
    <w:p>
      <w:pPr>
        <w:pStyle w:val="style1"/>
      </w:pPr>
      <w:r>
        <w:t xml:space="preserve">
  4 
  </w:t>
      </w:r>
      <w:r>
        <w:rPr/>
        <w:t>references</w:t>
      </w:r>
    </w:p>
    <w:p>
      <w:pPr>
        <w:pStyle w:val="empty"/>
      </w:pPr>
      <w:bookmarkStart w:name="S4.p1" w:id="idp5912800"/>
      <w:bookmarkEnd w:id="idp5912800"/>
    </w:p>
    <w:p>
      <w:pPr>
        <w:pStyle w:val="style0"/>
      </w:pPr>
      <w:sdt>
        <w:sdtPr>
          <w:id w:val="0"/>
          <w:citation/>
        </w:sdtPr>
        <w:sdtEndPr/>
        <w:sdtContent>
          <w:r w:rsidR="00597C89">
            <w:fldChar w:fldCharType="begin"/>
          </w:r>
          <w:r w:rsidR="00597C89">
            <w:instrText xml:space="preserve"> CITATION book1 \l 1033 </w:instrText>
          </w:r>
          <w:r w:rsidR="00597C89">
            <w:fldChar w:fldCharType="separate"/>
          </w:r>
          <w:r>
            <w:rPr/>
            <w:t>4</w:t>
          </w:r>
          <w:r w:rsidR="00597C89">
            <w:fldChar w:fldCharType="end"/>
          </w:r>
        </w:sdtContent>
      </w:sdt>
      <w:sdt>
        <w:sdtPr>
          <w:id w:val="1"/>
          <w:citation/>
        </w:sdtPr>
        <w:sdtEndPr/>
        <w:sdtContent>
          <w:r w:rsidR="00597C89">
            <w:fldChar w:fldCharType="begin"/>
          </w:r>
          <w:r w:rsidR="00597C89">
            <w:instrText xml:space="preserve"> CITATION book2 \l 1033 </w:instrText>
          </w:r>
          <w:r w:rsidR="00597C89">
            <w:fldChar w:fldCharType="separate"/>
          </w:r>
          <w:r>
            <w:rPr/>
            <w:t>1</w:t>
          </w:r>
          <w:r w:rsidR="00597C89">
            <w:fldChar w:fldCharType="end"/>
          </w:r>
        </w:sdtContent>
      </w:sdt>
      <w:sdt>
        <w:sdtPr>
          <w:id w:val="2"/>
          <w:citation/>
        </w:sdtPr>
        <w:sdtEndPr/>
        <w:sdtContent>
          <w:r w:rsidR="00597C89">
            <w:fldChar w:fldCharType="begin"/>
          </w:r>
          <w:r w:rsidR="00597C89">
            <w:instrText xml:space="preserve"> CITATION booklet1 \l 1033 </w:instrText>
          </w:r>
          <w:r w:rsidR="00597C89">
            <w:fldChar w:fldCharType="separate"/>
          </w:r>
          <w:r>
            <w:rPr/>
            <w:t>2</w:t>
          </w:r>
          <w:r w:rsidR="00597C89">
            <w:fldChar w:fldCharType="end"/>
          </w:r>
        </w:sdtContent>
      </w:sdt>
      <w:sdt>
        <w:sdtPr>
          <w:id w:val="3"/>
          <w:citation/>
        </w:sdtPr>
        <w:sdtEndPr/>
        <w:sdtContent>
          <w:r w:rsidR="00597C89">
            <w:fldChar w:fldCharType="begin"/>
          </w:r>
          <w:r w:rsidR="00597C89">
            <w:instrText xml:space="preserve"> CITATION incollection1 \l 1033 </w:instrText>
          </w:r>
          <w:r w:rsidR="00597C89">
            <w:fldChar w:fldCharType="separate"/>
          </w:r>
          <w:r>
            <w:rPr/>
            <w:t>3</w:t>
          </w:r>
          <w:r w:rsidR="00597C89">
            <w:fldChar w:fldCharType="end"/>
          </w:r>
        </w:sdtContent>
      </w:sdt>
    </w:p>
    <w:p>
      <w:pPr>
        <w:pStyle w:val="empty"/>
        <w:SectPr/>
        <!--This is just to create a new section -->
      </w:pPr>
    </w:p>
    <w:p>
      <w:pPr>
        <w:pStyle w:val="style35"/>
      </w:pPr>
      <w:r>
        <w:rPr>
          <w:color w:val="FF0000"/>
        </w:rPr>
        <w:t> To insert a Bibligraphy, press References on the upper bar and click on insert Bibliopgraphy and then Works Cited. To change citation styles, do the same, just change the citation style on the selection above the insert Bibliograpy button. 
        </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5912992"/>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