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a="http://schemas.openxmlformats.org/drawingml/2006/main" xmlns:m="http://www.w3.org/1998/Math/MathML" xmlns:pic="http://schemas.openxmlformats.org/drawingml/2006/picture" xmlns:omml="http://schemas.openxmlformats.org/officeDocument/2006/math" xmlns:exsl="http://exslt.org/common">
  <w:body>
    <w:p>
      <w:pPr>
        <w:pStyle w:val="style35"/>
      </w:pPr>
      <w:r>
        <w:rPr/>
        <w:t>A Proposal for a MathML3/OM3 Calculus Content Dictionary</w:t>
      </w:r>
    </w:p>
    <w:p>
      <w:pPr>
        <w:pStyle w:val="style36"/>
      </w:pPr>
      <w:r>
        <w:rPr/>
        <w:t>James H. Davenport </w:t>
      </w:r>
    </w:p>
    <w:p>
      <w:pPr>
        <w:pStyle w:val="contact"/>
      </w:pPr>
      <w:r>
        <w:rPr/>
        <w:t>Department of Computer Science</w:t>
      </w:r>
      <w:r>
        <w:rPr/>
        <w:t>University of Bath, Bath BA2 7AY, United Kingdom</w:t>
      </w:r>
      <w:r>
        <w:rPr>
          <w:rFonts w:ascii="typewriter" w:cs="typewriter"/>
        </w:rPr>
        <w:t>J.H.Davenport@bath.ac.uk</w:t>
      </w:r>
      <!-- elided text formatting J.H.Davenport@bath.ac.uk-->
    </w:p>
    <w:p>
      <w:pPr>
        <w:pStyle w:val="contact"/>
      </w:pPr>
    </w:p>
    <w:p>
      <w:pPr>
        <w:pStyle w:val="style36"/>
      </w:pPr>
      <w:r>
        <w:rPr/>
        <w:t>Michael Kohlhase</w:t>
      </w:r>
    </w:p>
    <w:p>
      <w:pPr>
        <w:pStyle w:val="contact"/>
      </w:pPr>
      <w:r>
        <w:rPr/>
        <w:t>School of Engineering &amp; Science, Jacobs University Bremen</w:t>
      </w:r>
      <w:r>
        <w:rPr/>
        <w:t>Campus Ring 12, D-28759 Bremen, Germany</w:t>
      </w:r>
      <w:r>
        <w:rPr>
          <w:rFonts w:ascii="typewriter" w:cs="typewriter"/>
        </w:rPr>
        <w:t>m.kohlhase@jacobs-university.de</w:t>
      </w:r>
      <!-- elided text formatting m.kohlhase@jacobs-university.de-->
    </w:p>
    <w:p>
      <w:pPr>
        <w:pStyle w:val="contact"/>
      </w:pPr>
    </w:p>
    <w:p>
      <w:pPr>
        <w:pStyle w:val="style46"/>
      </w:pPr>
      <w:r>
        <w:rPr/>
        <w:t>We propose a new way of encoding binding operators in </w:t>
      </w:r>
      <!--elided element ERROR-->
      <w:r>
        <w:rPr/>
        <w:t>/</w:t>
      </w:r>
      <!--elided element ERROR-->
      <w:r>
        <w:rPr/>
        <w:t> that alleviates the need to introduce </w:t>
      </w:r>
      <!--elided element ERROR-->
      <w:r>
        <w:rPr/>
        <w:t>condition elements into </w:t>
      </w:r>
      <!--elided element ERROR-->
      <w:r>
        <w:rPr/>
        <w:t>3. We evaluate these ideas by providing a content dictionary </w:t>
      </w:r>
      <w:r>
        <w:rPr>
          <w:rFonts w:ascii="typewriter" w:cs="typewriter"/>
        </w:rPr>
        <w:t>calculus3</w:t>
      </w:r>
      <!-- elided text formatting calculus3-->
      <w:r>
        <w:rPr/>
        <w:t> that is more closely aligned with </w:t>
      </w:r>
      <!--elided element ERROR-->
      <w:r>
        <w:rPr/>
        <w:t>2 representation intuitions as a replacement for the </w:t>
      </w:r>
      <!--elided element ERROR-->
      <w:r>
        <w:rPr/>
        <w:t> standard CD </w:t>
      </w:r>
      <w:r>
        <w:rPr>
          <w:rFonts w:ascii="typewriter" w:cs="typewriter"/>
        </w:rPr>
        <w:t>calculus1</w:t>
      </w:r>
      <!-- elided text formatting calculus1-->
      <w:r>
        <w:rPr/>
        <w:t>.</w:t>
      </w:r>
    </w:p>
    <!--elided element ERROR-->
    <w:p>
      <w:pPr>
        <w:pStyle w:val="empty"/>
      </w:pPr>
      <w:bookmarkStart w:name="p1" w:id="idp31280"/>
      <w:bookmarkEnd w:id="idp31280"/>
    </w:p>
    <w:p>
      <w:pPr>
        <w:pStyle w:val="style0"/>
      </w:pP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Id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: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OM2009.tex4952009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-03-0807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:46: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28Zkohlhase</t>
        </r>
      </omml:oMath>
      <!--elided element ERROR--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HeadURL:https://svn.kwarc.info/repos/kohlhase/tex/papers/mkm/mmlstrict/OM2009.tex</t>
        </r>
      </omml:oMath>
    </w:p>
    <w:p>
      <w:pPr>
        <w:pStyle w:val="empty"/>
      </w:pPr>
      <w:bookmarkStart w:name="" w:id="idp89296"/>
      <w:bookmarkEnd w:id="idp89296"/>
    </w:p>
    <w:p>
      <w:pPr>
        <w:pStyle w:val="style1"/>
      </w:pPr>
      <w:r>
        <w:rPr/>
        <w:t>1</w:t>
      </w:r>
      <w:r>
        <w:rPr/>
        <w:t>Introduction</w:t>
      </w:r>
    </w:p>
    <w:p>
      <w:pPr>
        <w:pStyle w:val="empty"/>
      </w:pPr>
      <w:bookmarkStart w:name="S1.p1" w:id="idp91216"/>
      <w:bookmarkEnd w:id="idp91216"/>
    </w:p>
    <w:p>
      <w:pPr>
        <w:pStyle w:val="style0"/>
      </w:pPr>
      <w:r>
        <w:rPr/>
        <w:t>We are currently reworking the </w:t>
      </w:r>
      <!--elided element ERROR-->
      <w:r>
        <w:rPr/>
        <w:t> content dictionaries from the “MathML group” in an attempt to align the </w:t>
      </w:r>
      <!--elided element ERROR-->
      <w:r>
        <w:rPr/>
        <w:t>3 and </w:t>
      </w:r>
      <!--elided element ERROR-->
      <w:r>
        <w:rPr/>
        <w:t>3 languages. One area of contention is the fact that </w:t>
      </w:r>
      <!--elided element ERROR-->
      <w:r>
        <w:rPr/>
        <w:t> allows binding constructions where the bound variables are restricted by “qualifier elements”, such as </w:t>
      </w:r>
      <!--elided element ERROR-->
      <w:r>
        <w:rPr/>
        <w:t>domainofapplication, </w:t>
      </w:r>
      <!--elided element ERROR-->
      <w:r>
        <w:rPr/>
        <w:t>condition, </w:t>
      </w:r>
      <!--elided element ERROR-->
      <w:r>
        <w:rPr/>
        <w:t>uplimit, </w:t>
      </w:r>
      <!--elided element ERROR-->
      <w:r>
        <w:rPr/>
        <w:t>lowlimit, </w:t>
      </w:r>
      <!--elided element ERROR-->
      <w:r>
        <w:rPr/>
        <w:t>degree, and </w:t>
      </w:r>
      <!--elided element ERROR-->
      <w:r>
        <w:rPr/>
        <w:t>momentabout.</w:t>
      </w:r>
    </w:p>
    <w:p>
      <w:pPr>
        <w:pStyle w:val="empty"/>
      </w:pPr>
      <w:bookmarkStart w:name="S1.p2" w:id="idp99248"/>
      <w:bookmarkEnd w:id="idp99248"/>
    </w:p>
    <w:p>
      <w:pPr>
        <w:pStyle w:val="style0"/>
      </w:pPr>
      <w:r>
        <w:rPr/>
        <w:t>Another bone of contention is that </w:t>
      </w:r>
      <!--elided element ERROR-->
      <w:r>
        <w:rPr/>
        <w:t> often expresses functionals using binding operators over expressions with bound variables (and qualifiers), whereas </w:t>
      </w:r>
      <!--elided element ERROR-->
      <w:r>
        <w:rPr/>
        <w:t> tends to apply the functionals themselves to functions represented with the help of the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λ</t>
        </r>
      </omml:oMath>
      <w:r>
        <w:rPr/>
        <w:t> operator. Probably the synchronized </w:t>
      </w:r>
      <!--elided element ERROR-->
      <w:r>
        <w:rPr/>
        <w:t>3/</w:t>
      </w:r>
      <!--elided element ERROR-->
      <w:r>
        <w:rPr/>
        <w:t>3 content dictionaries should support both styles, since they appeal to different communities of mathematicians. We propose a new content dictionary </w:t>
      </w:r>
      <w:r>
        <w:rPr>
          <w:rFonts w:ascii="typewriter" w:cs="typewriter"/>
        </w:rPr>
        <w:t>calculus3</w:t>
      </w:r>
      <!-- elided text formatting calculus3calculus2 already exists as an experimental CD on
openmath.org-->
      <w:r>
        <w:rPr/>
        <w:t> that is more closely aligned with </w:t>
      </w:r>
      <!--elided element ERROR-->
      <w:r>
        <w:rPr/>
        <w:t>2 representation intuitions as a replacement for the </w:t>
      </w:r>
      <!--elided element ERROR-->
      <w:r>
        <w:rPr/>
        <w:t> standard CD </w:t>
      </w:r>
      <w:r>
        <w:rPr>
          <w:rFonts w:ascii="typewriter" w:cs="typewriter"/>
        </w:rPr>
        <w:t>calculus1</w:t>
      </w:r>
      <!-- elided text formatting calculus1-->
      <w:r>
        <w:rPr/>
        <w:t>. The new content dictionary can be found on the </w:t>
      </w:r>
      <!--elided element ERROR-->
      <w:r>
        <w:rPr/>
        <w:t>3 development repository as </w:t>
      </w:r>
      <w:hyperlink r:id="idp110384">
        <w:r>
          <w:rPr>
            <w:rFonts w:ascii="typewriter" w:cs="typewriter"/>
          </w:rPr>
          <w:t>https://svn.openmath.org/OpenMath3/cd/MathML/calculus3.ocd</w:t>
        </w:r>
        <!-- elided text formatting https://svn.openmath.org/OpenMath3/cd/MathML/calculus3.ocd-->
      </w:hyperlink>
      <w:r>
        <w:rPr/>
        <w:t>.</w:t>
      </w:r>
    </w:p>
    <w:p>
      <w:pPr>
        <w:pStyle w:val="empty"/>
        <w:SectPr/>
        <!--This is just to create a new section -->
      </w:pPr>
    </w:p>
    <w:p>
      <w:pPr>
        <w:pStyle w:val="empty"/>
      </w:pPr>
      <w:bookmarkStart w:name="" w:id="idp112160"/>
      <w:bookmarkEnd w:id="idp112160"/>
    </w:p>
    <w:p>
      <w:pPr>
        <w:pStyle w:val="style1"/>
      </w:pPr>
      <w:r>
        <w:rPr/>
        <w:t>2</w:t>
      </w:r>
      <w:r>
        <w:rPr/>
        <w:t>Derivatives</w:t>
      </w:r>
    </w:p>
    <!--elided element ERROR-->
    <w:p>
      <w:pPr>
        <w:pStyle w:val="empty"/>
      </w:pPr>
      <w:bookmarkStart w:name="S2.p1" w:id="idp114704"/>
      <w:bookmarkEnd w:id="idp114704"/>
    </w:p>
    <w:p>
      <w:pPr>
        <w:pStyle w:val="style0"/>
      </w:pPr>
      <w:r>
        <w:rPr/>
        <w:t>interprets derivatives as operators on expressions in one bound variable and presents as paradigmatic examples:</w:t>
      </w:r>
    </w:p>
    <!--elided element ERROR-->
    <w:p>
      <w:pPr>
        <w:pStyle w:val="style46"/>
      </w:pPr>
    </w:p>
    <w:tbl>
      <w:tblGrid>
        <w:gridCol/>
        <w:gridCol/>
      </w:tblGrid>
      <w:tr>
        <w:tc>
          <w:tcPr>
            <w:vAlign w:val="both"/>
            <w:tcborders>
              <w:start w:val="single"/>
              <w:top w:val="single"/>
              <w:top w:val="double"/>
              <w:end w:val="single"/>
            </w:tcborders>
            <w:tcW w:type="dxa" w:w="NaN"/>
          </w:tcPr>
          <w:p>
            <w:r>
              <w:rPr/>
              <w:t>1: </w:t>
            </w:r>
            <omml:oMath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>dif</t>
              </r>
              <sSub xmlns="http://schemas.openxmlformats.org/officeDocument/2006/math">
                <e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f</t>
                  </r>
                </e>
                <sub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x</t>
                  </r>
                </sub>
              </sSub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/>
              </r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>(</t>
              </r>
              <sSup xmlns="http://schemas.openxmlformats.org/officeDocument/2006/math">
                <e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x</t>
                  </r>
                </e>
                <sup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2</t>
                  </r>
                </sup>
              </sSup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>)</t>
              </r>
            </omml:oMath>
          </w:p>
        </w:tc>
        <w:tc>
          <w:tcPr>
            <w:vAlign w:val="both"/>
            <w:tcborders>
              <w:top w:val="single"/>
              <w:top w:val="double"/>
              <w:end w:val="single"/>
            </w:tcborders>
            <w:tcW w:type="dxa" w:w="NaN"/>
          </w:tcPr>
          <w:p>
            <w:r>
              <w:rPr/>
              <w:t>2: </w:t>
            </w:r>
            <omml:oMath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>dif</t>
              </r>
              <sSubSup xmlns="http://schemas.openxmlformats.org/officeDocument/2006/math">
                <e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f</t>
                  </r>
                </e>
                <sub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x</t>
                  </r>
                </sub>
                <sup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2</t>
                  </r>
                </sup>
              </sSubSup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/>
              </r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>(</t>
              </r>
              <sSup xmlns="http://schemas.openxmlformats.org/officeDocument/2006/math">
                <e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x</t>
                  </r>
                </e>
                <sup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5</t>
                  </r>
                </sup>
              </sSup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>)</t>
              </r>
            </omml:oMath>
          </w:p>
        </w:tc>
      </w:tr>
      <w:tr>
        <w:tc>
          <w:tcPr>
            <w:vAlign w:val="both"/>
            <w:tcborders>
              <w:start w:val="single"/>
              <w:top w:val="single"/>
              <w:top w:val="double"/>
              <w:end w:val="single"/>
              <w:bottom w:val="single"/>
            </w:tcborders>
            <w:tcW w:type="dxa" w:w="NaN"/>
          </w:tcPr>
          <w:p>
            <!--elided element ERROR-->
            <w:r>
              <w:rPr/>
              <w:t> ¡apply¿¡diff/¿ ¡bvar¿¡ci¿x¡/ci¿¡/bvar¿ ¡apply¿ ¡power/¿ ¡ci¿x¡/ci¿ ¡cn¿2¡/cn¿ ¡/apply¿ ¡/apply¿</w:t>
            </w:r>
          </w:p>
        </w:tc>
        <w:tc>
          <w:tcPr>
            <w:vAlign w:val="both"/>
            <w:tcborders>
              <w:top w:val="single"/>
              <w:top w:val="double"/>
              <w:end w:val="single"/>
              <w:bottom w:val="single"/>
            </w:tcborders>
            <w:tcW w:type="dxa" w:w="NaN"/>
          </w:tcPr>
          <w:p>
            <!--elided element ERROR-->
            <w:r>
              <w:rPr/>
              <w:t>[language=MathML2] ¡apply¿¡diff/¿ ¡bvar¿ ¡ci¿x¡/ci¿ ¡degree¿¡cn¿2¡/cn¿¡/degree¿ </w:t>
            </w:r>
            <w:r>
              <w:rPr/>
              <w:t>¡/bvar¿ ¡apply¿¡power/¿¡ci¿x¡/ci¿¡cn¿5¡/cn¿¡/apply¿ ¡/apply¿</w:t>
            </w:r>
          </w:p>
        </w:tc>
      </w:tr>
    </w:tbl>
    <w:p>
      <w:pPr>
        <w:pStyle w:val="style46"/>
      </w:pPr>
    </w:p>
    <w:p>
      <w:pPr>
        <w:pStyle w:val="style0"/>
      </w:pPr>
      <w:r>
        <w:rPr/>
        <w:t>but also allows differentiation over a function as in </w:t>
      </w:r>
      <!--elided element ERROR-->
      <w:r>
        <w:rPr/>
        <w:t>[language=MathML2] ¡apply¿¡eq/¿¡apply¿¡diff/¿¡sin/¿¡/apply¿¡cos/¿¡/apply¿  In this, we use the </w:t>
      </w:r>
      <!--elided element ERROR-->
      <w:r>
        <w:rPr/>
        <w:t>diff element as a functional that is applied to the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sin</t>
        </r>
      </omml:oMath>
      <w:r>
        <w:rPr/>
        <w:t> function. For </w:t>
      </w:r>
      <!--elided element ERROR-->
      <w:r>
        <w:rPr/>
        <w:t> the functional view is primary: the content dictionary </w:t>
      </w:r>
      <w:r>
        <w:rPr>
          <w:rFonts w:ascii="typewriter" w:cs="typewriter"/>
        </w:rPr>
        <w:t>calculus1</w:t>
      </w:r>
      <!-- elided text formatting calculus1-->
      <w:r>
        <w:rPr/>
        <w:t> supplies a symbol </w:t>
      </w:r>
      <w:r>
        <w:rPr>
          <w:rFonts w:ascii="typewriter" w:cs="typewriter"/>
        </w:rPr>
        <w:t>diff</w:t>
      </w:r>
      <!-- elided text formatting diff-->
      <w:r>
        <w:rPr/>
        <w:t> that is a functional so that the latter expression can be directly represented as </w:t>
      </w:r>
      <!--elided element ERROR-->
      <w:r>
        <w:rPr/>
        <w:t>[language=OpenMath] ¡OMA¿¡OMS cd=”relation1” name=”eq”/¿ ¡OMA¿¡OMS cd=”calculus1” name=”diff”/¿¡OMS cd=”transc1” name=”sin”/¿¡/OMA¿ ¡OMS cd=”transc1” name=”cos”/¿ ¡/OMA¿  For the left hand expression in the table above, we would use the </w:t>
      </w:r>
      <w:r>
        <w:rPr>
          <w:rFonts w:ascii="typewriter" w:cs="typewriter"/>
        </w:rPr>
        <w:t>lambda</w:t>
      </w:r>
      <!-- elided text formatting lambda-->
      <w:r>
        <w:rPr/>
        <w:t> symbol from the </w:t>
      </w:r>
      <w:r>
        <w:rPr>
          <w:rFonts w:ascii="typewriter" w:cs="typewriter"/>
        </w:rPr>
        <w:t>fns1</w:t>
      </w:r>
      <!-- elided text formatting fns1-->
      <w:r>
        <w:rPr/>
        <w:t> CD and a special symbol </w:t>
      </w:r>
      <w:r>
        <w:rPr>
          <w:rFonts w:ascii="typewriter" w:cs="typewriter"/>
        </w:rPr>
        <w:t>nthdiff</w:t>
      </w:r>
      <!-- elided text formatting nthdiff-->
      <w:r>
        <w:rPr/>
        <w:t> from the </w:t>
      </w:r>
      <w:r>
        <w:rPr>
          <w:rFonts w:ascii="typewriter" w:cs="typewriter"/>
        </w:rPr>
        <w:t>calculus1</w:t>
      </w:r>
      <!-- elided text formatting calculus1-->
      <w:r>
        <w:rPr/>
        <w:t> CD.</w:t>
      </w:r>
    </w:p>
    <!--elided element ERROR-->
    <w:p>
      <w:pPr>
        <w:pStyle w:val="style46"/>
      </w:pPr>
    </w:p>
    <w:tbl>
      <w:tblGrid>
        <w:gridCol/>
        <w:gridCol/>
      </w:tblGrid>
      <w:tr>
        <w:tc>
          <w:tcPr>
            <w:vAlign w:val="both"/>
            <w:tcborders>
              <w:start w:val="single"/>
              <w:top w:val="single"/>
              <w:top w:val="double"/>
              <w:end w:val="single"/>
            </w:tcborders>
            <w:tcW w:type="dxa" w:w="NaN"/>
          </w:tcPr>
          <w:p>
            <w:r>
              <w:rPr/>
              <w:t>1: </w:t>
            </w:r>
            <omml:oMath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>dif</t>
              </r>
              <sSub xmlns="http://schemas.openxmlformats.org/officeDocument/2006/math">
                <e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f</t>
                  </r>
                </e>
                <sub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x</t>
                  </r>
                </sub>
              </sSub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/>
              </r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>(</t>
              </r>
              <sSup xmlns="http://schemas.openxmlformats.org/officeDocument/2006/math">
                <e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x</t>
                  </r>
                </e>
                <sup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2</t>
                  </r>
                </sup>
              </sSup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>)</t>
              </r>
            </omml:oMath>
          </w:p>
        </w:tc>
        <w:tc>
          <w:tcPr>
            <w:vAlign w:val="both"/>
            <w:tcborders>
              <w:top w:val="single"/>
              <w:top w:val="double"/>
              <w:end w:val="single"/>
            </w:tcborders>
            <w:tcW w:type="dxa" w:w="NaN"/>
          </w:tcPr>
          <w:p>
            <w:r>
              <w:rPr/>
              <w:t>2: </w:t>
            </w:r>
            <omml:oMath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>dif</t>
              </r>
              <sSubSup xmlns="http://schemas.openxmlformats.org/officeDocument/2006/math">
                <e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f</t>
                  </r>
                </e>
                <sub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x</t>
                  </r>
                </sub>
                <sup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2</t>
                  </r>
                </sup>
              </sSubSup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/>
              </r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>(</t>
              </r>
              <sSup xmlns="http://schemas.openxmlformats.org/officeDocument/2006/math">
                <e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x</t>
                  </r>
                </e>
                <sup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5</t>
                  </r>
                </sup>
              </sSup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>)</t>
              </r>
            </omml:oMath>
          </w:p>
        </w:tc>
      </w:tr>
      <w:tr>
        <w:tc>
          <w:tcPr>
            <w:vAlign w:val="both"/>
            <w:tcborders>
              <w:start w:val="single"/>
              <w:top w:val="single"/>
              <w:top w:val="double"/>
              <w:end w:val="single"/>
              <w:bottom w:val="single"/>
            </w:tcborders>
            <w:tcW w:type="dxa" w:w="NaN"/>
          </w:tcPr>
          <w:p>
            <!--elided element ERROR-->
            <w:r>
              <w:rPr/>
              <w:t> ¡OMA¿¡OMS cd=”calculus1” name=”diff”/¿ ¡OMBIND¿ ¡OMS cd=”fns1” name=”lambda”/¿ ¡OMBVAR¿¡OMV name=”x”/¿¡/OMBVAR¿ ¡OMA¿ ¡OMS cd=”arith1” name=”power”/¿ ¡OMV name=”x”/¿ ¡OMI¿2¡/OMI¿ ¡/OMA¿ ¡/OMBIND¿ ¡/OMA¿</w:t>
            </w:r>
          </w:p>
        </w:tc>
        <w:tc>
          <w:tcPr>
            <w:vAlign w:val="both"/>
            <w:tcborders>
              <w:top w:val="single"/>
              <w:top w:val="double"/>
              <w:end w:val="single"/>
              <w:bottom w:val="single"/>
            </w:tcborders>
            <w:tcW w:type="dxa" w:w="NaN"/>
          </w:tcPr>
          <w:p>
            <!--elided element ERROR-->
            <w:r>
              <w:rPr/>
              <w:t>[language=OpenMath] ¡OMA¿¡OMS cd=”calculus1” name=”nthdiff”/¿ ¡OMI¿2¡/OMI¿ ¡OMBIND¿ ¡OMS cd=”fns1” name=”lambda”/¿ ¡OMBVAR¿¡OMV name=”x”/¿¡/OMBVAR¿ ¡OMA¿¡OMS cd=”arith1” name=”power”/¿ ¡OMV name=”x”/¿ ¡OMI¿5¡/OMI¿ </w:t>
            </w:r>
            <w:r>
              <w:rPr/>
              <w:t>¡/OMA¿ ¡/OMBIND¿ ¡/OMA¿</w:t>
            </w:r>
          </w:p>
        </w:tc>
      </w:tr>
    </w:tbl>
    <w:p>
      <w:pPr>
        <w:pStyle w:val="style46"/>
      </w:pPr>
    </w:p>
    <w:p>
      <w:pPr>
        <w:pStyle w:val="style0"/>
      </w:pPr>
      <w:r>
        <w:rPr/>
        <w:t>While we lose the directly structural correspondence, this is quite natural. But for a partial derivative like </w:t>
      </w:r>
      <omml:oMath>
        <f xmlns="http://schemas.openxmlformats.org/officeDocument/2006/math" xmlns:mml="http://www.w3.org/1998/Math/MathML" xmlns:m="http://schemas.openxmlformats.org/officeDocument/2006/math">
          <fPr>
            <type m:val="bar"/>
          </fPr>
          <num>
            <sSup>
              <e>
                <r>
                  <w:rPr>
                    <w:rFonts w:ascii="Cambria Math" w:eastAsia="Cambria Math" w:hAnsi="Cambria Math" w:cs="Cambria Math"/>
                  </w:rPr>
                  <t>d</t>
                </r>
              </e>
              <sup>
                <r>
                  <w:rPr>
                    <w:rFonts w:ascii="Cambria Math" w:eastAsia="Cambria Math" w:hAnsi="Cambria Math" w:cs="Cambria Math"/>
                  </w:rPr>
                  <t>k</t>
                </r>
              </sup>
            </sSup>
          </num>
          <den>
            <r>
              <w:rPr>
                <w:rFonts w:ascii="Cambria Math" w:eastAsia="Cambria Math" w:hAnsi="Cambria Math" w:cs="Cambria Math"/>
              </w:rPr>
              <t>d</t>
            </r>
            <sSup>
              <e>
                <r>
                  <w:rPr>
                    <w:rFonts w:ascii="Cambria Math" w:eastAsia="Cambria Math" w:hAnsi="Cambria Math" w:cs="Cambria Math"/>
                  </w:rPr>
                  <t>x</t>
                </r>
              </e>
              <sup>
                <r>
                  <w:rPr>
                    <w:rFonts w:ascii="Cambria Math" w:eastAsia="Cambria Math" w:hAnsi="Cambria Math" w:cs="Cambria Math"/>
                  </w:rPr>
                  <t>m</t>
                </r>
              </sup>
            </sSup>
            <r>
              <w:rPr>
                <w:rFonts w:ascii="Cambria Math" w:eastAsia="Cambria Math" w:hAnsi="Cambria Math" w:cs="Cambria Math"/>
              </w:rPr>
              <t>d</t>
            </r>
            <sSup>
              <e>
                <r>
                  <w:rPr>
                    <w:rFonts w:ascii="Cambria Math" w:eastAsia="Cambria Math" w:hAnsi="Cambria Math" w:cs="Cambria Math"/>
                  </w:rPr>
                  <t>y</t>
                </r>
              </e>
              <sup>
                <r>
                  <w:rPr>
                    <w:rFonts w:ascii="Cambria Math" w:eastAsia="Cambria Math" w:hAnsi="Cambria Math" w:cs="Cambria Math"/>
                  </w:rPr>
                  <t>n</t>
                </r>
              </sup>
            </sSup>
          </den>
        </f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f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x,y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</omml:oMath>
      <w:r>
        <w:rPr/>
        <w:t> which can be expressed in </w:t>
      </w:r>
      <!--elided element ERROR-->
      <w:r>
        <w:rPr/>
        <w:t> by</w:t>
      </w:r>
    </w:p>
    <!--elided element ERROR-->
    <w:p>
      <w:pPr>
        <w:pStyle w:val="empty"/>
      </w:pPr>
      <w:bookmarkStart w:name="S2.p2" w:id="idp179328"/>
      <w:bookmarkEnd w:id="idp179328"/>
    </w:p>
    <w:p>
      <w:pPr>
        <w:pStyle w:val="style0"/>
      </w:pPr>
      <w:r>
        <w:rPr/>
        <w:t>[language=MathML2] ¡apply¿ ¡partialdiff/¿ ¡bvar¿¡ci¿x¡/ci¿¡degree¿¡ci¿m¡/ci¿¡/degree¿¡/bvar¿ ¡bvar¿¡ci¿y¡/ci¿¡degree¿¡ci¿n¡/ci¿¡/degree¿¡/bvar¿ ¡degree¿¡ci¿k¡/ci¿¡/degree¿ ¡apply¿¡ci type=”function”¿f¡/ci¿¡ci¿x¡/ci¿¡ci¿y¡/ci¿¡/apply¿ ¡/apply¿  we would obtain the following representation using a partial differentiation operator that takes a list of degrees and a total degree as an arguments. </w:t>
      </w:r>
      <!--elided element ERROR-->
      <w:r>
        <w:rPr/>
        <w:t>[language=OpenMath] ¡OMA¿ ¡OMS cd=”calculus1” name=”pdiffdegree”/¿ </w:t>
      </w:r>
      <w:r>
        <w:rPr/>
        <w:t>¡OMA¿¡OMS cd=”list1” name=”list”¿¡OMV name=”m”/¿¡OMV name=”m”/¿¡/OMA¿ ¡OMV name=”k”/¿ ¡OMBIND¿ ¡OMS cd=”fns1” name=”lambda”/¿ ¡OMBVAR¿¡OMV name=”x”/¿¡OMV name=”y”/¿¡/OMBVAR¿ ¡OMA¿¡OMV name=”f”¿¡OMV name=”x”/¿¡OMV name=”y”/¿¡/OMA¿ ¡/OMBIND¿ ¡/OMA¿  Note that we are using a variant </w:t>
      </w:r>
      <w:r>
        <w:rPr>
          <w:rFonts w:ascii="typewriter" w:cs="typewriter"/>
        </w:rPr>
        <w:t>pdiffdegree</w:t>
      </w:r>
      <!-- elided text formatting pdiffdegree-->
      <w:r>
        <w:rPr/>
        <w:t> of the </w:t>
      </w:r>
      <w:r>
        <w:rPr>
          <w:rFonts w:ascii="typewriter" w:cs="typewriter"/>
        </w:rPr>
        <w:t>partialdiff</w:t>
      </w:r>
      <!-- elided text formatting partialdiff-->
      <w:r>
        <w:rPr/>
        <w:t> symbol that allows to specify the total degree as an extra argument. We propose to add this to the </w:t>
      </w:r>
      <w:r>
        <w:rPr>
          <w:rFonts w:ascii="typewriter" w:cs="typewriter"/>
        </w:rPr>
        <w:t>calculus1</w:t>
      </w:r>
      <!-- elided text formatting calculus1-->
      <w:r>
        <w:rPr/>
        <w:t> CD.</w:t>
      </w:r>
    </w:p>
    <w:p>
      <w:pPr>
        <w:pStyle w:val="empty"/>
      </w:pPr>
      <w:bookmarkStart w:name="S2.p3" w:id="idp185600"/>
      <w:bookmarkEnd w:id="idp185600"/>
    </w:p>
    <w:p>
      <w:pPr>
        <w:pStyle w:val="style0"/>
      </w:pPr>
      <w:r>
        <w:rPr/>
        <w:t>In the proposed </w:t>
      </w:r>
      <w:r>
        <w:rPr>
          <w:rFonts w:ascii="typewriter" w:cs="typewriter"/>
        </w:rPr>
        <w:t>calculus2</w:t>
      </w:r>
      <!-- elided text formatting calculus2-->
      <w:r>
        <w:rPr/>
        <w:t> CD, we would model the </w:t>
      </w:r>
      <w:r>
        <w:rPr>
          <w:rFonts w:ascii="typewriter" w:cs="typewriter"/>
        </w:rPr>
        <w:t>diff</w:t>
      </w:r>
      <!-- elided text formatting diff-->
      <w:r>
        <w:rPr/>
        <w:t> and </w:t>
      </w:r>
      <w:r>
        <w:rPr>
          <w:rFonts w:ascii="typewriter" w:cs="typewriter"/>
        </w:rPr>
        <w:t>partialdiff</w:t>
      </w:r>
      <!-- elided text formatting partialdiff-->
      <w:r>
        <w:rPr/>
        <w:t> as binding operator constructors and thereby make use of the fact that </w:t>
      </w:r>
      <!--elided element ERROR-->
      <w:r>
        <w:rPr/>
        <w:t> allows the first child of an </w:t>
      </w:r>
      <!--elided element ERROR-->
      <w:r>
        <w:rPr/>
        <w:t>OMBIND to be an </w:t>
      </w:r>
      <!--elided element ERROR-->
      <w:r>
        <w:rPr/>
        <w:t>OMA, not just an </w:t>
      </w:r>
      <!--elided element ERROR-->
      <w:r>
        <w:rPr/>
        <w:t>OMS as is predominantly used. This gives us a much better structural similarity in the</w:t>
      </w:r>
    </w:p>
    <w:p>
      <w:pPr>
        <w:pStyle w:val="empty"/>
      </w:pPr>
      <w:bookmarkStart w:name="S2.p4" w:id="idp192192"/>
      <w:bookmarkEnd w:id="idp192192"/>
    </w:p>
    <!--elided element ERROR-->
    <w:p>
      <w:pPr>
        <w:pStyle w:val="style46"/>
      </w:pPr>
    </w:p>
    <w:tbl>
      <w:tblGrid>
        <w:gridCol/>
        <w:gridCol/>
        <w:gridCol/>
      </w:tblGrid>
      <w:tr>
        <w:tc>
          <w:tcPr>
            <w:tcborders>
              <w:start w:val="single"/>
              <w:top w:val="single"/>
              <w:top w:val="double"/>
              <w:end w:val="single"/>
            </w:tcborders>
            <w:tcW w:type="auto"/>
          </w:tcPr>
          <w:p/>
        </w:tc>
        <w:tc>
          <w:tcPr>
            <w:vAlign w:val="both"/>
            <w:tcborders>
              <w:top w:val="single"/>
              <w:top w:val="double"/>
              <w:end w:val="single"/>
            </w:tcborders>
            <w:tcW w:type="dxa" w:w="NaN"/>
          </w:tcPr>
          <w:p>
            <!--elided element ERROR-->
            <w:r>
              <w:rPr/>
              <w:t>2</w:t>
            </w:r>
          </w:p>
        </w:tc>
        <w:tc>
          <w:tcPr>
            <w:vAlign w:val="both"/>
            <w:tcborders>
              <w:top w:val="single"/>
              <w:top w:val="double"/>
              <w:end w:val="single"/>
            </w:tcborders>
            <w:tcW w:type="dxa" w:w="NaN"/>
          </w:tcPr>
          <w:p>
            <w:r>
              <w:rPr/>
              <w:t>strict c</w:t>
            </w:r>
            <!--elided element ERROR-->
            <w:r>
              <w:rPr/>
              <w:t>3</w:t>
            </w:r>
          </w:p>
        </w:tc>
      </w:tr>
      <w:tr>
        <w:tc>
          <w:tcPr>
            <w:vAlign w:val="left"/>
            <w:tcborders>
              <w:start w:val="single"/>
              <w:top w:val="single"/>
              <w:top w:val="double"/>
              <w:end w:val="single"/>
            </w:tcborders>
            <w:tcW w:type="auto"/>
          </w:tcPr>
          <w:p>
            <w:r>
              <w:rPr/>
              <w:t>1</w:t>
            </w:r>
          </w:p>
        </w:tc>
        <w:tc>
          <w:tcPr>
            <w:vAlign w:val="both"/>
            <w:tcborders>
              <w:top w:val="single"/>
              <w:top w:val="double"/>
              <w:end w:val="single"/>
            </w:tcborders>
            <w:tcW w:type="dxa" w:w="NaN"/>
          </w:tcPr>
          <w:p>
            <!--elided element ERROR-->
            <w:r>
              <w:rPr/>
              <w:t> ¡apply¿¡diff/¿ </w:t>
            </w:r>
            <w:r>
              <w:rPr/>
              <w:t>¡bvar¿¡ci¿x¡/ci¿¡/bvar¿ ¡apply¿ ¡power/¿ ¡ci¿x¡/ci¿ ¡cn¿2¡/cn¿ ¡/apply¿ ¡/apply¿</w:t>
            </w:r>
          </w:p>
        </w:tc>
        <w:tc>
          <w:tcPr>
            <w:vAlign w:val="both"/>
            <w:tcborders>
              <w:top w:val="single"/>
              <w:top w:val="double"/>
              <w:end w:val="single"/>
            </w:tcborders>
            <w:tcW w:type="dxa" w:w="NaN"/>
          </w:tcPr>
          <w:p>
            <!--elided element ERROR-->
            <w:r>
              <w:rPr/>
              <w:t> ¡bind¿¡csymbol cd=”calculus2”¿diff¡/csymbol¿ ¡bvar¿¡ci¿x¡/ci¿¡/bvar¿ ¡apply¿ ¡csymbol cd=”arith1”¿power¡/csymbol¿ ¡ci¿x¡/ci¿ ¡cn¿2¡/cn¿ ¡/apply¿ ¡/apply¿</w:t>
            </w:r>
          </w:p>
        </w:tc>
      </w:tr>
      <w:tr>
        <w:tc>
          <w:tcPr>
            <w:vAlign w:val="left"/>
            <w:tcborders>
              <w:start w:val="single"/>
              <w:top w:val="single"/>
              <w:top w:val="double"/>
              <w:end w:val="single"/>
              <w:bottom w:val="single"/>
            </w:tcborders>
            <w:tcW w:type="auto"/>
          </w:tcPr>
          <w:p>
            <w:r>
              <w:rPr/>
              <w:t>2</w:t>
            </w:r>
          </w:p>
        </w:tc>
        <w:tc>
          <w:tcPr>
            <w:vAlign w:val="both"/>
            <w:tcborders>
              <w:top w:val="single"/>
              <w:top w:val="double"/>
              <w:end w:val="single"/>
              <w:bottom w:val="single"/>
            </w:tcborders>
            <w:tcW w:type="dxa" w:w="NaN"/>
          </w:tcPr>
          <w:p>
            <!--elided element ERROR-->
            <w:r>
              <w:rPr/>
              <w:t>[language=MathML2] ¡apply¿¡diff/¿ ¡bvar¿ ¡ci¿x¡/ci¿ </w:t>
            </w:r>
            <w:r>
              <w:rPr/>
              <w:t>¡degree¿¡cn¿2¡/cn¿¡/degree¿ ¡/bvar¿ ¡apply¿ ¡power/¿ ¡ci¿x¡/ci¿ ¡cn¿5¡/cn¿ ¡/apply¿ ¡/apply¿</w:t>
            </w:r>
          </w:p>
        </w:tc>
        <w:tc>
          <w:tcPr>
            <w:vAlign w:val="both"/>
            <w:tcborders>
              <w:top w:val="single"/>
              <w:top w:val="double"/>
              <w:end w:val="single"/>
              <w:bottom w:val="single"/>
            </w:tcborders>
            <w:tcW w:type="dxa" w:w="NaN"/>
          </w:tcPr>
          <w:p>
            <!--elided element ERROR-->
            <w:r>
              <w:rPr/>
              <w:t>[language=MathML2] ¡bind¿ ¡apply¿ ¡nthdiff/¿ ¡cn¿2¡/cn¿ ¡/apply¿ ¡bvar¿¡ci¿x¡/ci¿¡/bvar¿ ¡apply¿ ¡power/¿ ¡ci¿x¡/ci¿ ¡cn¿5¡/cn¿ ¡/apply¿ ¡/apply¿</w:t>
            </w:r>
          </w:p>
        </w:tc>
      </w:tr>
    </w:tbl>
    <w:p>
      <w:pPr>
        <w:pStyle w:val="style46"/>
      </w:pPr>
    </w:p>
    <w:p>
      <w:pPr>
        <w:pStyle w:val="empty"/>
      </w:pPr>
      <w:bookmarkStart w:name="S2.p5" w:id="idp210784"/>
      <w:bookmarkEnd w:id="idp210784"/>
    </w:p>
    <w:p>
      <w:pPr>
        <w:pStyle w:val="style0"/>
      </w:pPr>
      <w:r>
        <w:rPr/>
        <w:t>We have used strict content </w:t>
      </w:r>
      <!--elided element ERROR-->
      <w:r>
        <w:rPr/>
        <w:t> to highlight the correspondence for the partial differentiation example we obtain </w:t>
      </w:r>
      <!--elided element ERROR-->
      <w:r>
        <w:rPr/>
        <w:t>[language=OpenMath] ¡OMBIND¿ ¡OMA¿¡OMS cd=”calculus3” name=”pdiffdegree”/¿ ¡OMV name=”m”/¿¡OMV name=”m”/¿¡OMV name=”k”/¿ ¡/OMA¿ ¡OMBVAR¿¡OMV name=”x”/¿¡OMV name=”y”/¿¡/OMBVAR¿ ¡OMA¿¡OMV name=”f”¿¡OMV name=”x”/¿¡OMV name=”y”/¿¡/OMA¿ ¡/OMBIND¿</w:t>
      </w:r>
    </w:p>
    <w:p>
      <w:pPr>
        <w:pStyle w:val="empty"/>
        <w:SectPr/>
        <!--This is just to create a new section -->
      </w:pPr>
    </w:p>
    <w:p>
      <w:pPr>
        <w:pStyle w:val="empty"/>
      </w:pPr>
      <w:bookmarkStart w:name="" w:id="idp214432"/>
      <w:bookmarkEnd w:id="idp214432"/>
    </w:p>
    <w:p>
      <w:pPr>
        <w:pStyle w:val="style1"/>
      </w:pPr>
      <w:r>
        <w:rPr/>
        <w:t>3</w:t>
      </w:r>
      <w:r>
        <w:rPr/>
        <w:t>Integrals</w:t>
      </w:r>
    </w:p>
    <w:p>
      <w:pPr>
        <w:pStyle w:val="empty"/>
      </w:pPr>
      <w:bookmarkStart w:name="S3.p1" w:id="idp216464"/>
      <w:bookmarkEnd w:id="idp216464"/>
    </w:p>
    <w:p>
      <w:pPr>
        <w:pStyle w:val="style0"/>
      </w:pPr>
      <w:r>
        <w:rPr/>
        <w:t>For integrals, the situation is similar, </w:t>
      </w:r>
      <!--elided element ERROR-->
      <w:r>
        <w:rPr/>
        <w:t> interprets derivatives as operators on expressions in one bound variable and presents as paradigmatic examples the following three expressions, which differ in which ways the bound variables are handled.</w:t>
      </w:r>
    </w:p>
    <!--elided element ERROR-->
    <w:p>
      <w:pPr>
        <w:pStyle w:val="style46"/>
      </w:pPr>
    </w:p>
    <w:tbl>
      <w:tblGrid>
        <w:gridCol/>
        <w:gridCol/>
        <w:gridCol/>
      </w:tblGrid>
      <w:tr>
        <w:tc>
          <w:tcPr>
            <w:vAlign w:val="both"/>
            <w:tcborders>
              <w:start w:val="single"/>
              <w:top w:val="single"/>
              <w:top w:val="double"/>
              <w:end w:val="single"/>
            </w:tcborders>
            <w:tcW w:type="dxa" w:w="NaN"/>
          </w:tcPr>
          <w:p>
            <w:r>
              <w:rPr/>
              <w:t>3: </w:t>
            </w:r>
            <omml:oMath>
              <nary xmlns="http://schemas.openxmlformats.org/officeDocument/2006/math">
                <naryPr xmlns:mml="http://www.w3.org/1998/Math/MathML" xmlns:m="http://schemas.openxmlformats.org/officeDocument/2006/math">
                  <chr m:val="∫"/>
                  <limLoc m:val="subSup"/>
                  <grow m:val="on"/>
                  <subHide m:val="off"/>
                  <supHide m:val="off"/>
                </naryPr>
                <sub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0</t>
                  </r>
                </sub>
                <sup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a</t>
                  </r>
                </sup>
                <e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f</t>
                  </r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(x)</t>
                  </r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dx</t>
                  </r>
                </e>
              </nary>
            </omml:oMath>
          </w:p>
        </w:tc>
        <w:tc>
          <w:tcPr>
            <w:vAlign w:val="both"/>
            <w:tcborders>
              <w:top w:val="single"/>
              <w:top w:val="double"/>
              <w:end w:val="single"/>
            </w:tcborders>
            <w:tcW w:type="dxa" w:w="NaN"/>
          </w:tcPr>
          <w:p>
            <w:r>
              <w:rPr/>
              <w:t>4: </w:t>
            </w:r>
            <omml:oMath>
              <nary xmlns="http://schemas.openxmlformats.org/officeDocument/2006/math">
                <naryPr xmlns:mml="http://www.w3.org/1998/Math/MathML" xmlns:m="http://schemas.openxmlformats.org/officeDocument/2006/math">
                  <chr m:val="∫"/>
                  <limLoc m:val="subSup"/>
                  <grow m:val="on"/>
                  <subHide m:val="off"/>
                  <supHide m:val="on"/>
                </naryPr>
                <sub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x∈D</t>
                  </r>
                </sub>
                <sup/>
                <e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f</t>
                  </r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(x)</t>
                  </r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dx</t>
                  </r>
                </e>
              </nary>
            </omml:oMath>
          </w:p>
        </w:tc>
        <w:tc>
          <w:tcPr>
            <w:vAlign w:val="both"/>
            <w:tcborders>
              <w:top w:val="single"/>
              <w:top w:val="double"/>
              <w:end w:val="single"/>
            </w:tcborders>
            <w:tcW w:type="dxa" w:w="NaN"/>
          </w:tcPr>
          <w:p>
            <w:r>
              <w:rPr/>
              <w:t>5: </w:t>
            </w:r>
            <omml:oMath>
              <nary xmlns="http://schemas.openxmlformats.org/officeDocument/2006/math">
                <naryPr xmlns:mml="http://www.w3.org/1998/Math/MathML" xmlns:m="http://schemas.openxmlformats.org/officeDocument/2006/math">
                  <chr m:val="∫"/>
                  <limLoc m:val="subSup"/>
                  <grow m:val="on"/>
                  <subHide m:val="off"/>
                  <supHide m:val="on"/>
                </naryPr>
                <sub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D</t>
                  </r>
                </sub>
                <sup/>
                <e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f</t>
                  </r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(x)</t>
                  </r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dx</t>
                  </r>
                </e>
              </nary>
            </omml:oMath>
          </w:p>
        </w:tc>
      </w:tr>
      <w:tr>
        <w:tc>
          <w:tcPr>
            <w:vAlign w:val="both"/>
            <w:tcborders>
              <w:start w:val="single"/>
              <w:top w:val="single"/>
              <w:top w:val="double"/>
              <w:end w:val="single"/>
              <w:bottom w:val="single"/>
            </w:tcborders>
            <w:tcW w:type="dxa" w:w="NaN"/>
          </w:tcPr>
          <w:p>
            <!--elided element ERROR-->
            <w:r>
              <w:rPr/>
              <w:t> ¡apply¿ ¡int/¿ </w:t>
            </w:r>
            <w:r>
              <w:rPr/>
              <w:t>¡bvar¿¡ci¿x¡/ci¿¡/bvar¿ ¡lowlimit¿¡cn¿0¡/cn¿¡/lowlimit¿ ¡uplimit¿¡ci¿a¡/ci¿¡/uplimit¿ ¡apply¿¡ci¿f¡/ci¿ ¡ci¿x¡/ci¿ ¡/apply¿ ¡/apply¿</w:t>
            </w:r>
          </w:p>
        </w:tc>
        <w:tc>
          <w:tcPr>
            <w:vAlign w:val="both"/>
            <w:tcborders>
              <w:top w:val="single"/>
              <w:top w:val="double"/>
              <w:end w:val="single"/>
              <w:bottom w:val="single"/>
            </w:tcborders>
            <w:tcW w:type="dxa" w:w="NaN"/>
          </w:tcPr>
          <w:p>
            <!--elided element ERROR-->
            <w:r>
              <w:rPr/>
              <w:t>[language=MathML2] ¡apply¿ ¡int/¿ ¡bvar¿¡ci¿x¡/ci¿¡/bvar¿ ¡condition¿ ¡apply¿¡in/¿ ¡ci¿x¡/ci¿ ¡ci¿D¡/ci¿ ¡/apply¿ ¡/condition¿ ¡apply¿¡ci¿f¡/ci¿ ¡ci¿x¡/ci¿ ¡/apply¿ ¡/apply¿</w:t>
            </w:r>
          </w:p>
        </w:tc>
        <w:tc>
          <w:tcPr>
            <w:vAlign w:val="both"/>
            <w:tcborders>
              <w:top w:val="single"/>
              <w:top w:val="double"/>
              <w:end w:val="single"/>
              <w:bottom w:val="single"/>
            </w:tcborders>
            <w:tcW w:type="dxa" w:w="NaN"/>
          </w:tcPr>
          <w:p>
            <!--elided element ERROR-->
            <w:r>
              <w:rPr/>
              <w:t>[language=MathML2] ¡apply¿ ¡int/¿ ¡bvar¿¡ci¿x¡/ci¿¡/bvar¿ ¡domainofapplication¿ ¡ci¿D¡/ci¿ ¡/domainofapplication¿ ¡apply¿¡ci¿f¡/ci¿ ¡ci¿x¡/ci¿ ¡/apply¿ ¡/apply¿</w:t>
            </w:r>
          </w:p>
        </w:tc>
      </w:tr>
    </w:tbl>
    <w:p>
      <w:pPr>
        <w:pStyle w:val="style46"/>
      </w:pPr>
    </w:p>
    <w:p>
      <w:pPr>
        <w:pStyle w:val="style0"/>
      </w:pPr>
      <w:r>
        <w:rPr/>
        <w:t>Example 3. uses the </w:t>
      </w:r>
      <!--elided element ERROR-->
      <w:r>
        <w:rPr/>
        <w:t>lowlimit </w:t>
      </w:r>
      <!--elided element ERROR-->
      <w:r>
        <w:rPr/>
        <w:t>uplimit qualifiers that specify an ordered range of integration by allowing the bound variable to range from 0 to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a</t>
        </r>
      </omml:oMath>
      <w:r>
        <w:rPr/>
        <w:t>. Example 4. uses a general </w:t>
      </w:r>
      <!--elided element ERROR-->
      <w:r>
        <w:rPr/>
        <w:t>condition qualifier that allows to place restrictions on the bound variable (this is possible on any binding operator), and finally example 5. uses the </w:t>
      </w:r>
      <!--elided element ERROR-->
      <w:r>
        <w:rPr/>
        <w:t>domainofapplication qualifier element that restricts the bound variable to range over a set.</w:t>
      </w:r>
    </w:p>
    <!--elided element ERROR-->
    <w:p>
      <w:pPr>
        <w:pStyle w:val="empty"/>
      </w:pPr>
      <w:bookmarkStart w:name="S3.p2" w:id="idp257232"/>
      <w:bookmarkEnd w:id="idp257232"/>
    </w:p>
    <w:p>
      <w:pPr>
        <w:pStyle w:val="style0"/>
      </w:pPr>
      <w:r>
        <w:rPr/>
        <w:t>2 also allows integration over a function as in</w:t>
      </w:r>
    </w:p>
    <!--elided element ERROR-->
    <w:p>
      <w:pPr>
        <w:pStyle w:val="style46"/>
      </w:pPr>
    </w:p>
    <w:tbl>
      <w:tblGrid>
        <w:gridCol/>
        <w:gridCol/>
      </w:tblGrid>
      <w:tr>
        <w:tc>
          <w:tcPr>
            <w:vAlign w:val="both"/>
            <w:tcborders>
              <w:start w:val="single"/>
              <w:top w:val="single"/>
              <w:top w:val="double"/>
              <w:end w:val="single"/>
            </w:tcborders>
            <w:tcW w:type="dxa" w:w="NaN"/>
          </w:tcPr>
          <w:p>
            <w:r>
              <w:rPr/>
              <w:t>6: </w:t>
            </w:r>
            <omml:oMath>
              <nary xmlns="http://schemas.openxmlformats.org/officeDocument/2006/math">
                <naryPr xmlns:mml="http://www.w3.org/1998/Math/MathML" xmlns:m="http://schemas.openxmlformats.org/officeDocument/2006/math">
                  <chr m:val="∫"/>
                  <limLoc m:val="subSup"/>
                  <grow m:val="on"/>
                  <subHide m:val="off"/>
                  <supHide m:val="on"/>
                </naryPr>
                <sub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[</t>
                  </r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a,b</t>
                  </r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]</t>
                  </r>
                </sub>
                <sup/>
                <e/>
              </nary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rPr>
                  <sty m:val="p"/>
                </rPr>
                <t>cos</t>
              </r>
            </omml:oMath>
          </w:p>
        </w:tc>
        <w:tc>
          <w:tcPr>
            <w:vAlign w:val="both"/>
            <w:tcborders>
              <w:top w:val="single"/>
              <w:top w:val="double"/>
              <w:end w:val="single"/>
            </w:tcborders>
            <w:tcW w:type="dxa" w:w="NaN"/>
          </w:tcPr>
          <w:p>
            <w:r>
              <w:rPr/>
              <w:t>7: </w:t>
            </w:r>
            <omml:oMath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>∫</t>
              </r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rPr>
                  <sty m:val="p"/>
                </rPr>
                <t>sin</t>
              </r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t>=</t>
              </r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rPr>
                  <sty m:val="p"/>
                </rPr>
                <t>cos</t>
              </r>
            </omml:oMath>
          </w:p>
        </w:tc>
      </w:tr>
      <w:tr>
        <w:tc>
          <w:tcPr>
            <w:vAlign w:val="both"/>
            <w:tcborders>
              <w:start w:val="single"/>
              <w:top w:val="single"/>
              <w:top w:val="double"/>
              <w:end w:val="single"/>
              <w:bottom w:val="single"/>
            </w:tcborders>
            <w:tcW w:type="dxa" w:w="NaN"/>
          </w:tcPr>
          <w:p>
            <!--elided element ERROR-->
            <w:r>
              <w:rPr/>
              <w:t> ¡apply¿ ¡int/¿ ¡interval¿¡ci¿a¡/ci¿¡ci¿b¡/ci¿¡/interval¿ ¡cos/¿ ¡/apply¿</w:t>
            </w:r>
          </w:p>
        </w:tc>
        <w:tc>
          <w:tcPr>
            <w:vAlign w:val="both"/>
            <w:tcborders>
              <w:top w:val="single"/>
              <w:top w:val="double"/>
              <w:end w:val="single"/>
              <w:bottom w:val="single"/>
            </w:tcborders>
            <w:tcW w:type="dxa" w:w="NaN"/>
          </w:tcPr>
          <w:p>
            <!--elided element ERROR-->
            <w:r>
              <w:rPr/>
              <w:t> ¡apply¿ ¡eq/¿ ¡apply¿¡int/¿¡sin/¿¡/apply¿ ¡cos/¿ ¡/apply¿</w:t>
            </w:r>
          </w:p>
        </w:tc>
      </w:tr>
    </w:tbl>
    <w:p>
      <w:pPr>
        <w:pStyle w:val="style46"/>
      </w:pPr>
    </w:p>
    <w:p>
      <w:pPr>
        <w:pStyle w:val="empty"/>
      </w:pPr>
      <w:bookmarkStart w:name="S3.p3" w:id="idp276016"/>
      <w:bookmarkEnd w:id="idp276016"/>
    </w:p>
    <w:p>
      <w:pPr>
        <w:pStyle w:val="style0"/>
      </w:pPr>
      <w:r>
        <w:rPr/>
        <w:t>Examples 5. and 6. can be represented in </w:t>
      </w:r>
      <!--elided element ERROR-->
      <w:r>
        <w:rPr/>
        <w:t> using the </w:t>
      </w:r>
      <w:r>
        <w:rPr>
          <w:rFonts w:ascii="typewriter" w:cs="typewriter"/>
        </w:rPr>
        <w:t>defint</w:t>
      </w:r>
      <!-- elided text formatting defint-->
      <w:r>
        <w:rPr/>
        <w:t> symbol from the </w:t>
      </w:r>
      <w:r>
        <w:rPr>
          <w:rFonts w:ascii="typewriter" w:cs="typewriter"/>
        </w:rPr>
        <w:t>calculus1</w:t>
      </w:r>
      <!-- elided text formatting calculus1-->
      <w:r>
        <w:rPr/>
        <w:t> CD using similar representational intuitions as above: we apply </w:t>
      </w:r>
      <w:r>
        <w:rPr>
          <w:rFonts w:ascii="typewriter" w:cs="typewriter"/>
        </w:rPr>
        <w:t>defint</w:t>
      </w:r>
      <!-- elided text formatting defint-->
      <w:r>
        <w:rPr/>
        <w:t> symbol that takes a set and a function as arguments to the range of integration provided and construct a function as a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λ</t>
        </r>
      </omml:oMath>
      <w:r>
        <w:rPr/>
        <w:t>-term. Example 7. works analogously using the </w:t>
      </w:r>
      <w:r>
        <w:rPr>
          <w:rFonts w:ascii="typewriter" w:cs="typewriter"/>
        </w:rPr>
        <w:t>int</w:t>
      </w:r>
      <!-- elided text formatting int-->
      <w:r>
        <w:rPr/>
        <w:t> symbol for indefinite integration from </w:t>
      </w:r>
      <w:r>
        <w:rPr>
          <w:rFonts w:ascii="typewriter" w:cs="typewriter"/>
        </w:rPr>
        <w:t>calculus1</w:t>
      </w:r>
      <!-- elided text formatting calculus1-->
      <w:r>
        <w:rPr/>
        <w:t>.</w:t>
      </w:r>
    </w:p>
    <!--elided element ERROR-->
    <w:p>
      <w:pPr>
        <w:pStyle w:val="empty"/>
      </w:pPr>
      <w:bookmarkStart w:name="S3.p4" w:id="idp285584"/>
      <w:bookmarkEnd w:id="idp285584"/>
    </w:p>
    <w:p>
      <w:pPr>
        <w:pStyle w:val="style0"/>
      </w:pPr>
      <w:r>
        <w:rPr/>
        <w:t>2 claims that </w:t>
      </w:r>
      <!--elided element ERROR-->
      <w:r>
        <w:rPr/>
        <w:t>uplimit and </w:t>
      </w:r>
      <!--elided element ERROR-->
      <w:r>
        <w:rPr/>
        <w:t>lowlimit can be reduced to </w:t>
      </w:r>
      <!--elided element ERROR-->
      <w:r>
        <w:rPr/>
        <w:t>domainofapplication or </w:t>
      </w:r>
      <!--elided element ERROR-->
      <w:r>
        <w:rPr/>
        <w:t>condition, but the convention </w:t>
      </w:r>
      <omml:oMath>
        <nary xmlns="http://schemas.openxmlformats.org/officeDocument/2006/math">
          <naryPr xmlns:mml="http://www.w3.org/1998/Math/MathML" xmlns:m="http://schemas.openxmlformats.org/officeDocument/2006/math">
            <chr m:val="∫"/>
            <limLoc m:val="subSup"/>
            <grow m:val="on"/>
            <subHide m:val="off"/>
            <supHide m:val="off"/>
          </naryPr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a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b</t>
            </r>
          </sup>
          <e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f</t>
            </r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(x)</t>
            </r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dx</t>
            </r>
          </e>
        </nary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-</t>
        </r>
        <nary xmlns="http://schemas.openxmlformats.org/officeDocument/2006/math">
          <naryPr xmlns:mml="http://www.w3.org/1998/Math/MathML" xmlns:m="http://schemas.openxmlformats.org/officeDocument/2006/math">
            <chr m:val="∫"/>
            <limLoc m:val="subSup"/>
            <grow m:val="on"/>
            <subHide m:val="off"/>
            <supHide m:val="off"/>
          </naryPr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b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a</t>
            </r>
          </sup>
          <e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f</t>
            </r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(x)</t>
            </r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dx</t>
            </r>
          </e>
        </nary>
      </omml:oMath>
      <w:r>
        <w:rPr/>
        <w:t> shows that this is not directly possible via the claimed intuition that </w:t>
      </w:r>
      <omml:oMath>
        <nary xmlns="http://schemas.openxmlformats.org/officeDocument/2006/math">
          <naryPr xmlns:mml="http://www.w3.org/1998/Math/MathML" xmlns:m="http://schemas.openxmlformats.org/officeDocument/2006/math">
            <chr m:val="∫"/>
            <limLoc m:val="subSup"/>
            <grow m:val="on"/>
            <subHide m:val="off"/>
            <supHide m:val="off"/>
          </naryPr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a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b</t>
            </r>
          </sup>
          <e/>
        </nary>
      </omml:oMath>
      <w:r>
        <w:rPr/>
        <w:t> can be represented by </w:t>
      </w:r>
      <omml:oMath>
        <nary xmlns="http://schemas.openxmlformats.org/officeDocument/2006/math">
          <naryPr xmlns:mml="http://www.w3.org/1998/Math/MathML" xmlns:m="http://schemas.openxmlformats.org/officeDocument/2006/math">
            <chr m:val="∫"/>
            <limLoc m:val="subSup"/>
            <grow m:val="on"/>
            <subHide m:val="off"/>
            <supHide m:val="on"/>
          </naryPr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[</t>
            </r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a,b</t>
            </r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]</t>
            </r>
          </sub>
          <sup/>
          <e/>
        </nary>
      </omml:oMath>
      <w:r>
        <w:rPr/>
        <w:t>, since either the interval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[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a,b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]</t>
        </r>
      </omml:oMath>
      <w:r>
        <w:rPr/>
        <w:t> 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[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b,a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]</t>
        </r>
      </omml:oMath>
      <w:r>
        <w:rPr/>
        <w:t> is nonsensical, or we would be forced to come up with a general notion of “reversed interval” only to fix the integration convention. Thus we have to do something else for example 3. In particular, the </w:t>
      </w:r>
      <!--elided element ERROR-->
      <w:r>
        <w:rPr/>
        <w:t>FMP representation of the convention above in the </w:t>
      </w:r>
      <w:r>
        <w:rPr>
          <w:rFonts w:ascii="typewriter" w:cs="typewriter"/>
        </w:rPr>
        <w:t>calculus1</w:t>
      </w:r>
      <!-- elided text formatting calculus1-->
      <w:r>
        <w:rPr/>
        <w:t> CD is nonsensical and should be eliminated.</w:t>
      </w:r>
    </w:p>
    <w:p>
      <w:pPr>
        <w:pStyle w:val="empty"/>
      </w:pPr>
      <w:bookmarkStart w:name="S3.p5" w:id="idp320528"/>
      <w:bookmarkEnd w:id="idp320528"/>
    </w:p>
    <w:p>
      <w:pPr>
        <w:pStyle w:val="style0"/>
      </w:pPr>
      <w:r>
        <w:rPr/>
        <w:t>For example 4. we are also in trouble, as we have to construct a set from the </w:t>
      </w:r>
      <!--elided element ERROR-->
      <w:r>
        <w:rPr/>
        <w:t>condition in order to use </w:t>
      </w:r>
      <w:r>
        <w:rPr>
          <w:rFonts w:ascii="typewriter" w:cs="typewriter"/>
        </w:rPr>
        <w:t>int</w:t>
      </w:r>
      <!-- elided text formatting int-->
      <w:r>
        <w:rPr/>
        <w:t> or </w:t>
      </w:r>
      <w:r>
        <w:rPr>
          <w:rFonts w:ascii="typewriter" w:cs="typewriter"/>
        </w:rPr>
        <w:t>defint</w:t>
      </w:r>
      <!-- elided text formatting defint-->
      <w:r>
        <w:rPr/>
        <w:t>. This would in principle be possible using the </w:t>
      </w:r>
      <w:r>
        <w:rPr>
          <w:rFonts w:ascii="typewriter" w:cs="typewriter"/>
        </w:rPr>
        <w:t>suchthat</w:t>
      </w:r>
      <!-- elided text formatting suchthat-->
      <w:r>
        <w:rPr/>
        <w:t> symbol from </w:t>
      </w:r>
      <w:r>
        <w:rPr>
          <w:rFonts w:ascii="typewriter" w:cs="typewriter"/>
        </w:rPr>
        <w:t>set1</w:t>
      </w:r>
      <!-- elided text formatting set1-->
      <w:r>
        <w:rPr/>
        <w:t>, but we need a base set for separation here. But this is not given in example 3. and taking the “universal set” is set-theoretically problematic.</w:t>
      </w:r>
    </w:p>
    <w:p>
      <w:pPr>
        <w:pStyle w:val="empty"/>
      </w:pPr>
      <w:bookmarkStart w:name="S3.p6" w:id="idp325936"/>
      <w:bookmarkEnd w:id="idp325936"/>
    </w:p>
    <w:p>
      <w:pPr>
        <w:pStyle w:val="style0"/>
      </w:pPr>
      <w:r>
        <w:rPr/>
        <w:t>In this situation we propose to take the representational distinctions in examples 3. - 6. seriously model the definite integrals as distinct binding constructor as we did for differentiation. Our new </w:t>
      </w:r>
      <w:r>
        <w:rPr>
          <w:rFonts w:ascii="typewriter" w:cs="typewriter"/>
        </w:rPr>
        <w:t>calculus3</w:t>
      </w:r>
      <!-- elided text formatting calculus3-->
      <w:r>
        <w:rPr/>
        <w:t> content dictionary supplies a symbol </w:t>
      </w:r>
      <w:r>
        <w:rPr>
          <w:rFonts w:ascii="typewriter" w:cs="typewriter"/>
        </w:rPr>
        <w:t>defint</w:t>
      </w:r>
      <!-- elided text formatting defint-->
      <w:r>
        <w:rPr/>
        <w:t> that takes two real numbers as arguments: the lower and upper limits of the range of integration, a symbol </w:t>
      </w:r>
      <w:r>
        <w:rPr>
          <w:rFonts w:ascii="typewriter" w:cs="typewriter"/>
        </w:rPr>
        <w:t>defintset</w:t>
      </w:r>
      <!-- elided text formatting defintset-->
      <w:r>
        <w:rPr/>
        <w:t> that takes a set as an argument, and finally a symbol </w:t>
      </w:r>
      <w:r>
        <w:rPr>
          <w:rFonts w:ascii="typewriter" w:cs="typewriter"/>
        </w:rPr>
        <w:t>defintcond</w:t>
      </w:r>
      <!-- elided text formatting defintcond-->
      <w:r>
        <w:rPr/>
        <w:t> that takes an expression involving the bound variable as an argument.</w:t>
      </w:r>
    </w:p>
    <w:p>
      <w:pPr>
        <w:pStyle w:val="empty"/>
      </w:pPr>
      <w:bookmarkStart w:name="S3.p7" w:id="idp331024"/>
      <w:bookmarkEnd w:id="idp331024"/>
    </w:p>
    <w:p>
      <w:pPr>
        <w:pStyle w:val="style0"/>
      </w:pPr>
      <w:r>
        <w:rPr/>
        <w:t>With this, we directly get the following strict content </w:t>
      </w:r>
      <!--elided element ERROR-->
      <w:r>
        <w:rPr/>
        <w:t> representations (we have abbreviated </w:t>
      </w:r>
      <w:r>
        <w:rPr>
          <w:rFonts w:ascii="typewriter" w:cs="typewriter"/>
        </w:rPr>
        <w:t>calculus3</w:t>
      </w:r>
      <!-- elided text formatting calculus3-->
      <w:r>
        <w:rPr/>
        <w:t> to </w:t>
      </w:r>
      <w:r>
        <w:rPr>
          <w:rFonts w:ascii="typewriter" w:cs="typewriter"/>
        </w:rPr>
        <w:t>calc3</w:t>
      </w:r>
      <!-- elided text formatting calc3-->
      <w:r>
        <w:rPr/>
        <w:t> to save space):</w:t>
      </w:r>
    </w:p>
    <!--elided element ERROR-->
    <w:p>
      <w:pPr>
        <w:pStyle w:val="style46"/>
      </w:pPr>
    </w:p>
    <w:tbl>
      <w:tblGrid>
        <w:gridCol/>
        <w:gridCol/>
      </w:tblGrid>
      <w:tr>
        <w:tc>
          <w:tcPr>
            <w:vAlign w:val="both"/>
            <w:tcborders>
              <w:start w:val="single"/>
              <w:top w:val="single"/>
              <w:top w:val="double"/>
              <w:end w:val="single"/>
            </w:tcborders>
            <w:tcW w:type="dxa" w:w="NaN"/>
          </w:tcPr>
          <w:p>
            <w:r>
              <w:rPr/>
              <w:t>3: </w:t>
            </w:r>
            <omml:oMath>
              <nary xmlns="http://schemas.openxmlformats.org/officeDocument/2006/math">
                <naryPr xmlns:mml="http://www.w3.org/1998/Math/MathML" xmlns:m="http://schemas.openxmlformats.org/officeDocument/2006/math">
                  <chr m:val="∫"/>
                  <limLoc m:val="subSup"/>
                  <grow m:val="on"/>
                  <subHide m:val="off"/>
                  <supHide m:val="off"/>
                </naryPr>
                <sub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0</t>
                  </r>
                </sub>
                <sup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a</t>
                  </r>
                </sup>
                <e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f</t>
                  </r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(x)</t>
                  </r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dx</t>
                  </r>
                </e>
              </nary>
            </omml:oMath>
          </w:p>
        </w:tc>
        <w:tc>
          <w:tcPr>
            <w:vAlign w:val="both"/>
            <w:tcborders>
              <w:top w:val="single"/>
              <w:top w:val="double"/>
              <w:end w:val="single"/>
            </w:tcborders>
            <w:tcW w:type="dxa" w:w="NaN"/>
          </w:tcPr>
          <w:p>
            <w:r>
              <w:rPr/>
              <w:t>4: </w:t>
            </w:r>
            <omml:oMath>
              <nary xmlns="http://schemas.openxmlformats.org/officeDocument/2006/math">
                <naryPr xmlns:mml="http://www.w3.org/1998/Math/MathML" xmlns:m="http://schemas.openxmlformats.org/officeDocument/2006/math">
                  <chr m:val="∫"/>
                  <limLoc m:val="subSup"/>
                  <grow m:val="on"/>
                  <subHide m:val="off"/>
                  <supHide m:val="on"/>
                </naryPr>
                <sub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x∈D</t>
                  </r>
                </sub>
                <sup/>
                <e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f</t>
                  </r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(x)</t>
                  </r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dx</t>
                  </r>
                </e>
              </nary>
            </omml:oMath>
          </w:p>
        </w:tc>
      </w:tr>
      <w:tr>
        <w:tc>
          <w:tcPr>
            <w:vAlign w:val="both"/>
            <w:tcborders>
              <w:start w:val="single"/>
              <w:top w:val="single"/>
              <w:top w:val="double"/>
              <w:end w:val="single"/>
            </w:tcborders>
            <w:tcW w:type="dxa" w:w="NaN"/>
          </w:tcPr>
          <w:p>
            <!--elided element ERROR-->
            <w:r>
              <w:rPr/>
              <w:t> ¡bind¿ ¡apply¿ ¡csymbol cd=”calc3”¿defint¡/csymbol¿ ¡cn¿0¡/cn¿¡ci¿a¡/ci¿ ¡/apply¿ ¡bvar¿¡ci¿x¡/ci¿¡/bvar¿ ¡apply¿¡ci¿f¡/ci¿¡ci¿x¡/ci¿¡/apply¿ ¡/bind¿</w:t>
            </w:r>
          </w:p>
        </w:tc>
        <w:tc>
          <w:tcPr>
            <w:vAlign w:val="both"/>
            <w:tcborders>
              <w:top w:val="single"/>
              <w:top w:val="double"/>
              <w:end w:val="single"/>
            </w:tcborders>
            <w:tcW w:type="dxa" w:w="NaN"/>
          </w:tcPr>
          <w:p>
            <!--elided element ERROR-->
            <w:r>
              <w:rPr/>
              <w:t> ¡bind¿ ¡apply¿ ¡csymbol cd=”calc3”¿defintcond¡/csymbol¿ ¡apply¿¡in/¿ ¡ci¿x¡/ci¿ ¡ci¿D¡/ci¿ ¡/apply¿ ¡/apply¿ ¡bvar¿¡ci¿x¡/ci¿¡/bvar¿ </w:t>
            </w:r>
            <w:r>
              <w:rPr/>
              <w:t>¡apply¿¡ci¿f¡/ci¿¡ci¿x¡/ci¿¡/apply¿ ¡/bind¿</w:t>
            </w:r>
          </w:p>
        </w:tc>
      </w:tr>
      <w:tr>
        <w:tc>
          <w:tcPr>
            <w:vAlign w:val="both"/>
            <w:tcborders>
              <w:start w:val="single"/>
              <w:top w:val="single"/>
              <w:top w:val="double"/>
              <w:end w:val="single"/>
            </w:tcborders>
            <w:tcW w:type="dxa" w:w="NaN"/>
          </w:tcPr>
          <w:p>
            <w:r>
              <w:rPr/>
              <w:t>5: </w:t>
            </w:r>
            <omml:oMath>
              <nary xmlns="http://schemas.openxmlformats.org/officeDocument/2006/math">
                <naryPr xmlns:mml="http://www.w3.org/1998/Math/MathML" xmlns:m="http://schemas.openxmlformats.org/officeDocument/2006/math">
                  <chr m:val="∫"/>
                  <limLoc m:val="subSup"/>
                  <grow m:val="on"/>
                  <subHide m:val="off"/>
                  <supHide m:val="on"/>
                </naryPr>
                <sub>
                  <r>
                    <w:rPr xmlns:mml="http://www.w3.org/1998/Math/MathML" xmlns:m="http://schemas.openxmlformats.org/officeDocument/2006/math">
                      <w:rFonts w:ascii="Cambria Math" w:eastAsia="Cambria Math" w:hAnsi="Cambria Math" w:cs="Cambria Math"/>
                    </w:rPr>
                    <t>D</t>
                  </r>
                </sub>
                <sup/>
                <e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f</t>
                  </r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(x)</t>
                  </r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dx</t>
                  </r>
                </e>
              </nary>
            </omml:oMath>
          </w:p>
        </w:tc>
        <w:tc>
          <w:tcPr>
            <w:vAlign w:val="both"/>
            <w:tcborders>
              <w:top w:val="single"/>
              <w:top w:val="double"/>
              <w:end w:val="single"/>
            </w:tcborders>
            <w:tcW w:type="dxa" w:w="NaN"/>
          </w:tcPr>
          <w:p>
            <w:r>
              <w:rPr/>
              <w:t>6: </w:t>
            </w:r>
            <omml:oMath>
              <nary xmlns="http://schemas.openxmlformats.org/officeDocument/2006/math">
                <naryPr xmlns:mml="http://www.w3.org/1998/Math/MathML" xmlns:m="http://schemas.openxmlformats.org/officeDocument/2006/math">
                  <chr m:val="∫"/>
                  <limLoc m:val="subSup"/>
                  <grow m:val="on"/>
                  <subHide m:val="off"/>
                  <supHide m:val="on"/>
                </naryPr>
                <sub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[</t>
                  </r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a,b</t>
                  </r>
                  <r xmlns:mml="http://www.w3.org/1998/Math/MathML" xmlns:m="http://schemas.openxmlformats.org/officeDocument/2006/math">
                    <w:rPr>
                      <w:rFonts w:ascii="Cambria Math" w:eastAsia="Cambria Math" w:hAnsi="Cambria Math" w:cs="Cambria Math"/>
                    </w:rPr>
                    <t>]</t>
                  </r>
                </sub>
                <sup/>
                <e/>
              </nary>
              <r xmlns="http://schemas.openxmlformats.org/officeDocument/2006/math" xmlns:mml="http://www.w3.org/1998/Math/MathML" xmlns:m="http://schemas.openxmlformats.org/officeDocument/2006/math">
                <w:rPr>
                  <w:rFonts w:ascii="Cambria Math" w:eastAsia="Cambria Math" w:hAnsi="Cambria Math" w:cs="Cambria Math"/>
                </w:rPr>
                <rPr>
                  <sty m:val="p"/>
                </rPr>
                <t>cos</t>
              </r>
            </omml:oMath>
          </w:p>
        </w:tc>
      </w:tr>
      <w:tr>
        <w:tc>
          <w:tcPr>
            <w:vAlign w:val="both"/>
            <w:tcborders>
              <w:start w:val="single"/>
              <w:top w:val="single"/>
              <w:top w:val="double"/>
              <w:end w:val="single"/>
              <w:bottom w:val="single"/>
            </w:tcborders>
            <w:tcW w:type="dxa" w:w="NaN"/>
          </w:tcPr>
          <w:p>
            <!--elided element ERROR-->
            <w:r>
              <w:rPr/>
              <w:t> ¡bind¿ ¡apply¿ ¡csymbol cd=”calc3¿defintset¡/csymbol¿ ¡ci¿D¡/ci¿ ¡/apply¿ ¡bvar¿¡ci¿x¡/ci¿¡/bvar¿ ¡apply¿¡ci¿f¡/ci¿¡ci¿x¡/ci¿¡/apply¿ ¡/bind¿</w:t>
            </w:r>
          </w:p>
        </w:tc>
        <w:tc>
          <w:tcPr>
            <w:vAlign w:val="both"/>
            <w:tcborders>
              <w:top w:val="single"/>
              <w:top w:val="double"/>
              <w:end w:val="single"/>
              <w:bottom w:val="single"/>
            </w:tcborders>
            <w:tcW w:type="dxa" w:w="NaN"/>
          </w:tcPr>
          <w:p>
            <!--elided element ERROR-->
            <w:r>
              <w:rPr/>
              <w:t> ¡apply¿ ¡csymbol cd=”calc1”¿defint¡/csymbol¿ ¡interval¿¡ci¿a¡/ci¿¡ci¿b¡/ci¿¡/interval¿ ¡cos/¿ ¡/apply¿</w:t>
            </w:r>
          </w:p>
        </w:tc>
      </w:tr>
    </w:tbl>
    <w:p>
      <w:pPr>
        <w:pStyle w:val="style46"/>
      </w:pPr>
    </w:p>
    <w:p>
      <w:pPr>
        <w:pStyle w:val="empty"/>
      </w:pPr>
      <w:bookmarkStart w:name="S3.p8" w:id="idp375648"/>
      <w:bookmarkEnd w:id="idp375648"/>
    </w:p>
    <w:p>
      <w:pPr>
        <w:pStyle w:val="style0"/>
      </w:pPr>
      <w:r>
        <w:rPr/>
        <w:t>Note that we also propose to extend the old </w:t>
      </w:r>
      <w:r>
        <w:rPr>
          <w:rFonts w:ascii="typewriter" w:cs="typewriter"/>
        </w:rPr>
        <w:t>calculus1</w:t>
      </w:r>
      <!-- elided text formatting calculus1-->
      <w:r>
        <w:rPr/>
        <w:t> content dictionary with a symbol </w:t>
      </w:r>
      <w:r>
        <w:rPr>
          <w:rFonts w:ascii="typewriter" w:cs="typewriter"/>
        </w:rPr>
        <w:t>defintbounds</w:t>
      </w:r>
      <!-- elided text formatting defintbounds-->
      <w:r>
        <w:rPr/>
        <w:t> that takes two real numbers as arguments: the lower and upper limits of the range of integration. The symbol </w:t>
      </w:r>
      <w:r>
        <w:rPr>
          <w:rFonts w:ascii="typewriter" w:cs="typewriter"/>
        </w:rPr>
        <w:t>defint</w:t>
      </w:r>
      <!-- elided text formatting defint-->
      <w:r>
        <w:rPr/>
        <w:t> for definite integration over functions in </w:t>
      </w:r>
      <w:r>
        <w:rPr>
          <w:rFonts w:ascii="typewriter" w:cs="typewriter"/>
        </w:rPr>
        <w:t>calculus1</w:t>
      </w:r>
      <!-- elided text formatting calculus1-->
      <w:r>
        <w:rPr/>
        <w:t> already takes the role analogous to </w:t>
      </w:r>
      <w:r>
        <w:rPr>
          <w:rFonts w:ascii="typewriter" w:cs="typewriter"/>
        </w:rPr>
        <w:t>defintset</w:t>
      </w:r>
      <!-- elided text formatting defintset-->
      <w:r>
        <w:rPr/>
        <w:t> as example 6 shows.</w:t>
      </w:r>
    </w:p>
    <w:p>
      <w:pPr>
        <w:pStyle w:val="empty"/>
        <w:SectPr/>
        <!--This is just to create a new section -->
      </w:pPr>
    </w:p>
    <w:p>
      <w:pPr>
        <w:pStyle w:val="empty"/>
      </w:pPr>
      <w:bookmarkStart w:name="" w:id="idp380960"/>
      <w:bookmarkEnd w:id="idp380960"/>
    </w:p>
    <w:p>
      <w:pPr>
        <w:pStyle w:val="style1"/>
      </w:pPr>
      <w:r>
        <w:rPr/>
        <w:t>4</w:t>
      </w:r>
      <w:r>
        <w:rPr/>
        <w:t>Conclusions</w:t>
      </w:r>
    </w:p>
    <w:p>
      <w:pPr>
        <w:pStyle w:val="empty"/>
      </w:pPr>
      <w:bookmarkStart w:name="S4.p1" w:id="idp382944"/>
      <w:bookmarkEnd w:id="idp382944"/>
    </w:p>
    <w:p>
      <w:pPr>
        <w:pStyle w:val="style0"/>
      </w:pPr>
      <w:r>
        <w:rPr/>
        <w:t>We propose a new content dictionary </w:t>
      </w:r>
      <w:r>
        <w:rPr>
          <w:rFonts w:ascii="typewriter" w:cs="typewriter"/>
        </w:rPr>
        <w:t>calculus3</w:t>
      </w:r>
      <!-- elided text formatting calculus3-->
      <w:r>
        <w:rPr/>
        <w:t> that is more closely aligned with </w:t>
      </w:r>
      <!--elided element ERROR-->
      <w:r>
        <w:rPr/>
        <w:t>2 representation intuitions as a replacement for the </w:t>
      </w:r>
      <!--elided element ERROR-->
      <w:r>
        <w:rPr/>
        <w:t> standard CD </w:t>
      </w:r>
      <w:r>
        <w:rPr>
          <w:rFonts w:ascii="typewriter" w:cs="typewriter"/>
        </w:rPr>
        <w:t>calculus1</w:t>
      </w:r>
      <!-- elided text formatting calculus1-->
      <w:r>
        <w:rPr/>
        <w:t>.</w:t>
      </w:r>
    </w:p>
    <w:p>
      <w:pPr>
        <w:pStyle w:val="empty"/>
      </w:pPr>
      <w:bookmarkStart w:name="S4.p2" w:id="idp387296"/>
      <w:bookmarkEnd w:id="idp387296"/>
    </w:p>
    <w:p>
      <w:pPr>
        <w:pStyle w:val="style0"/>
      </w:pPr>
      <w:r>
        <w:rPr/>
        <w:t>For differentiation and integration over expressions with bound variables we should use the </w:t>
      </w:r>
      <w:r>
        <w:rPr>
          <w:rFonts w:ascii="typewriter" w:cs="typewriter"/>
        </w:rPr>
        <w:t>calculus3</w:t>
      </w:r>
      <!-- elided text formatting calculus3-->
      <w:r>
        <w:rPr/>
        <w:t> symbols, and for differentiation and integration over functions we should use </w:t>
      </w:r>
      <w:r>
        <w:rPr>
          <w:rFonts w:ascii="typewriter" w:cs="typewriter"/>
        </w:rPr>
        <w:t>calculus1</w:t>
      </w:r>
      <!-- elided text formatting calculus1-->
      <w:r>
        <w:rPr/>
        <w:t> symbols. This is directly analogous to the situation between the content dictionaries </w:t>
      </w:r>
      <w:r>
        <w:rPr>
          <w:rFonts w:ascii="typewriter" w:cs="typewriter"/>
        </w:rPr>
        <w:t>s_data1</w:t>
      </w:r>
      <!-- elided text formatting s_data1-->
      <w:r>
        <w:rPr/>
        <w:t> and </w:t>
      </w:r>
      <w:r>
        <w:rPr>
          <w:rFonts w:ascii="typewriter" w:cs="typewriter"/>
        </w:rPr>
        <w:t>s_dist1</w:t>
      </w:r>
      <!-- elided text formatting s_dist1-->
      <w:r>
        <w:rPr/>
        <w:t>, where the underspecified usage with data sets and random variables in </w:t>
      </w:r>
      <!--elided element ERROR-->
      <w:r>
        <w:rPr/>
        <w:t> has been specified into two different content dictionaries in </w:t>
      </w:r>
      <!--elided element ERROR-->
      <w:r>
        <w:rPr/>
        <w:t>.</w:t>
      </w:r>
    </w:p>
    <w:p>
      <w:pPr>
        <w:pStyle w:val="empty"/>
      </w:pPr>
      <w:bookmarkStart w:name="S4.p3" w:id="idp393392"/>
      <w:bookmarkEnd w:id="idp393392"/>
    </w:p>
    <w:p>
      <w:pPr>
        <w:pStyle w:val="style0"/>
      </w:pPr>
      <w:r>
        <w:rPr/>
        <w:t>Finally, we remark that the use of binding constructors like we use them in the </w:t>
      </w:r>
      <w:r>
        <w:rPr>
          <w:rFonts w:ascii="typewriter" w:cs="typewriter"/>
        </w:rPr>
        <w:t>calculus3</w:t>
      </w:r>
      <!-- elided text formatting calculus3-->
      <w:r>
        <w:rPr/>
        <w:t> content dictionary allows us to move the </w:t>
      </w:r>
      <!--elided element ERROR-->
      <!--elided element ERROR-->
      <w:r>
        <w:rPr/>
        <w:t>condition elements into (suitably defined) binding constructors, so that the core </w:t>
      </w:r>
      <!--elided element ERROR-->
      <w:r>
        <w:rPr/>
        <w:t> format need not be extended to achieve synchronization with </w:t>
      </w:r>
      <!--elided element ERROR-->
      <w:r>
        <w:rPr/>
        <w:t>. In </w:t>
      </w:r>
      <w:r>
        <w:rPr/>
        <w:t>particular note that an analog to the new symbol </w:t>
      </w:r>
      <w:r>
        <w:rPr>
          <w:rFonts w:ascii="typewriter" w:cs="typewriter"/>
        </w:rPr>
        <w:t>defintcond</w:t>
      </w:r>
      <!-- elided text formatting defintcond-->
      <w:r>
        <w:rPr/>
        <w:t> that takes an expression involving the bound variable as an argument cannot be added to </w:t>
      </w:r>
      <w:r>
        <w:rPr>
          <w:rFonts w:ascii="typewriter" w:cs="typewriter"/>
        </w:rPr>
        <w:t>calculus1</w:t>
      </w:r>
      <!-- elided text formatting calculus1-->
      <w:r>
        <w:rPr/>
        <w:t>, since the bound variable in the condition cannot be accessed outside the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λ</t>
        </r>
      </omml:oMath>
      <w:r>
        <w:rPr/>
        <w:t> term that binds it.</w:t>
      </w:r>
    </w:p>
    <w:p>
      <w:pPr>
        <w:pStyle w:val="empty"/>
      </w:pPr>
      <w:bookmarkStart w:name="S4.p4" w:id="idp403312"/>
      <w:bookmarkEnd w:id="idp403312"/>
    </w:p>
    <w:p>
      <w:pPr>
        <w:pStyle w:val="style0"/>
      </w:pPr>
      <w:r>
        <w:rPr/>
        <w:t>The only thing that has be be changed/clarified in the </w:t>
      </w:r>
      <!--elided element ERROR-->
      <w:r>
        <w:rPr/>
        <w:t>3 standard is that scope of the bound variable (and thus replacement in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α</t>
        </r>
      </omml:oMath>
      <w:r>
        <w:rPr/>
        <w:t>-renaming) extends to the binding operator. As we have to clarify alpha renaming for attributions anyway, this seems like the lesser evil in comparison with extending the </w:t>
      </w:r>
      <!--elided element ERROR-->
      <w:r>
        <w:rPr/>
        <w:t> format with a condition element, in particular since existing </w:t>
      </w:r>
      <!--elided element ERROR-->
      <w:r>
        <w:rPr/>
        <w:t> only uses symbols as binding operators.</w:t>
      </w:r>
    </w:p>
    <w:p>
      <w:pPr>
        <w:pStyle w:val="empty"/>
        <w:SectPr/>
        <!--This is just to create a new section -->
      </w:pPr>
    </w:p>
    <w:p>
      <w:pPr>
        <w:pStyle w:val="empty"/>
      </w:pPr>
      <w:bookmarkStart w:name="" w:id="idp410624"/>
      <w:bookmarkEnd w:id="idp410624"/>
    </w:p>
    <w:p>
      <w:pPr>
        <w:pStyle w:val="style1"/>
      </w:pPr>
      <w:r>
        <w:rPr/>
        <w:t>5</w:t>
      </w:r>
      <w:r>
        <w:rPr/>
        <w:t>Acknowledgements</w:t>
      </w:r>
    </w:p>
    <w:p>
      <w:pPr>
        <w:pStyle w:val="empty"/>
      </w:pPr>
      <w:bookmarkStart w:name="S5.p1" w:id="idp412512"/>
      <w:bookmarkEnd w:id="idp412512"/>
    </w:p>
    <w:p>
      <w:pPr>
        <w:pStyle w:val="style0"/>
      </w:pPr>
      <w:r>
        <w:rPr/>
        <w:t>This proposal has been greatly influenced by discussions with Florian Rabe in the context of the development of the OMDoc1.6 notation definitions.</w:t>
      </w:r>
    </w:p>
    <w:p>
      <w:pPr>
        <w:pStyle w:val="empty"/>
        <w:SectPr/>
        <!--This is just to create a new section --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default="1" w:type="paragraph">
    <w:name w:val="Default Style"/>
    <w:next w:val="style0"/>
    <w:pPr>
      <w:widowControl/>
      <w:suppressAutoHyphens w:val="true"/>
      <w:ind w:firstLine="227" w:left="0" w:right="0"/>
      <w:jc w:val="both"/>
    </w:pPr>
    <w:rPr>
      <w:rFonts w:ascii="Times;Times New Roman" w:cs="Times;Times New Roman" w:eastAsia="Times New Roman" w:hAnsi="Times;Times New Roman"/>
      <w:color w:val="auto"/>
      <w:sz w:val="20"/>
      <w:szCs w:val="20"/>
      <w:lang w:bidi="ar-SA" w:eastAsia="zh-CN" w:val="en-US"/>
    </w:rPr>
  </w:style>
  <w:style w:styleId="style1" w:type="paragraph">
    <w:name w:val="Heading 1"/>
    <w:basedOn w:val="style0"/>
    <w:next w:val="style0"/>
    <w:pPr>
      <w:keepNext/>
      <w:keepLines/>
      <w:pageBreakBefore/>
      <w:tabs>
        <w:tab w:leader="none" w:pos="284" w:val="left"/>
      </w:tabs>
      <w:suppressAutoHyphens w:val="true"/>
      <w:spacing w:after="1600" w:before="0" w:line="320" w:lineRule="exact"/>
      <w:ind w:hanging="0" w:left="0" w:right="0"/>
      <w:contextualSpacing w:val="false"/>
    </w:pPr>
    <w:rPr>
      <w:b/>
      <w:sz w:val="28"/>
    </w:rPr>
  </w:style>
  <w:style w:styleId="style2" w:type="paragraph">
    <w:name w:val="Heading 2"/>
    <w:basedOn w:val="style0"/>
    <w:next w:val="style0"/>
    <w:pPr>
      <w:keepNext/>
      <w:keepLines/>
      <w:tabs>
        <w:tab w:leader="none" w:pos="454" w:val="left"/>
      </w:tabs>
      <w:suppressAutoHyphens w:val="true"/>
      <w:spacing w:after="280" w:before="520" w:line="280" w:lineRule="exact"/>
      <w:ind w:hanging="0" w:left="0" w:right="0"/>
      <w:contextualSpacing w:val="false"/>
    </w:pPr>
    <w:rPr>
      <w:b/>
    </w:rPr>
  </w:style>
  <w:style w:styleId="style3" w:type="paragraph">
    <w:name w:val="Heading 3"/>
    <w:basedOn w:val="style0"/>
    <w:next w:val="style0"/>
    <w:pPr>
      <w:keepNext/>
      <w:keepLines/>
      <w:tabs>
        <w:tab w:leader="none" w:pos="510" w:val="left"/>
      </w:tabs>
      <w:suppressAutoHyphens w:val="true"/>
      <w:spacing w:after="220" w:before="440" w:line="240" w:lineRule="exact"/>
      <w:ind w:hanging="0" w:left="0" w:right="0"/>
      <w:contextualSpacing w:val="false"/>
    </w:pPr>
    <w:rPr>
      <w:b/>
    </w:rPr>
  </w:style>
  <w:style w:styleId="style4" w:type="paragraph">
    <w:name w:val="Heading 4"/>
    <w:basedOn w:val="style0"/>
    <w:next w:val="style0"/>
    <w:pPr>
      <w:keepNext/>
      <w:numPr>
        <w:ilvl w:val="3"/>
        <w:numId w:val="1"/>
      </w:numPr>
      <w:spacing w:after="60" w:before="240"/>
      <w:ind w:hanging="0" w:left="0" w:right="0"/>
      <w:contextualSpacing w:val="false"/>
      <w:outlineLvl w:val="3"/>
    </w:pPr>
    <w:rPr>
      <w:rFonts w:ascii="Arial" w:cs="Arial" w:hAnsi="Arial"/>
      <w:b/>
      <w:sz w:val="24"/>
    </w:rPr>
  </w:style>
  <w:style w:styleId="style5" w:type="paragraph">
    <w:name w:val="Heading 5"/>
    <w:basedOn w:val="style0"/>
    <w:next w:val="style0"/>
    <w:pPr>
      <w:numPr>
        <w:ilvl w:val="4"/>
        <w:numId w:val="1"/>
      </w:numPr>
      <w:spacing w:after="60" w:before="240"/>
      <w:ind w:hanging="0" w:left="0" w:right="0"/>
      <w:contextualSpacing w:val="false"/>
      <w:outlineLvl w:val="4"/>
    </w:pPr>
    <w:rPr>
      <w:rFonts w:ascii="Arial" w:cs="Arial" w:hAnsi="Arial"/>
      <w:sz w:val="22"/>
    </w:rPr>
  </w:style>
  <w:style w:styleId="style6" w:type="paragraph">
    <w:name w:val="Heading 6"/>
    <w:basedOn w:val="style0"/>
    <w:next w:val="style0"/>
    <w:pPr>
      <w:numPr>
        <w:ilvl w:val="5"/>
        <w:numId w:val="1"/>
      </w:numPr>
      <w:spacing w:after="60" w:before="240"/>
      <w:ind w:hanging="0" w:left="0" w:right="0"/>
      <w:contextualSpacing w:val="false"/>
      <w:outlineLvl w:val="5"/>
    </w:pPr>
    <w:rPr>
      <w:rFonts w:ascii="Times New Roman" w:cs="Times New Roman" w:hAnsi="Times New Roman"/>
      <w:i/>
      <w:sz w:val="22"/>
    </w:rPr>
  </w:style>
  <w:style w:styleId="style7" w:type="paragraph">
    <w:name w:val="Heading 7"/>
    <w:basedOn w:val="style0"/>
    <w:next w:val="style0"/>
    <w:pPr>
      <w:numPr>
        <w:ilvl w:val="6"/>
        <w:numId w:val="1"/>
      </w:numPr>
      <w:spacing w:after="60" w:before="240"/>
      <w:ind w:hanging="0" w:left="0" w:right="0"/>
      <w:contextualSpacing w:val="false"/>
      <w:outlineLvl w:val="6"/>
    </w:pPr>
    <w:rPr>
      <w:rFonts w:ascii="Arial" w:cs="Arial" w:hAnsi="Arial"/>
    </w:rPr>
  </w:style>
  <w:style w:styleId="style8" w:type="paragraph">
    <w:name w:val="Heading 8"/>
    <w:basedOn w:val="style0"/>
    <w:next w:val="style0"/>
    <w:pPr>
      <w:numPr>
        <w:ilvl w:val="7"/>
        <w:numId w:val="1"/>
      </w:numPr>
      <w:spacing w:after="60" w:before="240"/>
      <w:ind w:hanging="0" w:left="0" w:right="0"/>
      <w:contextualSpacing w:val="false"/>
      <w:outlineLvl w:val="7"/>
    </w:pPr>
    <w:rPr>
      <w:rFonts w:ascii="Arial" w:cs="Arial" w:hAnsi="Arial"/>
      <w:i/>
    </w:rPr>
  </w:style>
  <w:style w:styleId="style9" w:type="paragraph">
    <w:name w:val="Heading 9"/>
    <w:basedOn w:val="style0"/>
    <w:next w:val="style0"/>
    <w:pPr>
      <w:numPr>
        <w:ilvl w:val="8"/>
        <w:numId w:val="1"/>
      </w:numPr>
      <w:spacing w:after="60" w:before="240"/>
      <w:ind w:hanging="0" w:left="0" w:right="0"/>
      <w:contextualSpacing w:val="false"/>
      <w:outlineLvl w:val="8"/>
    </w:pPr>
    <w:rPr>
      <w:rFonts w:ascii="Arial" w:cs="Arial" w:hAnsi="Arial"/>
      <w:b/>
      <w:i/>
      <w:sz w:val="18"/>
    </w:rPr>
  </w:style>
  <w:style w:styleId="style15" w:default="1" w:type="character">
    <w:name w:val="WW8Num1z3"/>
    <w:next w:val="style15"/>
    <w:rPr>
      <w:rFonts w:ascii="Tms Rmn;Times New Roman" w:cs="Tms Rmn;Times New Roman" w:hAnsi="Tms Rmn;Times New Roman"/>
    </w:rPr>
  </w:style>
  <w:style w:styleId="style16" w:type="character">
    <w:name w:val="WW8Num3z0"/>
    <w:next w:val="style16"/>
    <w:rPr>
      <w:rFonts w:ascii="Symbol" w:cs="Symbol" w:hAnsi="Symbol"/>
    </w:rPr>
  </w:style>
  <w:style w:styleId="style17" w:type="character">
    <w:name w:val="WW8Num4z0"/>
    <w:next w:val="style17"/>
    <w:rPr>
      <w:rFonts w:ascii="Symbol" w:cs="Symbol" w:hAnsi="Symbol"/>
    </w:rPr>
  </w:style>
  <w:style w:styleId="style18" w:default="1" w:type="character">
    <w:name w:val="Default Paragraph Font"/>
    <w:next w:val="style18"/>
    <w:rPr/>
  </w:style>
  <w:style w:styleId="style19" w:type="character">
    <w:name w:val="Page Number"/>
    <w:basedOn w:val="style18"/>
    <w:next w:val="style19"/>
    <w:rPr/>
  </w:style>
  <w:style w:styleId="style20" w:type="character">
    <w:name w:val="Footnote Characters"/>
    <w:basedOn w:val="style18"/>
    <w:next w:val="style20"/>
    <w:rPr>
      <w:position w:val="0"/>
      <w:sz w:val="12"/>
      <w:sz w:val="12"/>
      <w:vertAlign w:val="baseline"/>
    </w:rPr>
  </w:style>
  <w:style w:styleId="style21" w:type="character">
    <w:name w:val="Internet Link"/>
    <w:basedOn w:val="style18"/>
    <w:next w:val="style21"/>
    <w:rPr>
      <w:color w:val="0000FF"/>
      <w:u w:val="single"/>
    </w:rPr>
  </w:style>
  <w:style w:styleId="style22" w:type="character">
    <w:name w:val="heading3 Zchn"/>
    <w:basedOn w:val="style18"/>
    <w:next w:val="style22"/>
    <w:rPr>
      <w:rFonts w:ascii="Times;Times New Roman" w:cs="Times;Times New Roman" w:hAnsi="Times;Times New Roman"/>
      <w:b/>
      <w:lang w:bidi="ar-SA" w:val="en-US"/>
    </w:rPr>
  </w:style>
  <w:style w:styleId="style23" w:type="character">
    <w:name w:val="p1a Zchn"/>
    <w:basedOn w:val="style18"/>
    <w:next w:val="style23"/>
    <w:rPr>
      <w:rFonts w:ascii="Times;Times New Roman" w:cs="Times;Times New Roman" w:hAnsi="Times;Times New Roman"/>
      <w:lang w:bidi="ar-SA" w:val="en-US"/>
    </w:rPr>
  </w:style>
  <w:style w:styleId="style24" w:type="character">
    <w:name w:val="Footnote Anchor"/>
    <w:next w:val="style24"/>
    <w:rPr>
      <w:vertAlign w:val="superscript"/>
    </w:rPr>
  </w:style>
  <w:style w:styleId="style25" w:type="character">
    <w:name w:val="Endnote Characters"/>
    <w:next w:val="style25"/>
    <w:rPr>
      <w:vertAlign w:val="superscript"/>
    </w:rPr>
  </w:style>
  <w:style w:styleId="style26" w:type="character">
    <w:name w:val="WW-Endnote Characters"/>
    <w:next w:val="style26"/>
    <w:rPr/>
  </w:style>
  <w:style w:styleId="style27" w:type="character">
    <w:name w:val="Endnote Anchor"/>
    <w:next w:val="style27"/>
    <w:rPr>
      <w:vertAlign w:val="superscript"/>
    </w:rPr>
  </w:style>
  <w:style w:styleId="style28" w:type="paragraph">
    <w:name w:val="Heading"/>
    <w:basedOn w:val="style0"/>
    <w:next w:val="style29"/>
    <w:pPr>
      <w:keepNext/>
      <w:spacing w:after="120" w:before="240"/>
      <w:contextualSpacing w:val="false"/>
    </w:pPr>
    <w:rPr>
      <w:rFonts w:ascii="Liberation Sans;Arial" w:cs="Lohit Hindi" w:eastAsia="DejaVu Sans" w:hAnsi="Liberation Sans;Arial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  <w:contextualSpacing w:val="false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0"/>
    <w:pPr>
      <w:spacing w:after="120" w:before="120"/>
      <w:contextualSpacing w:val="false"/>
    </w:pPr>
    <w:rPr>
      <w:b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Header"/>
    <w:basedOn w:val="style0"/>
    <w:next w:val="style33"/>
    <w:pPr>
      <w:tabs>
        <w:tab w:leader="none" w:pos="4536" w:val="center"/>
        <w:tab w:leader="none" w:pos="9072" w:val="right"/>
      </w:tabs>
    </w:pPr>
    <w:rPr/>
  </w:style>
  <w:style w:styleId="style34" w:type="paragraph">
    <w:name w:val="Footer"/>
    <w:basedOn w:val="style0"/>
    <w:next w:val="style34"/>
    <w:pPr>
      <w:tabs>
        <w:tab w:leader="none" w:pos="4536" w:val="center"/>
        <w:tab w:leader="none" w:pos="9072" w:val="right"/>
      </w:tabs>
    </w:pPr>
    <w:rPr/>
  </w:style>
  <w:style w:styleId="style35" w:type="paragraph">
    <w:name w:val="title"/>
    <w:basedOn w:val="style0"/>
    <w:next w:val="style36"/>
    <w:pPr>
      <w:keepNext/>
      <w:keepLines/>
      <w:pageBreakBefore/>
      <w:tabs>
        <w:tab w:leader="none" w:pos="284" w:val="left"/>
      </w:tabs>
      <w:suppressAutoHyphens w:val="true"/>
      <w:spacing w:after="460" w:before="0" w:line="348" w:lineRule="exact"/>
      <w:contextualSpacing w:val="false"/>
      <w:jc w:val="center"/>
    </w:pPr>
    <w:rPr>
      <w:b/>
      <w:sz w:val="28"/>
    </w:rPr>
  </w:style>
  <w:style w:styleId="style36" w:type="paragraph">
    <w:name w:val="author"/>
    <w:basedOn w:val="style0"/>
    <w:next w:val="style37"/>
    <w:pPr>
      <w:spacing w:after="220" w:before="0"/>
      <w:contextualSpacing w:val="false"/>
      <w:jc w:val="center"/>
    </w:pPr>
    <w:rPr/>
  </w:style>
  <w:style w:styleId="style37" w:type="paragraph">
    <w:name w:val="authorinfo"/>
    <w:basedOn w:val="style0"/>
    <w:next w:val="style38"/>
    <w:pPr>
      <w:jc w:val="center"/>
    </w:pPr>
    <w:rPr>
      <w:sz w:val="18"/>
    </w:rPr>
  </w:style>
  <w:style w:styleId="style38" w:type="paragraph">
    <w:name w:val="email"/>
    <w:basedOn w:val="style0"/>
    <w:next w:val="style46"/>
    <w:pPr>
      <w:jc w:val="center"/>
    </w:pPr>
    <w:rPr>
      <w:sz w:val="18"/>
    </w:rPr>
  </w:style>
  <w:style w:styleId="style39" w:type="paragraph">
    <w:name w:val="heading1"/>
    <w:basedOn w:val="style0"/>
    <w:next w:val="style45"/>
    <w:pPr>
      <w:keepNext/>
      <w:keepLines/>
      <w:tabs>
        <w:tab w:leader="none" w:pos="454" w:val="left"/>
      </w:tabs>
      <w:suppressAutoHyphens w:val="true"/>
      <w:spacing w:after="280" w:before="520"/>
      <w:ind w:hanging="0" w:left="0" w:right="0"/>
      <w:contextualSpacing w:val="false"/>
    </w:pPr>
    <w:rPr>
      <w:b/>
      <w:sz w:val="24"/>
    </w:rPr>
  </w:style>
  <w:style w:styleId="style40" w:type="paragraph">
    <w:name w:val="heading2"/>
    <w:basedOn w:val="style0"/>
    <w:next w:val="style45"/>
    <w:pPr>
      <w:keepNext/>
      <w:keepLines/>
      <w:tabs>
        <w:tab w:leader="none" w:pos="510" w:val="left"/>
      </w:tabs>
      <w:suppressAutoHyphens w:val="true"/>
      <w:spacing w:after="220" w:before="440"/>
      <w:ind w:hanging="0" w:left="0" w:right="0"/>
      <w:contextualSpacing w:val="false"/>
    </w:pPr>
    <w:rPr>
      <w:b/>
    </w:rPr>
  </w:style>
  <w:style w:styleId="style41" w:type="paragraph">
    <w:name w:val="heading3"/>
    <w:basedOn w:val="style0"/>
    <w:next w:val="style45"/>
    <w:pPr>
      <w:keepNext/>
      <w:keepLines/>
      <w:tabs>
        <w:tab w:leader="none" w:pos="284" w:val="left"/>
      </w:tabs>
      <w:suppressAutoHyphens w:val="true"/>
      <w:spacing w:after="0" w:before="320"/>
      <w:ind w:hanging="0" w:left="0" w:right="0"/>
      <w:contextualSpacing w:val="false"/>
    </w:pPr>
    <w:rPr>
      <w:b/>
    </w:rPr>
  </w:style>
  <w:style w:styleId="style42" w:type="paragraph">
    <w:name w:val="equation"/>
    <w:basedOn w:val="style0"/>
    <w:next w:val="style0"/>
    <w:pPr>
      <w:tabs>
        <w:tab w:leader="none" w:pos="6464" w:val="left"/>
      </w:tabs>
      <w:spacing w:after="120" w:before="120"/>
      <w:ind w:firstLine="227" w:left="227" w:right="0"/>
      <w:contextualSpacing w:val="false"/>
      <w:jc w:val="center"/>
    </w:pPr>
    <w:rPr/>
  </w:style>
  <w:style w:styleId="style43" w:type="paragraph">
    <w:name w:val="fig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44" w:type="paragraph">
    <w:name w:val="tablelegend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45" w:type="paragraph">
    <w:name w:val="p1a"/>
    <w:basedOn w:val="style0"/>
    <w:next w:val="style0"/>
    <w:pPr>
      <w:ind w:hanging="0" w:left="0" w:right="0"/>
    </w:pPr>
    <w:rPr/>
  </w:style>
  <w:style w:styleId="style46" w:type="paragraph">
    <w:name w:val="abstract"/>
    <w:basedOn w:val="style45"/>
    <w:next w:val="style39"/>
    <w:pPr>
      <w:spacing w:after="120" w:before="600"/>
      <w:ind w:hanging="0" w:left="567" w:right="567"/>
      <w:contextualSpacing w:val="false"/>
    </w:pPr>
    <w:rPr>
      <w:sz w:val="18"/>
    </w:rPr>
  </w:style>
  <w:style w:styleId="style47" w:type="paragraph">
    <w:name w:val="reference"/>
    <w:basedOn w:val="style0"/>
    <w:next w:val="style47"/>
    <w:pPr>
      <w:ind w:hanging="227" w:left="227" w:right="0"/>
    </w:pPr>
    <w:rPr>
      <w:sz w:val="18"/>
    </w:rPr>
  </w:style>
  <w:style w:styleId="style48" w:type="paragraph">
    <w:name w:val="Running head - left"/>
    <w:basedOn w:val="style0"/>
    <w:next w:val="style48"/>
    <w:pPr>
      <w:tabs>
        <w:tab w:leader="none" w:pos="680" w:val="left"/>
        <w:tab w:leader="none" w:pos="6237" w:val="right"/>
        <w:tab w:leader="none" w:pos="6917" w:val="right"/>
      </w:tabs>
      <w:spacing w:after="240" w:before="0" w:line="240" w:lineRule="exact"/>
      <w:ind w:hanging="0" w:left="0" w:right="0"/>
      <w:contextualSpacing w:val="false"/>
      <w:jc w:val="left"/>
    </w:pPr>
    <w:rPr>
      <w:sz w:val="18"/>
    </w:rPr>
  </w:style>
  <w:style w:styleId="style49" w:type="paragraph">
    <w:name w:val="Running head - right"/>
    <w:basedOn w:val="style48"/>
    <w:next w:val="style49"/>
    <w:pPr>
      <w:jc w:val="right"/>
    </w:pPr>
    <w:rPr/>
  </w:style>
  <w:style w:styleId="style50" w:type="paragraph">
    <w:name w:val="Item"/>
    <w:basedOn w:val="style0"/>
    <w:next w:val="style0"/>
    <w:pPr>
      <w:numPr>
        <w:ilvl w:val="0"/>
        <w:numId w:val="3"/>
      </w:numPr>
      <w:tabs>
        <w:tab w:leader="none" w:pos="454" w:val="left"/>
        <w:tab w:leader="none" w:pos="681" w:val="left"/>
      </w:tabs>
      <w:ind w:hanging="227" w:left="227" w:right="0"/>
    </w:pPr>
    <w:rPr/>
  </w:style>
  <w:style w:styleId="style51" w:type="paragraph">
    <w:name w:val="Bullet Item"/>
    <w:basedOn w:val="style50"/>
    <w:next w:val="style51"/>
    <w:pPr>
      <w:numPr>
        <w:ilvl w:val="0"/>
        <w:numId w:val="4"/>
      </w:numPr>
    </w:pPr>
    <w:rPr/>
  </w:style>
  <w:style w:styleId="style52" w:type="paragraph">
    <w:name w:val="Numbered Item"/>
    <w:basedOn w:val="style50"/>
    <w:next w:val="style52"/>
    <w:pPr>
      <w:numPr>
        <w:ilvl w:val="0"/>
        <w:numId w:val="5"/>
      </w:numPr>
    </w:pPr>
    <w:rPr/>
  </w:style>
  <w:style w:styleId="style53" w:type="paragraph">
    <w:name w:val="Footnote"/>
    <w:basedOn w:val="style0"/>
    <w:next w:val="style53"/>
    <w:pPr>
      <w:tabs>
        <w:tab w:leader="none" w:pos="340" w:val="left"/>
      </w:tabs>
      <w:ind w:hanging="170" w:left="170" w:right="0"/>
    </w:pPr>
    <w:rPr>
      <w:sz w:val="18"/>
    </w:rPr>
  </w:style>
  <w:style w:styleId="style54" w:type="paragraph">
    <w:name w:val="programcode"/>
    <w:basedOn w:val="style0"/>
    <w:next w:val="style54"/>
    <w:pPr>
      <w:tabs>
        <w:tab w:leader="none" w:pos="1588" w:val="left"/>
        <w:tab w:leader="none" w:pos="1758" w:val="left"/>
        <w:tab w:leader="none" w:pos="1928" w:val="left"/>
        <w:tab w:leader="none" w:pos="2098" w:val="left"/>
        <w:tab w:leader="none" w:pos="2268" w:val="left"/>
        <w:tab w:leader="none" w:pos="2438" w:val="left"/>
        <w:tab w:leader="none" w:pos="2608" w:val="left"/>
        <w:tab w:leader="none" w:pos="2779" w:val="left"/>
      </w:tabs>
      <w:spacing w:after="120" w:before="120"/>
      <w:ind w:hanging="0" w:left="227" w:right="0"/>
      <w:contextualSpacing w:val="false"/>
      <w:jc w:val="left"/>
    </w:pPr>
    <w:rPr>
      <w:rFonts w:ascii="Courier;Courier New" w:cs="Courier;Courier New" w:hAnsi="Courier;Courier New"/>
    </w:rPr>
  </w:style>
  <w:style w:styleId="style55" w:type="paragraph">
    <w:name w:val="Fußnotentext.Footnote"/>
    <w:basedOn w:val="style0"/>
    <w:next w:val="style55"/>
    <w:pPr>
      <w:tabs>
        <w:tab w:leader="none" w:pos="340" w:val="left"/>
      </w:tabs>
      <w:ind w:hanging="170" w:left="170" w:right="0"/>
    </w:pPr>
    <w:rPr>
      <w:sz w:val="18"/>
    </w:rPr>
  </w:style>
  <w:style w:styleId="style56" w:type="paragraph">
    <w:name w:val="heading4"/>
    <w:basedOn w:val="style0"/>
    <w:next w:val="style45"/>
    <w:pPr>
      <w:spacing w:after="0" w:before="320"/>
      <w:ind w:hanging="0" w:left="0" w:right="0"/>
      <w:contextualSpacing w:val="false"/>
    </w:pPr>
    <w:rPr>
      <w:i/>
    </w:rPr>
  </w:style>
  <w:style w:styleId="style57" w:type="paragraph">
    <w:name w:val="address"/>
    <w:basedOn w:val="style0"/>
    <w:next w:val="style38"/>
    <w:pPr>
      <w:jc w:val="center"/>
    </w:pPr>
    <w:rPr>
      <w:sz w:val="18"/>
    </w:rPr>
  </w:style>
  <w:style w:styleId="style58" w:type="paragraph">
    <w:name w:val="figure 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59" w:type="paragraph">
    <w:name w:val="table title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60" w:type="paragraph">
    <w:name w:val="referenceitem"/>
    <w:basedOn w:val="style0"/>
    <w:next w:val="style60"/>
    <w:pPr>
      <w:ind w:hanging="227" w:left="227" w:right="0"/>
    </w:pPr>
    <w:rPr>
      <w:sz w:val="18"/>
    </w:rPr>
  </w:style>
  <w:style w:styleId="style61" w:type="paragraph">
    <w:name w:val="Body Text 21"/>
    <w:basedOn w:val="style0"/>
    <w:next w:val="style61"/>
    <w:pPr/>
    <w:rPr/>
  </w:style>
  <w:style w:styleId="style62" w:type="paragraph">
    <w:name w:val="Table Contents"/>
    <w:basedOn w:val="style0"/>
    <w:next w:val="style62"/>
    <w:pPr>
      <w:suppressLineNumbers/>
    </w:pPr>
    <w:rPr/>
  </w:style>
  <w:style w:styleId="style63" w:type="paragraph">
    <w:name w:val="Table Heading"/>
    <w:basedOn w:val="style62"/>
    <w:next w:val="style63"/>
    <w:pPr>
      <w:suppressLineNumbers/>
      <w:jc w:val="center"/>
    </w:pPr>
    <w:rPr>
      <w:b/>
      <w:bCs/>
    </w:rPr>
  </w:style>
  <w:style w:styleId="bibnumber" w:type="character">
    <w:name w:val="bibnumber"/>
    <w:next w:val="bibnumber"/>
    <w:rPr>
      <w:rFonts w:ascii="Symbol" w:cs="Symbol" w:hAnsi="Symbol"/>
      <w:b/>
    </w:rPr>
  </w:style>
  <w:style w:styleId="bibauthor" w:type="character">
    <w:name w:val="bibauthor"/>
    <w:next w:val="style16"/>
    <w:rPr>
      <w:rFonts w:ascii="Symbol" w:cs="Symbol" w:hAnsi="Symbol"/>
      <w:b/>
    </w:rPr>
  </w:style>
  <w:style w:styleId="bibfullauthors" w:type="character">
    <w:name w:val="bibfullauthors"/>
    <w:basedOn w:val="style0"/>
    <w:rPr>
      <w:vanish/>
    </w:rPr>
  </w:style>
  <w:style w:styleId="bibyear" w:type="character">
    <w:name w:val="bibyear"/>
    <w:basedOn w:val="style0"/>
    <w:rPr>
      <w:vanish/>
    </w:rPr>
  </w:style>
  <w:style w:styleId="bibtype" w:type="character">
    <w:name w:val="bibtype"/>
    <w:basedOn w:val="style0"/>
    <w:rPr>
      <w:vanish/>
    </w:rPr>
  </w:style>
  <w:style w:styleId="bibtitle" w:type="character">
    <w:name w:val="bibtitle"/>
    <w:basedOn w:val="style0"/>
  </w:style>
  <w:style w:styleId="bibauthor2" w:type="character">
    <w:name w:val="bibauthor2"/>
    <w:basedOn w:val="style0"/>
    <w:rPr>
      <w:vanish/>
    </w:rPr>
  </w:style>
  <w:style w:styleId="bibpublicationdate" w:type="character">
    <w:name w:val="bibpublicationdate"/>
    <w:basedOn w:val="style0"/>
  </w:style>
  <w:style w:styleId="bibtitle2" w:type="character">
    <w:name w:val="bibtitle2"/>
    <w:basedOn w:val="bibtitle2"/>
    <w:rPr>
      <w:vanish/>
    </w:rPr>
  </w:style>
  <w:style w:styleId="bibtype2" w:type="character">
    <w:name w:val="bibtype2"/>
    <w:basedOn w:val="style0"/>
    <w:rPr>
      <w:vanish/>
    </w:rPr>
  </w:style>
  <w:style w:styleId="biborganization" w:type="character">
    <w:name w:val="biborganization"/>
    <w:basedOn w:val="style0"/>
  </w:style>
  <w:style w:styleId="bibnote" w:type="character">
    <w:name w:val="bibnote"/>
    <w:basedOn w:val="style0"/>
    <w:rPr>
      <w:vanish/>
    </w:rPr>
  </w:style>
  <w:style w:styleId="bibpages" w:type="character">
    <w:name w:val="bibpages"/>
    <w:basedOn w:val="style0"/>
  </w:style>
  <w:style w:stleId="bibtype2" w:type="character">
    <w:name w:val="bibtype2"/>
    <w:basedOn w:val="style0"/>
    <w:rPr>
      <w:vanish/>
    </w:rPr>
  </w:style>
  <w:style w:styleId="bibseries" w:type="character">
    <w:name w:val="bibseries"/>
    <w:basedOn w:val="style0"/>
  </w:style>
</w:styles>
</file>

<file path=word/_rels/document.xml.rels><?xml version="1.0"?>
<Relationships xmlns:a="http://schemas.openxmlformats.org/drawingml/2006/main" xmlns:o="urn:schemas-microsoft-com:office:office" xmlns:v="urn:schemas-microsoft-com:vml" xmlns:m="http://www.w3.org/1998/Math/Math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omml="http://schemas.openxmlformats.org/officeDocument/2006/math" xmlns:exsl="http://exslt.org/common"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customXml" Target="../customXml/item1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idp110384" Type="http://schemas.openxmlformats.org/officeDocument/2006/relationships/hyperlink" Target="https://svn.openmath.org/OpenMath3/cd/MathML/calculus3.ocd" TargetMode="External"/>
</Relationships>
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xmlns:exsl="http://exslt.org/common" SelectedStyle="\APA.XSL" StyleName="APA">
  <!-- Haven't deal with this bibentry yet -->
  <!-- Haven't deal with this bibentry yet -->
</b:Sources>
</file>

<file path=customXML/itemProps1.xml><?xml version="1.0" encoding="utf-8"?>
<ds:datastoreItem xmlns:ds="http://schemas.openxmlformats.org/officeDocument/2006/customXml" ds:itemID="{614CF926-7AF7-464F-BB26-4E380B57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2008-01-09T11:01:00.00Z</dcterms:created>
  <dc:creator>Maarten Balliauw</dc:creator>
  <dc:description>This is a test document which can be used to demonstrate something.</dc:description>
  <cp:lastModifiedBy>Maarten Balliauw</cp:lastModifiedBy>
  <dcterms:modified xsi:type="dcterms:W3CDTF">2008-01-10T13:14:00.00Z</dcterms:modified>
  <cp:revision>8</cp:revision>
  <dc:title>Test document</dc:title>
</cp:coreProperties>
</file>