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48A5518E" w:rsidRDefault="00D701D2" w14:paraId="52CFD5BC" w14:textId="17DD52E7">
      <w:pPr>
        <w:pBdr>
          <w:top w:val="single" w:color="FF000000" w:sz="4" w:space="1"/>
          <w:bottom w:val="single" w:color="FF000000" w:sz="4" w:space="1"/>
        </w:pBdr>
        <w:rPr>
          <w:rFonts w:ascii="Consolas" w:hAnsi="Consolas"/>
          <w:sz w:val="22"/>
          <w:szCs w:val="22"/>
        </w:rPr>
      </w:pPr>
      <w:r w:rsidRPr="48A5518E" w:rsidR="4D0F2BE1">
        <w:rPr>
          <w:rFonts w:ascii="Consolas" w:hAnsi="Consolas"/>
          <w:sz w:val="22"/>
          <w:szCs w:val="22"/>
          <w:u w:val="single"/>
        </w:rPr>
        <w:t>Researcher Profile</w:t>
      </w:r>
      <w:r w:rsidRPr="48A5518E" w:rsidR="3DE15A65">
        <w:rPr>
          <w:rFonts w:ascii="Consolas" w:hAnsi="Consolas"/>
          <w:sz w:val="22"/>
          <w:szCs w:val="22"/>
          <w:u w:val="single"/>
        </w:rPr>
        <w:t>:</w:t>
      </w:r>
      <w:r w:rsidRPr="48A5518E" w:rsidR="3DE15A65">
        <w:rPr>
          <w:rFonts w:ascii="Consolas" w:hAnsi="Consolas"/>
          <w:sz w:val="22"/>
          <w:szCs w:val="22"/>
        </w:rPr>
        <w:t xml:space="preserve"> Dr. </w:t>
      </w:r>
      <w:r w:rsidRPr="48A5518E" w:rsidR="515332BF">
        <w:rPr>
          <w:rFonts w:ascii="Consolas" w:hAnsi="Consolas"/>
          <w:sz w:val="22"/>
          <w:szCs w:val="22"/>
        </w:rPr>
        <w:t>Anne Dunn</w:t>
      </w:r>
      <w:r>
        <w:br/>
      </w:r>
      <w:r w:rsidRPr="48A5518E" w:rsidR="3DE15A65">
        <w:rPr>
          <w:rFonts w:ascii="Consolas" w:hAnsi="Consolas"/>
          <w:sz w:val="22"/>
          <w:szCs w:val="22"/>
          <w:u w:val="single"/>
        </w:rPr>
        <w:t>Affiliation:</w:t>
      </w:r>
      <w:r w:rsidRPr="48A5518E" w:rsidR="3DE15A65">
        <w:rPr>
          <w:rFonts w:ascii="Consolas" w:hAnsi="Consolas"/>
          <w:sz w:val="22"/>
          <w:szCs w:val="22"/>
        </w:rPr>
        <w:t xml:space="preserve"> </w:t>
      </w:r>
      <w:r w:rsidRPr="48A5518E" w:rsidR="6E0CE9FC">
        <w:rPr>
          <w:rFonts w:ascii="Consolas" w:hAnsi="Consolas"/>
          <w:sz w:val="22"/>
          <w:szCs w:val="22"/>
        </w:rPr>
        <w:t>School of</w:t>
      </w:r>
      <w:r w:rsidRPr="48A5518E" w:rsidR="79B885BC">
        <w:rPr>
          <w:rFonts w:ascii="Consolas" w:hAnsi="Consolas"/>
          <w:sz w:val="22"/>
          <w:szCs w:val="22"/>
        </w:rPr>
        <w:t xml:space="preserve"> </w:t>
      </w:r>
      <w:r w:rsidRPr="48A5518E" w:rsidR="4AD6277E">
        <w:rPr>
          <w:rFonts w:ascii="Consolas" w:hAnsi="Consolas"/>
          <w:sz w:val="22"/>
          <w:szCs w:val="22"/>
        </w:rPr>
        <w:t>Biological Sciences</w:t>
      </w:r>
      <w:r w:rsidRPr="48A5518E" w:rsidR="6E0CE9FC">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429ACAC3"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429ACAC3"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429ACAC3" w:rsidRDefault="00762C5A" w14:paraId="72A1C48E" w14:textId="5ECE84BE">
            <w:pPr>
              <w:pStyle w:val="Normal"/>
              <w:rPr>
                <w:rFonts w:ascii="Consolas" w:hAnsi="Consolas"/>
                <w:sz w:val="22"/>
                <w:szCs w:val="22"/>
              </w:rPr>
            </w:pPr>
            <w:r w:rsidRPr="429ACAC3" w:rsidR="7641D230">
              <w:rPr>
                <w:rFonts w:ascii="Consolas" w:hAnsi="Consolas"/>
                <w:sz w:val="22"/>
                <w:szCs w:val="22"/>
              </w:rPr>
              <w:t>-</w:t>
            </w:r>
            <w:r w:rsidRPr="429ACAC3" w:rsidR="16628906">
              <w:rPr>
                <w:rFonts w:ascii="Consolas" w:hAnsi="Consolas"/>
                <w:sz w:val="22"/>
                <w:szCs w:val="22"/>
              </w:rPr>
              <w:t xml:space="preserve"> </w:t>
            </w:r>
            <w:r w:rsidRPr="429ACAC3" w:rsidR="16628906">
              <w:rPr>
                <w:rFonts w:ascii="Consolas" w:hAnsi="Consolas" w:eastAsia="Consolas" w:cs="Consolas"/>
                <w:noProof w:val="0"/>
                <w:sz w:val="22"/>
                <w:szCs w:val="22"/>
                <w:lang w:val="en-US"/>
              </w:rPr>
              <w:t>Microbiology- Microbial Ecology- Bacterial Physiology- Symbiosis / Host-Microbe Interactions- Interbacterial Competition- Microbiome Assembly / Structure- Bioenergetics- Bacterial Respiration- Metabolism- Cell Biology- Molecular Biology- Bacterial Genetics- Evolutionary Biology- Biofilm Formation</w:t>
            </w:r>
          </w:p>
        </w:tc>
      </w:tr>
      <w:tr w:rsidRPr="00D701D2" w:rsidR="00D701D2" w:rsidTr="429ACAC3"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429ACAC3" w:rsidRDefault="00D701D2" w14:paraId="5849C198" w14:textId="1FD9B3A4">
            <w:pPr>
              <w:pStyle w:val="Normal"/>
              <w:rPr>
                <w:rFonts w:ascii="Consolas" w:hAnsi="Consolas"/>
                <w:sz w:val="22"/>
                <w:szCs w:val="22"/>
              </w:rPr>
            </w:pPr>
            <w:r w:rsidRPr="429ACAC3" w:rsidR="7678FE41">
              <w:rPr>
                <w:rFonts w:ascii="Consolas" w:hAnsi="Consolas"/>
                <w:sz w:val="22"/>
                <w:szCs w:val="22"/>
              </w:rPr>
              <w:t xml:space="preserve">- </w:t>
            </w:r>
            <w:r w:rsidRPr="429ACAC3" w:rsidR="22AAC3C8">
              <w:rPr>
                <w:rFonts w:ascii="Consolas" w:hAnsi="Consolas" w:eastAsia="Consolas" w:cs="Consolas"/>
                <w:noProof w:val="0"/>
                <w:sz w:val="22"/>
                <w:szCs w:val="22"/>
                <w:lang w:val="en-US"/>
              </w:rPr>
              <w:t>Bacterial Strain and Plasmid Construction- Allelic Exchange- Triparental Mating- TfoX-mediated Transformation- Transposon Mutagenesis- Transposon Library Screening- Microplate-based Growth Curves- Flask-based Growth Assays- Coincubation Assays- Quantification of Cell Viability- CFU Counting- Percent Recovery Calculation- Direct Counts (Petroff-Hausser counter)- Squid Colonization Assays- Relative Competitive Index (RCI) Calculation- Bioluminescence Measurement- Biofilm Assays- Crystal Violet Staining- Specific Biofilm Density Calculation- Cellulose-specific Biofilm Assays (Congo red binding)- Colony Architecture Visualization- Motility Assays (Soft agar plating)- Microscopy- Bright-field Microscopy- Fluorescence Microscopy- Single-cell Fluorescence Microscopy- Image Analysis- Particle Analysis (for aggregation)- Cell Morphology Analysis- Biochemical Assays- NAD+/NADH Assays- Enzyme Cycling-based Colorimetric Assay- Fluorescence-based Stress Assays- Reactive Oxygen Species Assays (APF)- Membrane Integrity Assays (LIVE/DEAD BacLight)- Chemical Assays- Iron Chelation- Antioxidant Assays- Gene Expression Analysis- Transcriptome Analysis (RNA-seq)- Quantitative Reverse Transcriptase PCR (qRT-PCR)- Proteomic Analysis- Protein Analysis- Western Blotting- Respirometry- NADH Oxidation Assays- Gene Manipulation- Heterologous Expression- IPTG Induction Kinetics- Genomic Analysis- Whole-genome Sequencing- Isolation of Suppressor Mutants- Bioinformatics- Homology Analysis- Phylogenetic Analysis- Structural Prediction (RaptorX)- Domain Analysis (SMART)- Pfam Search- AnnoTree Analysis- Statistical Analysis- ANOVA- Dunnett's Test- Tukey's Test- Student's t-test</w:t>
            </w:r>
          </w:p>
        </w:tc>
      </w:tr>
      <w:tr w:rsidRPr="00D701D2" w:rsidR="00D701D2" w:rsidTr="429ACAC3"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429ACAC3" w:rsidRDefault="009C5FD8" w14:paraId="7DF05BE8" w14:textId="7779E2B5">
            <w:pPr>
              <w:pStyle w:val="Normal"/>
              <w:rPr>
                <w:rFonts w:ascii="Consolas" w:hAnsi="Consolas"/>
                <w:sz w:val="22"/>
                <w:szCs w:val="22"/>
              </w:rPr>
            </w:pPr>
            <w:r w:rsidRPr="429ACAC3" w:rsidR="1EF52E2F">
              <w:rPr>
                <w:rFonts w:ascii="Consolas" w:hAnsi="Consolas"/>
                <w:sz w:val="22"/>
                <w:szCs w:val="22"/>
              </w:rPr>
              <w:t xml:space="preserve">- </w:t>
            </w:r>
            <w:r w:rsidRPr="429ACAC3" w:rsidR="115CBC5F">
              <w:rPr>
                <w:rFonts w:ascii="Consolas" w:hAnsi="Consolas" w:eastAsia="Consolas" w:cs="Consolas"/>
                <w:noProof w:val="0"/>
                <w:sz w:val="22"/>
                <w:szCs w:val="22"/>
                <w:lang w:val="en-US"/>
              </w:rPr>
              <w:t>Illumina HiSeq 2500 - Illumina NextSeq - BioTek Synergy H1 plate reader - Turner BioSystems 20/20n Luminometer - Applied Biosystems Step One Plus PCR machine - Olympus BX51 microscope - Hammatsu C8484-03G01 camera - Zeiss Stemi 2000-C dissecting microscope - MetaMorph (software) - Rockhopper (software) - Geneious (software) - SignalP (software) - RaptorX (web server) - Pfam (database) - AnnoTree (database) - Sequence Read Archives (SRA) (database) - Sargasso Sea (metagenomic dataset) - Global Ocean Sampling (metagenomic dataset)</w:t>
            </w:r>
          </w:p>
        </w:tc>
      </w:tr>
      <w:tr w:rsidRPr="00D701D2" w:rsidR="00D701D2" w:rsidTr="429ACAC3"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429ACAC3" w:rsidRDefault="009C5FD8" w14:paraId="2C7C0372" w14:textId="3BA0ABA3">
            <w:pPr>
              <w:pStyle w:val="Normal"/>
              <w:rPr>
                <w:rFonts w:ascii="Consolas" w:hAnsi="Consolas"/>
                <w:sz w:val="22"/>
                <w:szCs w:val="22"/>
              </w:rPr>
            </w:pPr>
            <w:r w:rsidRPr="429ACAC3" w:rsidR="1EF52E2F">
              <w:rPr>
                <w:rFonts w:ascii="Consolas" w:hAnsi="Consolas"/>
                <w:sz w:val="22"/>
                <w:szCs w:val="22"/>
              </w:rPr>
              <w:t xml:space="preserve">- </w:t>
            </w:r>
            <w:r w:rsidRPr="429ACAC3" w:rsidR="504AFD62">
              <w:rPr>
                <w:rFonts w:ascii="Consolas" w:hAnsi="Consolas" w:eastAsia="Consolas" w:cs="Consolas"/>
                <w:noProof w:val="0"/>
                <w:sz w:val="22"/>
                <w:szCs w:val="22"/>
                <w:lang w:val="en-US"/>
              </w:rPr>
              <w:t>Antimicrobial Drug Development- Microbiome Engineering- Biofilm Control and Prevention- Probiotic and Symbiont Enhancement- Environmental Biotechnology and Biogeochemistry</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80" w:type="dxa"/>
        <w:tblLook w:val="04A0" w:firstRow="1" w:lastRow="0" w:firstColumn="1" w:lastColumn="0" w:noHBand="0" w:noVBand="1"/>
      </w:tblPr>
      <w:tblGrid>
        <w:gridCol w:w="1605"/>
        <w:gridCol w:w="7875"/>
      </w:tblGrid>
      <w:tr w:rsidRPr="00D701D2" w:rsidR="00D800BD" w:rsidTr="429ACAC3" w14:paraId="1347F5F3" w14:textId="77777777">
        <w:tc>
          <w:tcPr>
            <w:tcW w:w="1605"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875"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429ACAC3" w14:paraId="0753C370" w14:textId="77777777">
        <w:trPr>
          <w:trHeight w:val="1050"/>
        </w:trPr>
        <w:tc>
          <w:tcPr>
            <w:tcW w:w="1605" w:type="dxa"/>
            <w:tcMar/>
          </w:tcPr>
          <w:p w:rsidR="006D7B27" w:rsidP="004561AD" w:rsidRDefault="006D7B27" w14:paraId="61F17E2C" w14:textId="4773D7D0">
            <w:pPr>
              <w:rPr>
                <w:rFonts w:ascii="Consolas" w:hAnsi="Consolas"/>
                <w:sz w:val="22"/>
                <w:szCs w:val="22"/>
              </w:rPr>
            </w:pPr>
            <w:r w:rsidRPr="429ACAC3" w:rsidR="6B876026">
              <w:rPr>
                <w:rFonts w:ascii="Consolas" w:hAnsi="Consolas"/>
                <w:sz w:val="22"/>
                <w:szCs w:val="22"/>
              </w:rPr>
              <w:t>Phenotype-to-Genotype Correlation</w:t>
            </w:r>
          </w:p>
        </w:tc>
        <w:tc>
          <w:tcPr>
            <w:tcW w:w="7875" w:type="dxa"/>
            <w:tcMar/>
          </w:tcPr>
          <w:p w:rsidR="004F21F7" w:rsidP="429ACAC3" w:rsidRDefault="004F21F7" w14:paraId="08823C66" w14:textId="4DB7BE0D">
            <w:pPr>
              <w:pStyle w:val="Normal"/>
            </w:pPr>
            <w:r w:rsidRPr="429ACAC3" w:rsidR="6B876026">
              <w:rPr>
                <w:rFonts w:ascii="Consolas" w:hAnsi="Consolas" w:eastAsia="Consolas" w:cs="Consolas"/>
                <w:noProof w:val="0"/>
                <w:sz w:val="22"/>
                <w:szCs w:val="22"/>
                <w:lang w:val="en-US"/>
              </w:rPr>
              <w:t>Identifying</w:t>
            </w:r>
            <w:r w:rsidRPr="429ACAC3" w:rsidR="6B876026">
              <w:rPr>
                <w:rFonts w:ascii="Consolas" w:hAnsi="Consolas" w:eastAsia="Consolas" w:cs="Consolas"/>
                <w:noProof w:val="0"/>
                <w:sz w:val="22"/>
                <w:szCs w:val="22"/>
                <w:lang w:val="en-US"/>
              </w:rPr>
              <w:t xml:space="preserve"> a specific gene or molecular pathway responsible for </w:t>
            </w:r>
            <w:r w:rsidRPr="429ACAC3" w:rsidR="6B876026">
              <w:rPr>
                <w:rFonts w:ascii="Consolas" w:hAnsi="Consolas" w:eastAsia="Consolas" w:cs="Consolas"/>
                <w:noProof w:val="0"/>
                <w:sz w:val="22"/>
                <w:szCs w:val="22"/>
                <w:lang w:val="en-US"/>
              </w:rPr>
              <w:t>a broad</w:t>
            </w:r>
            <w:r w:rsidRPr="429ACAC3" w:rsidR="6B876026">
              <w:rPr>
                <w:rFonts w:ascii="Consolas" w:hAnsi="Consolas" w:eastAsia="Consolas" w:cs="Consolas"/>
                <w:noProof w:val="0"/>
                <w:sz w:val="22"/>
                <w:szCs w:val="22"/>
                <w:lang w:val="en-US"/>
              </w:rPr>
              <w:t xml:space="preserve"> cellular observation </w:t>
            </w:r>
            <w:r w:rsidRPr="429ACAC3" w:rsidR="6B876026">
              <w:rPr>
                <w:rFonts w:ascii="Consolas" w:hAnsi="Consolas" w:eastAsia="Consolas" w:cs="Consolas"/>
                <w:noProof w:val="0"/>
                <w:sz w:val="22"/>
                <w:szCs w:val="22"/>
                <w:lang w:val="en-US"/>
              </w:rPr>
              <w:t xml:space="preserve">(e.g., </w:t>
            </w:r>
            <w:r w:rsidRPr="429ACAC3" w:rsidR="6B876026">
              <w:rPr>
                <w:rFonts w:ascii="Consolas" w:hAnsi="Consolas" w:eastAsia="Consolas" w:cs="Consolas"/>
                <w:noProof w:val="0"/>
                <w:sz w:val="22"/>
                <w:szCs w:val="22"/>
                <w:lang w:val="en-US"/>
              </w:rPr>
              <w:t>Observing</w:t>
            </w:r>
            <w:r w:rsidRPr="429ACAC3" w:rsidR="6B876026">
              <w:rPr>
                <w:rFonts w:ascii="Consolas" w:hAnsi="Consolas" w:eastAsia="Consolas" w:cs="Consolas"/>
                <w:noProof w:val="0"/>
                <w:sz w:val="22"/>
                <w:szCs w:val="22"/>
                <w:lang w:val="en-US"/>
              </w:rPr>
              <w:t xml:space="preserve"> that </w:t>
            </w:r>
            <w:r w:rsidRPr="429ACAC3" w:rsidR="6B876026">
              <w:rPr>
                <w:rFonts w:ascii="Consolas" w:hAnsi="Consolas" w:eastAsia="Consolas" w:cs="Consolas"/>
                <w:i w:val="1"/>
                <w:iCs w:val="1"/>
                <w:noProof w:val="0"/>
                <w:sz w:val="22"/>
                <w:szCs w:val="22"/>
                <w:lang w:val="en-US"/>
              </w:rPr>
              <w:t>V. fischeri</w:t>
            </w:r>
            <w:r w:rsidRPr="429ACAC3" w:rsidR="6B876026">
              <w:rPr>
                <w:rFonts w:ascii="Consolas" w:hAnsi="Consolas" w:eastAsia="Consolas" w:cs="Consolas"/>
                <w:noProof w:val="0"/>
                <w:sz w:val="22"/>
                <w:szCs w:val="22"/>
                <w:lang w:val="en-US"/>
              </w:rPr>
              <w:t xml:space="preserve"> amidase mutants (</w:t>
            </w:r>
            <w:r w:rsidRPr="429ACAC3" w:rsidR="6B876026">
              <w:rPr>
                <w:rFonts w:ascii="Consolas" w:hAnsi="Consolas" w:eastAsia="Consolas" w:cs="Consolas"/>
                <w:i w:val="1"/>
                <w:iCs w:val="1"/>
                <w:noProof w:val="0"/>
                <w:sz w:val="22"/>
                <w:szCs w:val="22"/>
                <w:lang w:val="en-US"/>
              </w:rPr>
              <w:t>amiB</w:t>
            </w:r>
            <w:r w:rsidRPr="429ACAC3" w:rsidR="6B876026">
              <w:rPr>
                <w:rFonts w:ascii="Consolas" w:hAnsi="Consolas" w:eastAsia="Consolas" w:cs="Consolas"/>
                <w:noProof w:val="0"/>
                <w:sz w:val="22"/>
                <w:szCs w:val="22"/>
                <w:lang w:val="en-US"/>
              </w:rPr>
              <w:t xml:space="preserve">) overproduce biofilm and then systematically </w:t>
            </w:r>
            <w:r w:rsidRPr="429ACAC3" w:rsidR="6B876026">
              <w:rPr>
                <w:rFonts w:ascii="Consolas" w:hAnsi="Consolas" w:eastAsia="Consolas" w:cs="Consolas"/>
                <w:noProof w:val="0"/>
                <w:sz w:val="22"/>
                <w:szCs w:val="22"/>
                <w:lang w:val="en-US"/>
              </w:rPr>
              <w:t>determining</w:t>
            </w:r>
            <w:r w:rsidRPr="429ACAC3" w:rsidR="6B876026">
              <w:rPr>
                <w:rFonts w:ascii="Consolas" w:hAnsi="Consolas" w:eastAsia="Consolas" w:cs="Consolas"/>
                <w:noProof w:val="0"/>
                <w:sz w:val="22"/>
                <w:szCs w:val="22"/>
                <w:lang w:val="en-US"/>
              </w:rPr>
              <w:t xml:space="preserve"> this is due to the overproduction of cellulose by the </w:t>
            </w:r>
            <w:r w:rsidRPr="429ACAC3" w:rsidR="6B876026">
              <w:rPr>
                <w:rFonts w:ascii="Consolas" w:hAnsi="Consolas" w:eastAsia="Consolas" w:cs="Consolas"/>
                <w:i w:val="1"/>
                <w:iCs w:val="1"/>
                <w:noProof w:val="0"/>
                <w:sz w:val="22"/>
                <w:szCs w:val="22"/>
                <w:lang w:val="en-US"/>
              </w:rPr>
              <w:t>bcsA</w:t>
            </w:r>
            <w:r w:rsidRPr="429ACAC3" w:rsidR="6B876026">
              <w:rPr>
                <w:rFonts w:ascii="Consolas" w:hAnsi="Consolas" w:eastAsia="Consolas" w:cs="Consolas"/>
                <w:noProof w:val="0"/>
                <w:sz w:val="22"/>
                <w:szCs w:val="22"/>
                <w:lang w:val="en-US"/>
              </w:rPr>
              <w:t xml:space="preserve"> gene, not the </w:t>
            </w:r>
            <w:r w:rsidRPr="429ACAC3" w:rsidR="6B876026">
              <w:rPr>
                <w:rFonts w:ascii="Consolas" w:hAnsi="Consolas" w:eastAsia="Consolas" w:cs="Consolas"/>
                <w:i w:val="1"/>
                <w:iCs w:val="1"/>
                <w:noProof w:val="0"/>
                <w:sz w:val="22"/>
                <w:szCs w:val="22"/>
                <w:lang w:val="en-US"/>
              </w:rPr>
              <w:t>syp</w:t>
            </w:r>
            <w:r w:rsidRPr="429ACAC3" w:rsidR="6B876026">
              <w:rPr>
                <w:rFonts w:ascii="Consolas" w:hAnsi="Consolas" w:eastAsia="Consolas" w:cs="Consolas"/>
                <w:noProof w:val="0"/>
                <w:sz w:val="22"/>
                <w:szCs w:val="22"/>
                <w:lang w:val="en-US"/>
              </w:rPr>
              <w:t xml:space="preserve"> pathway).</w:t>
            </w:r>
          </w:p>
        </w:tc>
      </w:tr>
      <w:tr w:rsidRPr="00D701D2" w:rsidR="00D800BD" w:rsidTr="429ACAC3" w14:paraId="39E55D6E" w14:textId="77777777">
        <w:tc>
          <w:tcPr>
            <w:tcW w:w="1605" w:type="dxa"/>
            <w:tcMar/>
          </w:tcPr>
          <w:p w:rsidR="004F21F7" w:rsidP="004561AD" w:rsidRDefault="004F21F7" w14:paraId="3FD9BBF4" w14:textId="0306D0A2">
            <w:pPr>
              <w:rPr>
                <w:rFonts w:ascii="Consolas" w:hAnsi="Consolas"/>
                <w:sz w:val="22"/>
                <w:szCs w:val="22"/>
              </w:rPr>
            </w:pPr>
            <w:r w:rsidRPr="429ACAC3" w:rsidR="6B876026">
              <w:rPr>
                <w:rFonts w:ascii="Consolas" w:hAnsi="Consolas"/>
                <w:sz w:val="22"/>
                <w:szCs w:val="22"/>
              </w:rPr>
              <w:t>Conditional Functional Analysis</w:t>
            </w:r>
          </w:p>
        </w:tc>
        <w:tc>
          <w:tcPr>
            <w:tcW w:w="7875" w:type="dxa"/>
            <w:tcMar/>
          </w:tcPr>
          <w:p w:rsidR="004F21F7" w:rsidP="429ACAC3" w:rsidRDefault="004F21F7" w14:paraId="1F0C6758" w14:textId="2D844612">
            <w:pPr>
              <w:pStyle w:val="Normal"/>
            </w:pPr>
            <w:r w:rsidRPr="429ACAC3" w:rsidR="6B876026">
              <w:rPr>
                <w:rFonts w:ascii="Consolas" w:hAnsi="Consolas" w:eastAsia="Consolas" w:cs="Consolas"/>
                <w:noProof w:val="0"/>
                <w:sz w:val="22"/>
                <w:szCs w:val="22"/>
                <w:lang w:val="en-US"/>
              </w:rPr>
              <w:t>Using specific environmental conditions or sensitized genetic backgrounds to reveal a gene's physiological role (e.g., Uncovering the protective function of the Alternative Oxidase (</w:t>
            </w:r>
            <w:r w:rsidRPr="429ACAC3" w:rsidR="6B876026">
              <w:rPr>
                <w:rFonts w:ascii="Consolas" w:hAnsi="Consolas" w:eastAsia="Consolas" w:cs="Consolas"/>
                <w:i w:val="1"/>
                <w:iCs w:val="1"/>
                <w:noProof w:val="0"/>
                <w:sz w:val="22"/>
                <w:szCs w:val="22"/>
                <w:lang w:val="en-US"/>
              </w:rPr>
              <w:t>aox</w:t>
            </w:r>
            <w:r w:rsidRPr="429ACAC3" w:rsidR="6B876026">
              <w:rPr>
                <w:rFonts w:ascii="Consolas" w:hAnsi="Consolas" w:eastAsia="Consolas" w:cs="Consolas"/>
                <w:noProof w:val="0"/>
                <w:sz w:val="22"/>
                <w:szCs w:val="22"/>
                <w:lang w:val="en-US"/>
              </w:rPr>
              <w:t>) by studying it in a mutant lacking the primary NO-detoxifying enzyme (</w:t>
            </w:r>
            <w:r w:rsidRPr="429ACAC3" w:rsidR="6B876026">
              <w:rPr>
                <w:rFonts w:ascii="Consolas" w:hAnsi="Consolas" w:eastAsia="Consolas" w:cs="Consolas"/>
                <w:i w:val="1"/>
                <w:iCs w:val="1"/>
                <w:noProof w:val="0"/>
                <w:sz w:val="22"/>
                <w:szCs w:val="22"/>
                <w:lang w:val="en-US"/>
              </w:rPr>
              <w:t>hmp</w:t>
            </w:r>
            <w:r w:rsidRPr="429ACAC3" w:rsidR="6B876026">
              <w:rPr>
                <w:rFonts w:ascii="Consolas" w:hAnsi="Consolas" w:eastAsia="Consolas" w:cs="Consolas"/>
                <w:noProof w:val="0"/>
                <w:sz w:val="22"/>
                <w:szCs w:val="22"/>
                <w:lang w:val="en-US"/>
              </w:rPr>
              <w:t>) and exposing it to NO, a condition that reveals its role in reducing cellular stress).</w:t>
            </w:r>
          </w:p>
        </w:tc>
      </w:tr>
      <w:tr w:rsidRPr="00D701D2" w:rsidR="00D800BD" w:rsidTr="429ACAC3" w14:paraId="3F160920" w14:textId="77777777">
        <w:tc>
          <w:tcPr>
            <w:tcW w:w="1605" w:type="dxa"/>
            <w:tcMar/>
          </w:tcPr>
          <w:p w:rsidR="004F21F7" w:rsidP="004561AD" w:rsidRDefault="004F21F7" w14:paraId="32FF0C5F" w14:textId="7C7FDF7E">
            <w:pPr>
              <w:rPr>
                <w:rFonts w:ascii="Consolas" w:hAnsi="Consolas"/>
                <w:sz w:val="22"/>
                <w:szCs w:val="22"/>
              </w:rPr>
            </w:pPr>
            <w:r w:rsidRPr="429ACAC3" w:rsidR="6B876026">
              <w:rPr>
                <w:rFonts w:ascii="Consolas" w:hAnsi="Consolas"/>
                <w:sz w:val="22"/>
                <w:szCs w:val="22"/>
              </w:rPr>
              <w:t>Host-Mimicry Modeling</w:t>
            </w:r>
          </w:p>
        </w:tc>
        <w:tc>
          <w:tcPr>
            <w:tcW w:w="7875" w:type="dxa"/>
            <w:tcMar/>
          </w:tcPr>
          <w:p w:rsidR="004F21F7" w:rsidP="429ACAC3" w:rsidRDefault="004F21F7" w14:paraId="7D8A5619" w14:textId="080FA6F5">
            <w:pPr>
              <w:pStyle w:val="Normal"/>
            </w:pPr>
            <w:r w:rsidRPr="429ACAC3" w:rsidR="6B876026">
              <w:rPr>
                <w:rFonts w:ascii="Consolas" w:hAnsi="Consolas" w:eastAsia="Consolas" w:cs="Consolas"/>
                <w:noProof w:val="0"/>
                <w:sz w:val="22"/>
                <w:szCs w:val="22"/>
                <w:lang w:val="en-US"/>
              </w:rPr>
              <w:t xml:space="preserve">Developing a translatable </w:t>
            </w:r>
            <w:r w:rsidRPr="429ACAC3" w:rsidR="6B876026">
              <w:rPr>
                <w:rFonts w:ascii="Consolas" w:hAnsi="Consolas" w:eastAsia="Consolas" w:cs="Consolas"/>
                <w:i w:val="1"/>
                <w:iCs w:val="1"/>
                <w:noProof w:val="0"/>
                <w:sz w:val="22"/>
                <w:szCs w:val="22"/>
                <w:lang w:val="en-US"/>
              </w:rPr>
              <w:t>in vitro</w:t>
            </w:r>
            <w:r w:rsidRPr="429ACAC3" w:rsidR="6B876026">
              <w:rPr>
                <w:rFonts w:ascii="Consolas" w:hAnsi="Consolas" w:eastAsia="Consolas" w:cs="Consolas"/>
                <w:noProof w:val="0"/>
                <w:sz w:val="22"/>
                <w:szCs w:val="22"/>
                <w:lang w:val="en-US"/>
              </w:rPr>
              <w:t xml:space="preserve"> system that replicates key environmental parameters of a host to </w:t>
            </w:r>
            <w:r w:rsidRPr="429ACAC3" w:rsidR="6B876026">
              <w:rPr>
                <w:rFonts w:ascii="Consolas" w:hAnsi="Consolas" w:eastAsia="Consolas" w:cs="Consolas"/>
                <w:noProof w:val="0"/>
                <w:sz w:val="22"/>
                <w:szCs w:val="22"/>
                <w:lang w:val="en-US"/>
              </w:rPr>
              <w:t>identify</w:t>
            </w:r>
            <w:r w:rsidRPr="429ACAC3" w:rsidR="6B876026">
              <w:rPr>
                <w:rFonts w:ascii="Consolas" w:hAnsi="Consolas" w:eastAsia="Consolas" w:cs="Consolas"/>
                <w:noProof w:val="0"/>
                <w:sz w:val="22"/>
                <w:szCs w:val="22"/>
                <w:lang w:val="en-US"/>
              </w:rPr>
              <w:t xml:space="preserve">, and then </w:t>
            </w:r>
            <w:r w:rsidRPr="429ACAC3" w:rsidR="6B876026">
              <w:rPr>
                <w:rFonts w:ascii="Consolas" w:hAnsi="Consolas" w:eastAsia="Consolas" w:cs="Consolas"/>
                <w:noProof w:val="0"/>
                <w:sz w:val="22"/>
                <w:szCs w:val="22"/>
                <w:lang w:val="en-US"/>
              </w:rPr>
              <w:t>validate</w:t>
            </w:r>
            <w:r w:rsidRPr="429ACAC3" w:rsidR="6B876026">
              <w:rPr>
                <w:rFonts w:ascii="Consolas" w:hAnsi="Consolas" w:eastAsia="Consolas" w:cs="Consolas"/>
                <w:noProof w:val="0"/>
                <w:sz w:val="22"/>
                <w:szCs w:val="22"/>
                <w:lang w:val="en-US"/>
              </w:rPr>
              <w:t xml:space="preserve">, biologically relevant factors </w:t>
            </w:r>
            <w:r w:rsidRPr="429ACAC3" w:rsidR="6B876026">
              <w:rPr>
                <w:rFonts w:ascii="Consolas" w:hAnsi="Consolas" w:eastAsia="Consolas" w:cs="Consolas"/>
                <w:i w:val="1"/>
                <w:iCs w:val="1"/>
                <w:noProof w:val="0"/>
                <w:sz w:val="22"/>
                <w:szCs w:val="22"/>
                <w:lang w:val="en-US"/>
              </w:rPr>
              <w:t>in vivo</w:t>
            </w:r>
            <w:r w:rsidRPr="429ACAC3" w:rsidR="6B876026">
              <w:rPr>
                <w:rFonts w:ascii="Consolas" w:hAnsi="Consolas" w:eastAsia="Consolas" w:cs="Consolas"/>
                <w:noProof w:val="0"/>
                <w:sz w:val="22"/>
                <w:szCs w:val="22"/>
                <w:lang w:val="en-US"/>
              </w:rPr>
              <w:t xml:space="preserve"> </w:t>
            </w:r>
            <w:r w:rsidRPr="429ACAC3" w:rsidR="6B876026">
              <w:rPr>
                <w:rFonts w:ascii="Consolas" w:hAnsi="Consolas" w:eastAsia="Consolas" w:cs="Consolas"/>
                <w:noProof w:val="0"/>
                <w:sz w:val="22"/>
                <w:szCs w:val="22"/>
                <w:lang w:val="en-US"/>
              </w:rPr>
              <w:t>(e.g., Using</w:t>
            </w:r>
            <w:r w:rsidRPr="429ACAC3" w:rsidR="6B876026">
              <w:rPr>
                <w:rFonts w:ascii="Consolas" w:hAnsi="Consolas" w:eastAsia="Consolas" w:cs="Consolas"/>
                <w:noProof w:val="0"/>
                <w:sz w:val="22"/>
                <w:szCs w:val="22"/>
                <w:lang w:val="en-US"/>
              </w:rPr>
              <w:t xml:space="preserve"> a high-viscosity hydrogel to mimic the host mucus environment, which revealed the necessity of the lipoprotein TasL for cell-cell contact, and then confirming TasL is also </w:t>
            </w:r>
            <w:r w:rsidRPr="429ACAC3" w:rsidR="6B876026">
              <w:rPr>
                <w:rFonts w:ascii="Consolas" w:hAnsi="Consolas" w:eastAsia="Consolas" w:cs="Consolas"/>
                <w:noProof w:val="0"/>
                <w:sz w:val="22"/>
                <w:szCs w:val="22"/>
                <w:lang w:val="en-US"/>
              </w:rPr>
              <w:t>required</w:t>
            </w:r>
            <w:r w:rsidRPr="429ACAC3" w:rsidR="6B876026">
              <w:rPr>
                <w:rFonts w:ascii="Consolas" w:hAnsi="Consolas" w:eastAsia="Consolas" w:cs="Consolas"/>
                <w:noProof w:val="0"/>
                <w:sz w:val="22"/>
                <w:szCs w:val="22"/>
                <w:lang w:val="en-US"/>
              </w:rPr>
              <w:t xml:space="preserve"> for T6SS-dependent competition in the </w:t>
            </w:r>
            <w:r w:rsidRPr="429ACAC3" w:rsidR="6B876026">
              <w:rPr>
                <w:rFonts w:ascii="Consolas" w:hAnsi="Consolas" w:eastAsia="Consolas" w:cs="Consolas"/>
                <w:i w:val="1"/>
                <w:iCs w:val="1"/>
                <w:noProof w:val="0"/>
                <w:sz w:val="22"/>
                <w:szCs w:val="22"/>
                <w:lang w:val="en-US"/>
              </w:rPr>
              <w:t xml:space="preserve">E. </w:t>
            </w:r>
            <w:r w:rsidRPr="429ACAC3" w:rsidR="6B876026">
              <w:rPr>
                <w:rFonts w:ascii="Consolas" w:hAnsi="Consolas" w:eastAsia="Consolas" w:cs="Consolas"/>
                <w:i w:val="1"/>
                <w:iCs w:val="1"/>
                <w:noProof w:val="0"/>
                <w:sz w:val="22"/>
                <w:szCs w:val="22"/>
                <w:lang w:val="en-US"/>
              </w:rPr>
              <w:t>scolopes</w:t>
            </w:r>
            <w:r w:rsidRPr="429ACAC3" w:rsidR="6B876026">
              <w:rPr>
                <w:rFonts w:ascii="Consolas" w:hAnsi="Consolas" w:eastAsia="Consolas" w:cs="Consolas"/>
                <w:noProof w:val="0"/>
                <w:sz w:val="22"/>
                <w:szCs w:val="22"/>
                <w:lang w:val="en-US"/>
              </w:rPr>
              <w:t xml:space="preserve"> squid host).</w:t>
            </w:r>
          </w:p>
        </w:tc>
      </w:tr>
      <w:tr w:rsidR="429ACAC3" w:rsidTr="429ACAC3" w14:paraId="16BAAFA4">
        <w:trPr>
          <w:trHeight w:val="300"/>
        </w:trPr>
        <w:tc>
          <w:tcPr>
            <w:tcW w:w="1605" w:type="dxa"/>
            <w:tcMar/>
          </w:tcPr>
          <w:p w:rsidR="6B876026" w:rsidP="429ACAC3" w:rsidRDefault="6B876026" w14:paraId="6212CCA5" w14:textId="079E3AEE">
            <w:pPr>
              <w:pStyle w:val="Normal"/>
              <w:rPr>
                <w:rFonts w:ascii="Consolas" w:hAnsi="Consolas"/>
                <w:sz w:val="22"/>
                <w:szCs w:val="22"/>
              </w:rPr>
            </w:pPr>
            <w:r w:rsidRPr="429ACAC3" w:rsidR="6B876026">
              <w:rPr>
                <w:rFonts w:ascii="Consolas" w:hAnsi="Consolas"/>
                <w:sz w:val="22"/>
                <w:szCs w:val="22"/>
              </w:rPr>
              <w:t>Suppressor Mutation Mapping</w:t>
            </w:r>
          </w:p>
        </w:tc>
        <w:tc>
          <w:tcPr>
            <w:tcW w:w="7875" w:type="dxa"/>
            <w:tcMar/>
          </w:tcPr>
          <w:p w:rsidR="6B876026" w:rsidP="429ACAC3" w:rsidRDefault="6B876026" w14:paraId="384ABE5F" w14:textId="4719D808">
            <w:pPr>
              <w:pStyle w:val="Normal"/>
            </w:pPr>
            <w:r w:rsidRPr="429ACAC3" w:rsidR="6B876026">
              <w:rPr>
                <w:rFonts w:ascii="Consolas" w:hAnsi="Consolas" w:eastAsia="Consolas" w:cs="Consolas"/>
                <w:noProof w:val="0"/>
                <w:sz w:val="22"/>
                <w:szCs w:val="22"/>
                <w:lang w:val="en-US"/>
              </w:rPr>
              <w:t>Identifying</w:t>
            </w:r>
            <w:r w:rsidRPr="429ACAC3" w:rsidR="6B876026">
              <w:rPr>
                <w:rFonts w:ascii="Consolas" w:hAnsi="Consolas" w:eastAsia="Consolas" w:cs="Consolas"/>
                <w:noProof w:val="0"/>
                <w:sz w:val="22"/>
                <w:szCs w:val="22"/>
                <w:lang w:val="en-US"/>
              </w:rPr>
              <w:t xml:space="preserve"> and characterizing secondary mutations that compensate for </w:t>
            </w:r>
            <w:r w:rsidRPr="429ACAC3" w:rsidR="6B876026">
              <w:rPr>
                <w:rFonts w:ascii="Consolas" w:hAnsi="Consolas" w:eastAsia="Consolas" w:cs="Consolas"/>
                <w:noProof w:val="0"/>
                <w:sz w:val="22"/>
                <w:szCs w:val="22"/>
                <w:lang w:val="en-US"/>
              </w:rPr>
              <w:t>an initial</w:t>
            </w:r>
            <w:r w:rsidRPr="429ACAC3" w:rsidR="6B876026">
              <w:rPr>
                <w:rFonts w:ascii="Consolas" w:hAnsi="Consolas" w:eastAsia="Consolas" w:cs="Consolas"/>
                <w:noProof w:val="0"/>
                <w:sz w:val="22"/>
                <w:szCs w:val="22"/>
                <w:lang w:val="en-US"/>
              </w:rPr>
              <w:t xml:space="preserve"> </w:t>
            </w:r>
            <w:r w:rsidRPr="429ACAC3" w:rsidR="6B876026">
              <w:rPr>
                <w:rFonts w:ascii="Consolas" w:hAnsi="Consolas" w:eastAsia="Consolas" w:cs="Consolas"/>
                <w:noProof w:val="0"/>
                <w:sz w:val="22"/>
                <w:szCs w:val="22"/>
                <w:lang w:val="en-US"/>
              </w:rPr>
              <w:t>mutation's</w:t>
            </w:r>
            <w:r w:rsidRPr="429ACAC3" w:rsidR="6B876026">
              <w:rPr>
                <w:rFonts w:ascii="Consolas" w:hAnsi="Consolas" w:eastAsia="Consolas" w:cs="Consolas"/>
                <w:noProof w:val="0"/>
                <w:sz w:val="22"/>
                <w:szCs w:val="22"/>
                <w:lang w:val="en-US"/>
              </w:rPr>
              <w:t xml:space="preserve"> defect to discover novel gene functions and interactions (e.g., Isolating motile "flares" from a non-motile </w:t>
            </w:r>
            <w:r w:rsidRPr="429ACAC3" w:rsidR="6B876026">
              <w:rPr>
                <w:rFonts w:ascii="Consolas" w:hAnsi="Consolas" w:eastAsia="Consolas" w:cs="Consolas"/>
                <w:i w:val="1"/>
                <w:iCs w:val="1"/>
                <w:noProof w:val="0"/>
                <w:sz w:val="22"/>
                <w:szCs w:val="22"/>
                <w:lang w:val="en-US"/>
              </w:rPr>
              <w:t>amiB</w:t>
            </w:r>
            <w:r w:rsidRPr="429ACAC3" w:rsidR="6B876026">
              <w:rPr>
                <w:rFonts w:ascii="Consolas" w:hAnsi="Consolas" w:eastAsia="Consolas" w:cs="Consolas"/>
                <w:noProof w:val="0"/>
                <w:sz w:val="22"/>
                <w:szCs w:val="22"/>
                <w:lang w:val="en-US"/>
              </w:rPr>
              <w:t xml:space="preserve"> mutant and using whole-genome sequencing to discover that point mutations in a previously unknown gene (VF_1477) </w:t>
            </w:r>
            <w:r w:rsidRPr="429ACAC3" w:rsidR="6B876026">
              <w:rPr>
                <w:rFonts w:ascii="Consolas" w:hAnsi="Consolas" w:eastAsia="Consolas" w:cs="Consolas"/>
                <w:noProof w:val="0"/>
                <w:sz w:val="22"/>
                <w:szCs w:val="22"/>
                <w:lang w:val="en-US"/>
              </w:rPr>
              <w:t>were responsible for</w:t>
            </w:r>
            <w:r w:rsidRPr="429ACAC3" w:rsidR="6B876026">
              <w:rPr>
                <w:rFonts w:ascii="Consolas" w:hAnsi="Consolas" w:eastAsia="Consolas" w:cs="Consolas"/>
                <w:noProof w:val="0"/>
                <w:sz w:val="22"/>
                <w:szCs w:val="22"/>
                <w:lang w:val="en-US"/>
              </w:rPr>
              <w:t xml:space="preserve"> partially restoring motility).</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429ACAC3" w:rsidR="03225BE2">
        <w:rPr>
          <w:rFonts w:ascii="Consolas" w:hAnsi="Consolas"/>
          <w:sz w:val="22"/>
          <w:szCs w:val="22"/>
        </w:rPr>
        <w:t>Summary Description (for use as a KG node or metadata tag)</w:t>
      </w:r>
    </w:p>
    <w:p w:rsidR="64169CE2" w:rsidP="429ACAC3" w:rsidRDefault="64169CE2" w14:paraId="63111427" w14:textId="6C55D945">
      <w:pPr>
        <w:pStyle w:val="Normal"/>
        <w:spacing w:line="240" w:lineRule="auto"/>
      </w:pPr>
      <w:r w:rsidRPr="429ACAC3" w:rsidR="64169CE2">
        <w:rPr>
          <w:rFonts w:ascii="Consolas" w:hAnsi="Consolas" w:eastAsia="Consolas" w:cs="Consolas"/>
          <w:noProof w:val="0"/>
          <w:sz w:val="22"/>
          <w:szCs w:val="22"/>
          <w:lang w:val="en-US"/>
        </w:rPr>
        <w:t xml:space="preserve">Dr. Anne K. Dunn specializes in Bacterial Physiology and Microbial Ecology, exploring the molecular interplay within host-microbe interactions, primarily using the </w:t>
      </w:r>
      <w:r w:rsidRPr="429ACAC3" w:rsidR="64169CE2">
        <w:rPr>
          <w:rFonts w:ascii="Consolas" w:hAnsi="Consolas" w:eastAsia="Consolas" w:cs="Consolas"/>
          <w:i w:val="1"/>
          <w:iCs w:val="1"/>
          <w:noProof w:val="0"/>
          <w:sz w:val="22"/>
          <w:szCs w:val="22"/>
          <w:lang w:val="en-US"/>
        </w:rPr>
        <w:t>Vibrio fischeri</w:t>
      </w:r>
      <w:r w:rsidRPr="429ACAC3" w:rsidR="64169CE2">
        <w:rPr>
          <w:rFonts w:ascii="Consolas" w:hAnsi="Consolas" w:eastAsia="Consolas" w:cs="Consolas"/>
          <w:noProof w:val="0"/>
          <w:sz w:val="22"/>
          <w:szCs w:val="22"/>
          <w:lang w:val="en-US"/>
        </w:rPr>
        <w:t xml:space="preserve"> - </w:t>
      </w:r>
      <w:r w:rsidRPr="429ACAC3" w:rsidR="64169CE2">
        <w:rPr>
          <w:rFonts w:ascii="Consolas" w:hAnsi="Consolas" w:eastAsia="Consolas" w:cs="Consolas"/>
          <w:i w:val="1"/>
          <w:iCs w:val="1"/>
          <w:noProof w:val="0"/>
          <w:sz w:val="22"/>
          <w:szCs w:val="22"/>
          <w:lang w:val="en-US"/>
        </w:rPr>
        <w:t>Euprymna scolopes</w:t>
      </w:r>
      <w:r w:rsidRPr="429ACAC3" w:rsidR="64169CE2">
        <w:rPr>
          <w:rFonts w:ascii="Consolas" w:hAnsi="Consolas" w:eastAsia="Consolas" w:cs="Consolas"/>
          <w:noProof w:val="0"/>
          <w:sz w:val="22"/>
          <w:szCs w:val="22"/>
          <w:lang w:val="en-US"/>
        </w:rPr>
        <w:t xml:space="preserve"> symbiosis. Her research identifies mechanisms of interbacterial competition, notably the discovery of the lipoprotein TasL as a specificity factor that mediates cell-cell contact for Type VI Secretion System (T6SS)-dependent killing. She also investigates bacterial respiration and stress response, defining the role of Alternative Oxidase (AOX) in mitigating nitric oxide (NO) stress and maintaining metabolic homeostasis. Furthermore, her work examines essential cellular processes, linking the amidase AmiB to cell division, motility, cellulosic biofilm production, and symbiotic competence.</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198FB26"/>
    <w:rsid w:val="03225BE2"/>
    <w:rsid w:val="115CBC5F"/>
    <w:rsid w:val="16628906"/>
    <w:rsid w:val="1EF52E2F"/>
    <w:rsid w:val="217BB988"/>
    <w:rsid w:val="22AAC3C8"/>
    <w:rsid w:val="23595689"/>
    <w:rsid w:val="3DB29F25"/>
    <w:rsid w:val="3DE15A65"/>
    <w:rsid w:val="415AD713"/>
    <w:rsid w:val="429ACAC3"/>
    <w:rsid w:val="48A5518E"/>
    <w:rsid w:val="49796812"/>
    <w:rsid w:val="4AD6277E"/>
    <w:rsid w:val="4D0F2BE1"/>
    <w:rsid w:val="504AFD62"/>
    <w:rsid w:val="515332BF"/>
    <w:rsid w:val="6248DDD1"/>
    <w:rsid w:val="64169CE2"/>
    <w:rsid w:val="6B876026"/>
    <w:rsid w:val="6E0CE9FC"/>
    <w:rsid w:val="7641D230"/>
    <w:rsid w:val="7678FE41"/>
    <w:rsid w:val="79B885BC"/>
    <w:rsid w:val="7C828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12</revision>
  <dcterms:created xsi:type="dcterms:W3CDTF">2025-07-04T20:30:00.0000000Z</dcterms:created>
  <dcterms:modified xsi:type="dcterms:W3CDTF">2025-11-05T20:36:04.4037979Z</dcterms:modified>
</coreProperties>
</file>