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62" w:rsidP="2A2DDFB5" w:rsidRDefault="00D701D2" w14:paraId="52CFD5BC" w14:textId="35A6F13D">
      <w:pPr>
        <w:pBdr>
          <w:top w:val="single" w:color="FF000000" w:sz="4" w:space="1"/>
          <w:bottom w:val="single" w:color="FF000000" w:sz="4" w:space="1"/>
        </w:pBdr>
        <w:rPr>
          <w:rFonts w:ascii="Consolas" w:hAnsi="Consolas"/>
          <w:sz w:val="22"/>
          <w:szCs w:val="22"/>
        </w:rPr>
      </w:pPr>
      <w:r w:rsidRPr="2A2DDFB5" w:rsidR="37A1ADBD">
        <w:rPr>
          <w:rFonts w:ascii="Consolas" w:hAnsi="Consolas"/>
          <w:sz w:val="22"/>
          <w:szCs w:val="22"/>
          <w:u w:val="single"/>
        </w:rPr>
        <w:t>Researcher Profile</w:t>
      </w:r>
      <w:r w:rsidRPr="2A2DDFB5" w:rsidR="3357AE72">
        <w:rPr>
          <w:rFonts w:ascii="Consolas" w:hAnsi="Consolas"/>
          <w:sz w:val="22"/>
          <w:szCs w:val="22"/>
          <w:u w:val="single"/>
        </w:rPr>
        <w:t>:</w:t>
      </w:r>
      <w:r w:rsidRPr="2A2DDFB5" w:rsidR="3357AE72">
        <w:rPr>
          <w:rFonts w:ascii="Consolas" w:hAnsi="Consolas"/>
          <w:sz w:val="22"/>
          <w:szCs w:val="22"/>
        </w:rPr>
        <w:t xml:space="preserve"> Dr. </w:t>
      </w:r>
      <w:r w:rsidRPr="2A2DDFB5" w:rsidR="2DB8C966">
        <w:rPr>
          <w:rFonts w:ascii="Consolas" w:hAnsi="Consolas"/>
          <w:sz w:val="22"/>
          <w:szCs w:val="22"/>
        </w:rPr>
        <w:t>Paul Lawson</w:t>
      </w:r>
      <w:r>
        <w:br/>
      </w:r>
      <w:r w:rsidRPr="2A2DDFB5" w:rsidR="3357AE72">
        <w:rPr>
          <w:rFonts w:ascii="Consolas" w:hAnsi="Consolas"/>
          <w:sz w:val="22"/>
          <w:szCs w:val="22"/>
          <w:u w:val="single"/>
        </w:rPr>
        <w:t>Affiliation:</w:t>
      </w:r>
      <w:r w:rsidRPr="2A2DDFB5" w:rsidR="3357AE72">
        <w:rPr>
          <w:rFonts w:ascii="Consolas" w:hAnsi="Consolas"/>
          <w:sz w:val="22"/>
          <w:szCs w:val="22"/>
        </w:rPr>
        <w:t xml:space="preserve"> </w:t>
      </w:r>
      <w:r w:rsidRPr="2A2DDFB5" w:rsidR="3E01FE75">
        <w:rPr>
          <w:rFonts w:ascii="Consolas" w:hAnsi="Consolas"/>
          <w:sz w:val="22"/>
          <w:szCs w:val="22"/>
        </w:rPr>
        <w:t>School of</w:t>
      </w:r>
      <w:r w:rsidRPr="2A2DDFB5" w:rsidR="1ACBF0CD">
        <w:rPr>
          <w:rFonts w:ascii="Consolas" w:hAnsi="Consolas"/>
          <w:sz w:val="22"/>
          <w:szCs w:val="22"/>
        </w:rPr>
        <w:t xml:space="preserve"> </w:t>
      </w:r>
      <w:r w:rsidRPr="2A2DDFB5" w:rsidR="47C77761">
        <w:rPr>
          <w:rFonts w:ascii="Consolas" w:hAnsi="Consolas"/>
          <w:sz w:val="22"/>
          <w:szCs w:val="22"/>
        </w:rPr>
        <w:t>Biological Sciences</w:t>
      </w:r>
      <w:r w:rsidRPr="2A2DDFB5" w:rsidR="3E01FE75">
        <w:rPr>
          <w:rFonts w:ascii="Consolas" w:hAnsi="Consolas"/>
          <w:sz w:val="22"/>
          <w:szCs w:val="22"/>
        </w:rPr>
        <w:t>, University of Oklahoma</w:t>
      </w:r>
    </w:p>
    <w:tbl>
      <w:tblPr>
        <w:tblStyle w:val="TableGrid"/>
        <w:tblW w:w="0" w:type="auto"/>
        <w:tblLook w:val="04A0" w:firstRow="1" w:lastRow="0" w:firstColumn="1" w:lastColumn="0" w:noHBand="0" w:noVBand="1"/>
      </w:tblPr>
      <w:tblGrid>
        <w:gridCol w:w="1547"/>
        <w:gridCol w:w="7803"/>
      </w:tblGrid>
      <w:tr w:rsidRPr="00D701D2" w:rsidR="00D701D2" w:rsidTr="2A2DDFB5" w14:paraId="219AAC8F" w14:textId="77777777">
        <w:tc>
          <w:tcPr>
            <w:tcW w:w="1547" w:type="dxa"/>
            <w:tcMar/>
            <w:hideMark/>
          </w:tcPr>
          <w:p w:rsidRPr="00D701D2" w:rsidR="00D701D2" w:rsidP="004561AD" w:rsidRDefault="00D701D2" w14:paraId="4ED9407A" w14:textId="77777777">
            <w:pPr>
              <w:rPr>
                <w:rFonts w:ascii="Consolas" w:hAnsi="Consolas"/>
                <w:sz w:val="22"/>
                <w:szCs w:val="22"/>
              </w:rPr>
            </w:pPr>
            <w:r w:rsidRPr="00D701D2">
              <w:rPr>
                <w:rFonts w:ascii="Consolas" w:hAnsi="Consolas"/>
                <w:sz w:val="22"/>
                <w:szCs w:val="22"/>
              </w:rPr>
              <w:t>Category</w:t>
            </w:r>
          </w:p>
        </w:tc>
        <w:tc>
          <w:tcPr>
            <w:tcW w:w="7803" w:type="dxa"/>
            <w:tcMar/>
            <w:hideMark/>
          </w:tcPr>
          <w:p w:rsidRPr="00D701D2" w:rsidR="00D701D2" w:rsidP="004561AD" w:rsidRDefault="00D701D2" w14:paraId="7F8B647B" w14:textId="77777777">
            <w:pPr>
              <w:rPr>
                <w:rFonts w:ascii="Consolas" w:hAnsi="Consolas"/>
                <w:sz w:val="22"/>
                <w:szCs w:val="22"/>
              </w:rPr>
            </w:pPr>
            <w:r w:rsidRPr="00D701D2">
              <w:rPr>
                <w:rFonts w:ascii="Consolas" w:hAnsi="Consolas"/>
                <w:sz w:val="22"/>
                <w:szCs w:val="22"/>
              </w:rPr>
              <w:t>Content</w:t>
            </w:r>
          </w:p>
        </w:tc>
      </w:tr>
      <w:tr w:rsidRPr="00D701D2" w:rsidR="00D701D2" w:rsidTr="2A2DDFB5" w14:paraId="42FE6F80" w14:textId="77777777">
        <w:tc>
          <w:tcPr>
            <w:tcW w:w="1547" w:type="dxa"/>
            <w:tcMar/>
            <w:hideMark/>
          </w:tcPr>
          <w:p w:rsidRPr="00D701D2" w:rsidR="00D701D2" w:rsidP="004561AD" w:rsidRDefault="00D701D2" w14:paraId="45DAB6C0" w14:textId="77777777">
            <w:pPr>
              <w:rPr>
                <w:rFonts w:ascii="Consolas" w:hAnsi="Consolas"/>
                <w:sz w:val="22"/>
                <w:szCs w:val="22"/>
              </w:rPr>
            </w:pPr>
            <w:r w:rsidRPr="00D701D2">
              <w:rPr>
                <w:rFonts w:ascii="Consolas" w:hAnsi="Consolas"/>
                <w:sz w:val="22"/>
                <w:szCs w:val="22"/>
              </w:rPr>
              <w:t>Research Domains</w:t>
            </w:r>
          </w:p>
        </w:tc>
        <w:tc>
          <w:tcPr>
            <w:tcW w:w="7803" w:type="dxa"/>
            <w:tcMar/>
            <w:hideMark/>
          </w:tcPr>
          <w:p w:rsidRPr="00E92DFF" w:rsidR="00D701D2" w:rsidP="2A2DDFB5" w:rsidRDefault="00762C5A" w14:paraId="72A1C48E" w14:textId="3611E49C">
            <w:pPr>
              <w:pStyle w:val="Normal"/>
              <w:rPr>
                <w:rFonts w:ascii="Consolas" w:hAnsi="Consolas"/>
                <w:sz w:val="22"/>
                <w:szCs w:val="22"/>
              </w:rPr>
            </w:pPr>
            <w:r w:rsidRPr="2A2DDFB5" w:rsidR="1ACBF0CD">
              <w:rPr>
                <w:rFonts w:ascii="Consolas" w:hAnsi="Consolas"/>
                <w:sz w:val="22"/>
                <w:szCs w:val="22"/>
              </w:rPr>
              <w:t>-</w:t>
            </w:r>
            <w:r w:rsidRPr="2A2DDFB5" w:rsidR="37E6F84D">
              <w:rPr>
                <w:rFonts w:ascii="Consolas" w:hAnsi="Consolas"/>
                <w:sz w:val="22"/>
                <w:szCs w:val="22"/>
              </w:rPr>
              <w:t xml:space="preserve"> </w:t>
            </w:r>
            <w:r w:rsidRPr="2A2DDFB5" w:rsidR="37E6F84D">
              <w:rPr>
                <w:rFonts w:ascii="Consolas" w:hAnsi="Consolas" w:eastAsia="Consolas" w:cs="Consolas"/>
                <w:noProof w:val="0"/>
                <w:sz w:val="22"/>
                <w:szCs w:val="22"/>
                <w:lang w:val="en-US"/>
              </w:rPr>
              <w:t>Anaerobic Microbiology- Bacterial Pathogenesis- Biochemistry- Biotechnology- Clinical Microbiology- Environmental Microbiology- Genomics- Geomicrobiology- History of Science- Microbial Ecology- Microbial Taxonomy- Microbiology- Molecular Biology- Nomenclature (Prokaryotes)- Systematics (Prokaryotes)</w:t>
            </w:r>
          </w:p>
        </w:tc>
      </w:tr>
      <w:tr w:rsidRPr="00D701D2" w:rsidR="00D701D2" w:rsidTr="2A2DDFB5" w14:paraId="2094D271" w14:textId="77777777">
        <w:tc>
          <w:tcPr>
            <w:tcW w:w="1547" w:type="dxa"/>
            <w:tcMar/>
            <w:hideMark/>
          </w:tcPr>
          <w:p w:rsidRPr="00D701D2" w:rsidR="00D701D2" w:rsidP="004561AD" w:rsidRDefault="00D701D2" w14:paraId="4867FC60" w14:textId="77777777">
            <w:pPr>
              <w:rPr>
                <w:rFonts w:ascii="Consolas" w:hAnsi="Consolas"/>
                <w:sz w:val="22"/>
                <w:szCs w:val="22"/>
              </w:rPr>
            </w:pPr>
            <w:r w:rsidRPr="00D701D2">
              <w:rPr>
                <w:rFonts w:ascii="Consolas" w:hAnsi="Consolas"/>
                <w:sz w:val="22"/>
                <w:szCs w:val="22"/>
              </w:rPr>
              <w:t>Techniques Used</w:t>
            </w:r>
          </w:p>
        </w:tc>
        <w:tc>
          <w:tcPr>
            <w:tcW w:w="7803" w:type="dxa"/>
            <w:tcMar/>
            <w:hideMark/>
          </w:tcPr>
          <w:p w:rsidRPr="00D701D2" w:rsidR="00D701D2" w:rsidP="2A2DDFB5" w:rsidRDefault="00D701D2" w14:paraId="5849C198" w14:textId="061C1AAE">
            <w:pPr>
              <w:pStyle w:val="Normal"/>
              <w:rPr>
                <w:rFonts w:ascii="Consolas" w:hAnsi="Consolas"/>
                <w:sz w:val="22"/>
                <w:szCs w:val="22"/>
              </w:rPr>
            </w:pPr>
            <w:r w:rsidRPr="2A2DDFB5" w:rsidR="37A1ADBD">
              <w:rPr>
                <w:rFonts w:ascii="Consolas" w:hAnsi="Consolas"/>
                <w:sz w:val="22"/>
                <w:szCs w:val="22"/>
              </w:rPr>
              <w:t xml:space="preserve">- </w:t>
            </w:r>
            <w:r w:rsidRPr="2A2DDFB5" w:rsidR="2A9C2B0C">
              <w:rPr>
                <w:rFonts w:ascii="Consolas" w:hAnsi="Consolas" w:eastAsia="Consolas" w:cs="Consolas"/>
                <w:noProof w:val="0"/>
                <w:sz w:val="22"/>
                <w:szCs w:val="22"/>
                <w:lang w:val="en-US"/>
              </w:rPr>
              <w:t xml:space="preserve">16S rRNA gene sequencing- Affinity chromatography (LTA-affinity column)- Allele-replacement (gene deletion)- Anaerobic chambers (flexible and solid framed)- Anaerobic single-cell dispensing- Average Amino Acid Identity (AAI) calculation- Average Nucleotide Identity (ANI) calculation- Balch technique (pressurized tubes, gassing stations, anoxic sterile syringes)- Carbon source utilization tests- Catalase test- Cell fractionation- Cell morphology evaluation (Phase contrast microscopy)- Cell size determination (using Image J)- Cell viability assay (Syto9 and PI staining)- Cellular fatty acid analysis (Gas chromatography, GC-MS)- Chemotaxonomic characterization- Complementation (using inducible promoter)- Cryopreservation (storage in glycerol, liquid nitrogen, DMSO)- Culture-independent approaches- Culturomics- Digital DNA-DNA hybridization (dDDH) calculation- Dilution to extinction methods- ELISA (Enzyme-linked immunosorbent assay)- Fluorescence microscopy (Confocal microscopy)- Gas chromatography (for methane monitoring)- Gas scrubbing (heated copper turnings)- Gassing station (Gas exchange station)- Genome annotation- Genome assembly- Genome quality assessment (using CheckM)- Genome-based phylogenies- Gnotobiotic mouse models- Gram stain- Heat and desiccation resistance tests- Hungate probes (flushing)- Hungate technique (Roll-tube approach)- LC-MS (Liquid chromatography–mass spectrometry)- Lyophilization (storage)- MALDI-TOF MS (Matrix-assisted laser desorption/ionization time-of-flight mass spectrometry)- Mass spectrometry (protein identification)- Medium preparation (boiling, steam sterilization, degassing)- Metagenome-assembled genome sequences (MAGs) analysis- Microbial isolation (from biofilms, sediments, etc.)- Microcosm establishment and monitoring- Minimum Inhibitory Concentration (MIC) determination (microdilution, strips)- Most Probable Number (MPN)- Murine model of blood infection (animal test)- Muropeptide analysis- Nitrogen fixation assessment- Nitrogen source utilization tests- Oxidase test- Pangenome analysis- PCR (Polymerase chain reaction)- Phenotypic characterization- Phylogenetic analysis- Phylogenetic tree construction (Neighbour-joining, Maximum likelihood, Maximum parsimony)- Phylogenomic analysis- Plating (on agar)- </w:t>
            </w:r>
            <w:r w:rsidRPr="2A2DDFB5" w:rsidR="2A9C2B0C">
              <w:rPr>
                <w:rFonts w:ascii="Consolas" w:hAnsi="Consolas" w:eastAsia="Consolas" w:cs="Consolas"/>
                <w:i w:val="1"/>
                <w:iCs w:val="1"/>
                <w:noProof w:val="0"/>
                <w:sz w:val="22"/>
                <w:szCs w:val="22"/>
                <w:lang w:val="en-US"/>
              </w:rPr>
              <w:t>pmoA</w:t>
            </w:r>
            <w:r w:rsidRPr="2A2DDFB5" w:rsidR="2A9C2B0C">
              <w:rPr>
                <w:rFonts w:ascii="Consolas" w:hAnsi="Consolas" w:eastAsia="Consolas" w:cs="Consolas"/>
                <w:noProof w:val="0"/>
                <w:sz w:val="22"/>
                <w:szCs w:val="22"/>
                <w:lang w:val="en-US"/>
              </w:rPr>
              <w:t xml:space="preserve"> gene sequencing and phylogeny- Promoter-lacZ fusion assay- qRT-PCR (Quantitative reverse transcription-PCR)- Remazol brilliant blue (RBB)-release assay- Sequence alignment (using Clustal W, MUSCLE)- Serial dilution- Serum bottles (Miller and Wolin method)- Single-cell amplified genomes (SAGs) analysis- Single-cell genomics- Transmission Electron Microscopy (TEM)- Use of reducing agents (cysteine sulfide solution, sodium sulfide)- Valid publication (via IJSEM Validation Lists)- Western blotting- Whole-genome sequencing- WTA (Wall teichoic acid) detection (Alcian blue staining)</w:t>
            </w:r>
          </w:p>
        </w:tc>
      </w:tr>
      <w:tr w:rsidRPr="00D701D2" w:rsidR="00D701D2" w:rsidTr="2A2DDFB5" w14:paraId="0902E10D" w14:textId="77777777">
        <w:tc>
          <w:tcPr>
            <w:tcW w:w="1547" w:type="dxa"/>
            <w:tcMar/>
            <w:hideMark/>
          </w:tcPr>
          <w:p w:rsidRPr="00D701D2" w:rsidR="00D701D2" w:rsidP="004561AD" w:rsidRDefault="00D701D2" w14:paraId="0859F3F3" w14:textId="77777777">
            <w:pPr>
              <w:rPr>
                <w:rFonts w:ascii="Consolas" w:hAnsi="Consolas"/>
                <w:sz w:val="22"/>
                <w:szCs w:val="22"/>
              </w:rPr>
            </w:pPr>
            <w:r w:rsidRPr="00D701D2">
              <w:rPr>
                <w:rFonts w:ascii="Consolas" w:hAnsi="Consolas"/>
                <w:sz w:val="22"/>
                <w:szCs w:val="22"/>
              </w:rPr>
              <w:t>Data &amp; Platforms</w:t>
            </w:r>
          </w:p>
        </w:tc>
        <w:tc>
          <w:tcPr>
            <w:tcW w:w="7803" w:type="dxa"/>
            <w:tcMar/>
            <w:hideMark/>
          </w:tcPr>
          <w:p w:rsidRPr="00D701D2" w:rsidR="00800BF4" w:rsidP="2A2DDFB5" w:rsidRDefault="009C5FD8" w14:paraId="7DF05BE8" w14:textId="4C777141">
            <w:pPr>
              <w:pStyle w:val="Normal"/>
              <w:rPr>
                <w:rFonts w:ascii="Consolas" w:hAnsi="Consolas"/>
                <w:sz w:val="22"/>
                <w:szCs w:val="22"/>
              </w:rPr>
            </w:pPr>
            <w:r w:rsidRPr="2A2DDFB5" w:rsidR="4826FF9A">
              <w:rPr>
                <w:rFonts w:ascii="Consolas" w:hAnsi="Consolas"/>
                <w:sz w:val="22"/>
                <w:szCs w:val="22"/>
              </w:rPr>
              <w:t xml:space="preserve">- </w:t>
            </w:r>
            <w:r w:rsidRPr="2A2DDFB5" w:rsidR="392080B5">
              <w:rPr>
                <w:rFonts w:ascii="Consolas" w:hAnsi="Consolas" w:eastAsia="Consolas" w:cs="Consolas"/>
                <w:noProof w:val="0"/>
                <w:sz w:val="22"/>
                <w:szCs w:val="22"/>
                <w:lang w:val="en-US"/>
              </w:rPr>
              <w:t xml:space="preserve">Ad Hoc Committee for Mitigating Changes in Prokaryotic Nomenclature (CoMiCProN)- American Type Culture Collection (ATCC)- Anaerobe journal- Anaerobe Systems (CA)- Anvio (pangenome analysis)- Bacterial and Viral Bioinformatics Resource Center (BV-BRC) database- bioRxiv (preprint server)- BLAST (Basic Local Alignment Search Tool)- BlastKOALA (KEGG annotation)- CheckM (genome quality assessment)- Clustal W (sequence alignment)- Clusters of Orthologous Groups (COGs) database- Codon Tree (phylogenetic tree construction)- Countstar Mira FL Pro (microbial cell analyzer)- Coy Laboratory Products, Inc. (anaerobic chambers)- Deep Mine Microbial Observatory (DeMMO)- Don Whitley Scientific (UK) (anaerobic chambers)- DSM (German Collection of Microorganisms and Cell Cultures, admin of LPSN)- EzBioCloud (16S rRNA database and ANI tool)- ezAAI (AAI calculation)- FastANI (ANI calculation)- FastTree (phylogenomic tree construction)- GenBank/EMBL/DDBJ (sequence database)- Genome Taxonomy Database (GTDB; </w:t>
            </w:r>
            <w:hyperlink r:id="R299e72e961a34ef2">
              <w:r w:rsidRPr="2A2DDFB5" w:rsidR="392080B5">
                <w:rPr>
                  <w:rStyle w:val="Hyperlink"/>
                  <w:rFonts w:ascii="Consolas" w:hAnsi="Consolas" w:eastAsia="Consolas" w:cs="Consolas"/>
                  <w:noProof w:val="0"/>
                  <w:sz w:val="22"/>
                  <w:szCs w:val="22"/>
                  <w:lang w:val="en-US"/>
                </w:rPr>
                <w:t>https://gtdb.ecogenomic.org/)-</w:t>
              </w:r>
            </w:hyperlink>
            <w:r w:rsidRPr="2A2DDFB5" w:rsidR="392080B5">
              <w:rPr>
                <w:rFonts w:ascii="Consolas" w:hAnsi="Consolas" w:eastAsia="Consolas" w:cs="Consolas"/>
                <w:noProof w:val="0"/>
                <w:sz w:val="22"/>
                <w:szCs w:val="22"/>
                <w:lang w:val="en-US"/>
              </w:rPr>
              <w:t>-) Genome-to-Genome Distance Calculator (dDDH calculation)- Global Core Biodata Resource (</w:t>
            </w:r>
            <w:hyperlink r:id="R7ba32bcf2b99469f">
              <w:r w:rsidRPr="2A2DDFB5" w:rsidR="392080B5">
                <w:rPr>
                  <w:rStyle w:val="Hyperlink"/>
                  <w:rFonts w:ascii="Consolas" w:hAnsi="Consolas" w:eastAsia="Consolas" w:cs="Consolas"/>
                  <w:noProof w:val="0"/>
                  <w:sz w:val="22"/>
                  <w:szCs w:val="22"/>
                  <w:lang w:val="en-US"/>
                </w:rPr>
                <w:t>https://globalbiodata.org/)-</w:t>
              </w:r>
            </w:hyperlink>
            <w:r w:rsidRPr="2A2DDFB5" w:rsidR="392080B5">
              <w:rPr>
                <w:rFonts w:ascii="Consolas" w:hAnsi="Consolas" w:eastAsia="Consolas" w:cs="Consolas"/>
                <w:noProof w:val="0"/>
                <w:sz w:val="22"/>
                <w:szCs w:val="22"/>
                <w:lang w:val="en-US"/>
              </w:rPr>
              <w:t xml:space="preserve">-) HPB-1 and HPB-2 media (datasets/materials)- Image J (image analysis software)- Illumina MiSeq (sequencing platform)- International Code for Nomenclature of Prokaryotes (ICNP or 'the Code')- International Committee on Systematics of Prokaryotes (ICSP)- International Journal of Systematic and Evolutionary Microbiology (IJSEM)- KEGG (Kyoto Encyclopedia of Genes and Genomes) Orthology (KO)- KEGG Mapper Reconstruct Tool- Leibniz-Institut - Deutsche Sammlung von Mikroorganismen und Zellkulturen (DSMZ)- List of Prokaryotic names with Standing in Nomenclature (LPSN; </w:t>
            </w:r>
            <w:hyperlink r:id="Rbb89e88183384d80">
              <w:r w:rsidRPr="2A2DDFB5" w:rsidR="392080B5">
                <w:rPr>
                  <w:rStyle w:val="Hyperlink"/>
                  <w:rFonts w:ascii="Consolas" w:hAnsi="Consolas" w:eastAsia="Consolas" w:cs="Consolas"/>
                  <w:noProof w:val="0"/>
                  <w:sz w:val="22"/>
                  <w:szCs w:val="22"/>
                  <w:lang w:val="en-US"/>
                </w:rPr>
                <w:t>https://lpsn.dsmz.de/)-</w:t>
              </w:r>
            </w:hyperlink>
            <w:r w:rsidRPr="2A2DDFB5" w:rsidR="392080B5">
              <w:rPr>
                <w:rFonts w:ascii="Consolas" w:hAnsi="Consolas" w:eastAsia="Consolas" w:cs="Consolas"/>
                <w:noProof w:val="0"/>
                <w:sz w:val="22"/>
                <w:szCs w:val="22"/>
                <w:lang w:val="en-US"/>
              </w:rPr>
              <w:t>-) MALDI-TOF MS (identification platform)- MEGA (Molecular Evolutionary Genetics Analysis) software (versions X and 11)- MIDI Sherlock Microbial Identification System (fatty acid analysis)- MUSCLE (sequence alignment)- NCBI (National Center for Biotechnology Information) GenBank database- NCBI Prokaryotic Genome Annotation Pipeline (PGAP)- NCBI RefSeq database- Prism 10 (GraphPad) (statistical analysis)- Rapid Annotation using Subsystem Technology (RAST) tool kit- Saddle Mountain Creek, Oklahoma, USA (dataset origin)- Sanford Underground Research Facility (SURF), South Dakota, USA (dataset origin)- ScienceDirect (database)- SeqCode (Code of Nomenclature of Prokaryotes Described from Sequence Data)- SeqCode Registry (</w:t>
            </w:r>
            <w:hyperlink r:id="R4bdcf09277b14367">
              <w:r w:rsidRPr="2A2DDFB5" w:rsidR="392080B5">
                <w:rPr>
                  <w:rStyle w:val="Hyperlink"/>
                  <w:rFonts w:ascii="Consolas" w:hAnsi="Consolas" w:eastAsia="Consolas" w:cs="Consolas"/>
                  <w:noProof w:val="0"/>
                  <w:sz w:val="22"/>
                  <w:szCs w:val="22"/>
                  <w:lang w:val="en-US"/>
                </w:rPr>
                <w:t>https://registry.seqco.de/)-</w:t>
              </w:r>
            </w:hyperlink>
            <w:r w:rsidRPr="2A2DDFB5" w:rsidR="392080B5">
              <w:rPr>
                <w:rFonts w:ascii="Consolas" w:hAnsi="Consolas" w:eastAsia="Consolas" w:cs="Consolas"/>
                <w:noProof w:val="0"/>
                <w:sz w:val="22"/>
                <w:szCs w:val="22"/>
                <w:lang w:val="en-US"/>
              </w:rPr>
              <w:t>-) SKESA (genome assembler)- Type (Strain) Genome Server (TYGS) (dDDH calculation)- Up-to-Date Bacterial Core Gene (UBCG) pipeline- Wadsworth-KTL Anaerobic Bacteriology Manual (dataset/reference)- Zodletone Spring, Oklahoma, USA (dataset origin)</w:t>
            </w:r>
          </w:p>
        </w:tc>
      </w:tr>
      <w:tr w:rsidRPr="00D701D2" w:rsidR="00D701D2" w:rsidTr="2A2DDFB5" w14:paraId="2C9CF1B9" w14:textId="77777777">
        <w:tc>
          <w:tcPr>
            <w:tcW w:w="1547" w:type="dxa"/>
            <w:tcMar/>
            <w:hideMark/>
          </w:tcPr>
          <w:p w:rsidRPr="00D701D2" w:rsidR="00D701D2" w:rsidP="004561AD" w:rsidRDefault="00D701D2" w14:paraId="4E80564F" w14:textId="77777777">
            <w:pPr>
              <w:rPr>
                <w:rFonts w:ascii="Consolas" w:hAnsi="Consolas"/>
                <w:sz w:val="22"/>
                <w:szCs w:val="22"/>
              </w:rPr>
            </w:pPr>
            <w:r w:rsidRPr="00D701D2">
              <w:rPr>
                <w:rFonts w:ascii="Consolas" w:hAnsi="Consolas"/>
                <w:sz w:val="22"/>
                <w:szCs w:val="22"/>
              </w:rPr>
              <w:t>Application Areas</w:t>
            </w:r>
          </w:p>
        </w:tc>
        <w:tc>
          <w:tcPr>
            <w:tcW w:w="7803" w:type="dxa"/>
            <w:tcMar/>
            <w:hideMark/>
          </w:tcPr>
          <w:p w:rsidRPr="00D701D2" w:rsidR="00D701D2" w:rsidP="2A2DDFB5" w:rsidRDefault="009C5FD8" w14:paraId="2C7C0372" w14:textId="5B220359">
            <w:pPr>
              <w:pStyle w:val="Normal"/>
              <w:rPr>
                <w:rFonts w:ascii="Consolas" w:hAnsi="Consolas"/>
                <w:sz w:val="22"/>
                <w:szCs w:val="22"/>
              </w:rPr>
            </w:pPr>
            <w:r w:rsidRPr="2A2DDFB5" w:rsidR="4826FF9A">
              <w:rPr>
                <w:rFonts w:ascii="Consolas" w:hAnsi="Consolas"/>
                <w:sz w:val="22"/>
                <w:szCs w:val="22"/>
              </w:rPr>
              <w:t xml:space="preserve">- </w:t>
            </w:r>
            <w:r w:rsidRPr="2A2DDFB5" w:rsidR="5C36DC78">
              <w:rPr>
                <w:rFonts w:ascii="Consolas" w:hAnsi="Consolas" w:eastAsia="Consolas" w:cs="Consolas"/>
                <w:noProof w:val="0"/>
                <w:sz w:val="22"/>
                <w:szCs w:val="22"/>
                <w:lang w:val="en-US"/>
              </w:rPr>
              <w:t>Antimicrobial Drug Discovery- Biotechnology and Industrial Applications- Clinical Diagnostics and Infection Control- Environmental Bioremediation- Microbiome Research</w:t>
            </w:r>
          </w:p>
        </w:tc>
      </w:tr>
    </w:tbl>
    <w:p w:rsidR="00B039A4" w:rsidP="000353BF" w:rsidRDefault="00B039A4" w14:paraId="4EED3101" w14:textId="77777777">
      <w:pPr>
        <w:spacing w:line="240" w:lineRule="auto"/>
        <w:rPr>
          <w:rFonts w:ascii="Consolas" w:hAnsi="Consolas"/>
          <w:sz w:val="22"/>
          <w:szCs w:val="22"/>
        </w:rPr>
      </w:pPr>
    </w:p>
    <w:p w:rsidR="00B039A4" w:rsidP="000353BF" w:rsidRDefault="00B039A4" w14:paraId="3C5FE243" w14:textId="7E741CCB">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Key Research Thinking Patterns</w:t>
      </w:r>
    </w:p>
    <w:tbl>
      <w:tblPr>
        <w:tblStyle w:val="TableGrid"/>
        <w:tblW w:w="9477" w:type="dxa"/>
        <w:tblLook w:val="04A0" w:firstRow="1" w:lastRow="0" w:firstColumn="1" w:lastColumn="0" w:noHBand="0" w:noVBand="1"/>
      </w:tblPr>
      <w:tblGrid>
        <w:gridCol w:w="1545"/>
        <w:gridCol w:w="7932"/>
      </w:tblGrid>
      <w:tr w:rsidRPr="00D701D2" w:rsidR="00D800BD" w:rsidTr="2A2DDFB5" w14:paraId="1347F5F3" w14:textId="77777777">
        <w:tc>
          <w:tcPr>
            <w:tcW w:w="1545" w:type="dxa"/>
            <w:tcMar/>
            <w:hideMark/>
          </w:tcPr>
          <w:p w:rsidRPr="00D701D2" w:rsidR="00B039A4" w:rsidP="004561AD" w:rsidRDefault="00B039A4" w14:paraId="234A5EC8" w14:textId="77777777">
            <w:pPr>
              <w:spacing w:after="160"/>
              <w:rPr>
                <w:rFonts w:ascii="Consolas" w:hAnsi="Consolas"/>
                <w:sz w:val="22"/>
                <w:szCs w:val="22"/>
              </w:rPr>
            </w:pPr>
            <w:r w:rsidRPr="00D701D2">
              <w:rPr>
                <w:rFonts w:ascii="Consolas" w:hAnsi="Consolas"/>
                <w:sz w:val="22"/>
                <w:szCs w:val="22"/>
              </w:rPr>
              <w:t>Aspect</w:t>
            </w:r>
          </w:p>
        </w:tc>
        <w:tc>
          <w:tcPr>
            <w:tcW w:w="7932" w:type="dxa"/>
            <w:tcMar/>
            <w:hideMark/>
          </w:tcPr>
          <w:p w:rsidRPr="00D701D2" w:rsidR="00B039A4" w:rsidP="004561AD" w:rsidRDefault="00B039A4" w14:paraId="7722F618" w14:textId="77777777">
            <w:pPr>
              <w:spacing w:after="160"/>
              <w:rPr>
                <w:rFonts w:ascii="Consolas" w:hAnsi="Consolas"/>
                <w:sz w:val="22"/>
                <w:szCs w:val="22"/>
              </w:rPr>
            </w:pPr>
            <w:r w:rsidRPr="00D701D2">
              <w:rPr>
                <w:rFonts w:ascii="Consolas" w:hAnsi="Consolas"/>
                <w:sz w:val="22"/>
                <w:szCs w:val="22"/>
              </w:rPr>
              <w:t>Detail</w:t>
            </w:r>
          </w:p>
        </w:tc>
      </w:tr>
      <w:tr w:rsidRPr="00D701D2" w:rsidR="00D800BD" w:rsidTr="2A2DDFB5" w14:paraId="0753C370" w14:textId="77777777">
        <w:tc>
          <w:tcPr>
            <w:tcW w:w="1545" w:type="dxa"/>
            <w:tcMar/>
          </w:tcPr>
          <w:p w:rsidR="006D7B27" w:rsidP="004561AD" w:rsidRDefault="006D7B27" w14:paraId="61F17E2C" w14:textId="31B1549B">
            <w:pPr>
              <w:rPr>
                <w:rFonts w:ascii="Consolas" w:hAnsi="Consolas"/>
                <w:sz w:val="22"/>
                <w:szCs w:val="22"/>
              </w:rPr>
            </w:pPr>
            <w:r w:rsidRPr="2A2DDFB5" w:rsidR="7289E91F">
              <w:rPr>
                <w:rFonts w:ascii="Consolas" w:hAnsi="Consolas"/>
                <w:sz w:val="22"/>
                <w:szCs w:val="22"/>
              </w:rPr>
              <w:t>Polyphasic Classification</w:t>
            </w:r>
          </w:p>
        </w:tc>
        <w:tc>
          <w:tcPr>
            <w:tcW w:w="7932" w:type="dxa"/>
            <w:tcMar/>
          </w:tcPr>
          <w:p w:rsidR="004F21F7" w:rsidP="2A2DDFB5" w:rsidRDefault="004F21F7" w14:paraId="08823C66" w14:textId="786E32CC">
            <w:pPr>
              <w:pStyle w:val="Normal"/>
            </w:pPr>
            <w:r w:rsidRPr="2A2DDFB5" w:rsidR="7289E91F">
              <w:rPr>
                <w:rFonts w:ascii="Consolas" w:hAnsi="Consolas" w:eastAsia="Consolas" w:cs="Consolas"/>
                <w:noProof w:val="0"/>
                <w:sz w:val="22"/>
                <w:szCs w:val="22"/>
                <w:lang w:val="en-US"/>
              </w:rPr>
              <w:t xml:space="preserve">Integrating multiple, independent data types (genomic, phenotypic, and chemical) to rigorously classify microorganisms. (e.g., Describing new </w:t>
            </w:r>
            <w:r w:rsidRPr="2A2DDFB5" w:rsidR="7289E91F">
              <w:rPr>
                <w:rFonts w:ascii="Consolas" w:hAnsi="Consolas" w:eastAsia="Consolas" w:cs="Consolas"/>
                <w:i w:val="1"/>
                <w:iCs w:val="1"/>
                <w:noProof w:val="0"/>
                <w:sz w:val="22"/>
                <w:szCs w:val="22"/>
                <w:lang w:val="en-US"/>
              </w:rPr>
              <w:t>Methylomonas</w:t>
            </w:r>
            <w:r w:rsidRPr="2A2DDFB5" w:rsidR="7289E91F">
              <w:rPr>
                <w:rFonts w:ascii="Consolas" w:hAnsi="Consolas" w:eastAsia="Consolas" w:cs="Consolas"/>
                <w:noProof w:val="0"/>
                <w:sz w:val="22"/>
                <w:szCs w:val="22"/>
                <w:lang w:val="en-US"/>
              </w:rPr>
              <w:t xml:space="preserve"> species by combining 16S rRNA/genomic data (ANI, AAI, </w:t>
            </w:r>
            <w:r w:rsidRPr="2A2DDFB5" w:rsidR="7289E91F">
              <w:rPr>
                <w:rFonts w:ascii="Consolas" w:hAnsi="Consolas" w:eastAsia="Consolas" w:cs="Consolas"/>
                <w:noProof w:val="0"/>
                <w:sz w:val="22"/>
                <w:szCs w:val="22"/>
                <w:lang w:val="en-US"/>
              </w:rPr>
              <w:t>dDDH</w:t>
            </w:r>
            <w:r w:rsidRPr="2A2DDFB5" w:rsidR="7289E91F">
              <w:rPr>
                <w:rFonts w:ascii="Consolas" w:hAnsi="Consolas" w:eastAsia="Consolas" w:cs="Consolas"/>
                <w:noProof w:val="0"/>
                <w:sz w:val="22"/>
                <w:szCs w:val="22"/>
                <w:lang w:val="en-US"/>
              </w:rPr>
              <w:t xml:space="preserve">) with phenotypic traits (growth optima, cell shape) and chemotaxonomic data (cellular fatty acid profiles) and similarly using genomic, phenotypic, and chemotaxonomic data to reclassify </w:t>
            </w:r>
            <w:r w:rsidRPr="2A2DDFB5" w:rsidR="7289E91F">
              <w:rPr>
                <w:rFonts w:ascii="Consolas" w:hAnsi="Consolas" w:eastAsia="Consolas" w:cs="Consolas"/>
                <w:i w:val="1"/>
                <w:iCs w:val="1"/>
                <w:noProof w:val="0"/>
                <w:sz w:val="22"/>
                <w:szCs w:val="22"/>
                <w:lang w:val="en-US"/>
              </w:rPr>
              <w:t>Terribacillus</w:t>
            </w:r>
            <w:r w:rsidRPr="2A2DDFB5" w:rsidR="7289E91F">
              <w:rPr>
                <w:rFonts w:ascii="Consolas" w:hAnsi="Consolas" w:eastAsia="Consolas" w:cs="Consolas"/>
                <w:i w:val="1"/>
                <w:iCs w:val="1"/>
                <w:noProof w:val="0"/>
                <w:sz w:val="22"/>
                <w:szCs w:val="22"/>
                <w:lang w:val="en-US"/>
              </w:rPr>
              <w:t xml:space="preserve"> </w:t>
            </w:r>
            <w:r w:rsidRPr="2A2DDFB5" w:rsidR="7289E91F">
              <w:rPr>
                <w:rFonts w:ascii="Consolas" w:hAnsi="Consolas" w:eastAsia="Consolas" w:cs="Consolas"/>
                <w:i w:val="1"/>
                <w:iCs w:val="1"/>
                <w:noProof w:val="0"/>
                <w:sz w:val="22"/>
                <w:szCs w:val="22"/>
                <w:lang w:val="en-US"/>
              </w:rPr>
              <w:t>goriensis</w:t>
            </w:r>
            <w:r w:rsidRPr="2A2DDFB5" w:rsidR="7289E91F">
              <w:rPr>
                <w:rFonts w:ascii="Consolas" w:hAnsi="Consolas" w:eastAsia="Consolas" w:cs="Consolas"/>
                <w:noProof w:val="0"/>
                <w:sz w:val="22"/>
                <w:szCs w:val="22"/>
                <w:lang w:val="en-US"/>
              </w:rPr>
              <w:t>).</w:t>
            </w:r>
          </w:p>
        </w:tc>
      </w:tr>
      <w:tr w:rsidRPr="00D701D2" w:rsidR="00D800BD" w:rsidTr="2A2DDFB5" w14:paraId="39E55D6E" w14:textId="77777777">
        <w:tc>
          <w:tcPr>
            <w:tcW w:w="1545" w:type="dxa"/>
            <w:tcMar/>
          </w:tcPr>
          <w:p w:rsidR="004F21F7" w:rsidP="004561AD" w:rsidRDefault="004F21F7" w14:paraId="3FD9BBF4" w14:textId="79A0D1DC">
            <w:pPr>
              <w:rPr>
                <w:rFonts w:ascii="Consolas" w:hAnsi="Consolas"/>
                <w:sz w:val="22"/>
                <w:szCs w:val="22"/>
              </w:rPr>
            </w:pPr>
            <w:r w:rsidRPr="2A2DDFB5" w:rsidR="7289E91F">
              <w:rPr>
                <w:rFonts w:ascii="Consolas" w:hAnsi="Consolas"/>
                <w:sz w:val="22"/>
                <w:szCs w:val="22"/>
              </w:rPr>
              <w:t>Mechanistic Investigation</w:t>
            </w:r>
          </w:p>
        </w:tc>
        <w:tc>
          <w:tcPr>
            <w:tcW w:w="7932" w:type="dxa"/>
            <w:tcMar/>
          </w:tcPr>
          <w:p w:rsidR="004F21F7" w:rsidP="2A2DDFB5" w:rsidRDefault="004F21F7" w14:paraId="1F0C6758" w14:textId="1CF6273E">
            <w:pPr>
              <w:pStyle w:val="Normal"/>
            </w:pPr>
            <w:r w:rsidRPr="2A2DDFB5" w:rsidR="7289E91F">
              <w:rPr>
                <w:rFonts w:ascii="Consolas" w:hAnsi="Consolas" w:eastAsia="Consolas" w:cs="Consolas"/>
                <w:noProof w:val="0"/>
                <w:sz w:val="22"/>
                <w:szCs w:val="22"/>
                <w:lang w:val="en-US"/>
              </w:rPr>
              <w:t xml:space="preserve">Progressing from a high-level biological observation to </w:t>
            </w:r>
            <w:r w:rsidRPr="2A2DDFB5" w:rsidR="7289E91F">
              <w:rPr>
                <w:rFonts w:ascii="Consolas" w:hAnsi="Consolas" w:eastAsia="Consolas" w:cs="Consolas"/>
                <w:noProof w:val="0"/>
                <w:sz w:val="22"/>
                <w:szCs w:val="22"/>
                <w:lang w:val="en-US"/>
              </w:rPr>
              <w:t>identify</w:t>
            </w:r>
            <w:r w:rsidRPr="2A2DDFB5" w:rsidR="7289E91F">
              <w:rPr>
                <w:rFonts w:ascii="Consolas" w:hAnsi="Consolas" w:eastAsia="Consolas" w:cs="Consolas"/>
                <w:noProof w:val="0"/>
                <w:sz w:val="22"/>
                <w:szCs w:val="22"/>
                <w:lang w:val="en-US"/>
              </w:rPr>
              <w:t xml:space="preserve"> the specific molecular components and interactions responsible for it. (e.g., Moving beyond the observation that LTA is crucial for </w:t>
            </w:r>
            <w:r w:rsidRPr="2A2DDFB5" w:rsidR="7289E91F">
              <w:rPr>
                <w:rFonts w:ascii="Consolas" w:hAnsi="Consolas" w:eastAsia="Consolas" w:cs="Consolas"/>
                <w:i w:val="1"/>
                <w:iCs w:val="1"/>
                <w:noProof w:val="0"/>
                <w:sz w:val="22"/>
                <w:szCs w:val="22"/>
                <w:lang w:val="en-US"/>
              </w:rPr>
              <w:t>Staphylococcus aureus</w:t>
            </w:r>
            <w:r w:rsidRPr="2A2DDFB5" w:rsidR="7289E91F">
              <w:rPr>
                <w:rFonts w:ascii="Consolas" w:hAnsi="Consolas" w:eastAsia="Consolas" w:cs="Consolas"/>
                <w:noProof w:val="0"/>
                <w:sz w:val="22"/>
                <w:szCs w:val="22"/>
                <w:lang w:val="en-US"/>
              </w:rPr>
              <w:t xml:space="preserve"> cell wall integrity to discover the specific underlying mechanism: LTA directly binds to the hydrolase </w:t>
            </w:r>
            <w:r w:rsidRPr="2A2DDFB5" w:rsidR="7289E91F">
              <w:rPr>
                <w:rFonts w:ascii="Consolas" w:hAnsi="Consolas" w:eastAsia="Consolas" w:cs="Consolas"/>
                <w:noProof w:val="0"/>
                <w:sz w:val="22"/>
                <w:szCs w:val="22"/>
                <w:lang w:val="en-US"/>
              </w:rPr>
              <w:t>ScaH</w:t>
            </w:r>
            <w:r w:rsidRPr="2A2DDFB5" w:rsidR="7289E91F">
              <w:rPr>
                <w:rFonts w:ascii="Consolas" w:hAnsi="Consolas" w:eastAsia="Consolas" w:cs="Consolas"/>
                <w:noProof w:val="0"/>
                <w:sz w:val="22"/>
                <w:szCs w:val="22"/>
                <w:lang w:val="en-US"/>
              </w:rPr>
              <w:t xml:space="preserve">, thereby suppressing its enzymatic activity and controlling its translocation to the cell </w:t>
            </w:r>
            <w:r w:rsidRPr="2A2DDFB5" w:rsidR="7289E91F">
              <w:rPr>
                <w:rFonts w:ascii="Consolas" w:hAnsi="Consolas" w:eastAsia="Consolas" w:cs="Consolas"/>
                <w:noProof w:val="0"/>
                <w:sz w:val="22"/>
                <w:szCs w:val="22"/>
                <w:lang w:val="en-US"/>
              </w:rPr>
              <w:t>wall)</w:t>
            </w:r>
            <w:r w:rsidRPr="2A2DDFB5" w:rsidR="7289E91F">
              <w:rPr>
                <w:rFonts w:ascii="Consolas" w:hAnsi="Consolas" w:eastAsia="Consolas" w:cs="Consolas"/>
                <w:noProof w:val="0"/>
                <w:sz w:val="22"/>
                <w:szCs w:val="22"/>
                <w:lang w:val="en-US"/>
              </w:rPr>
              <w:t>.</w:t>
            </w:r>
          </w:p>
        </w:tc>
      </w:tr>
      <w:tr w:rsidRPr="00D701D2" w:rsidR="00D800BD" w:rsidTr="2A2DDFB5" w14:paraId="3F160920" w14:textId="77777777">
        <w:tc>
          <w:tcPr>
            <w:tcW w:w="1545" w:type="dxa"/>
            <w:tcMar/>
          </w:tcPr>
          <w:p w:rsidR="004F21F7" w:rsidP="004561AD" w:rsidRDefault="004F21F7" w14:paraId="32FF0C5F" w14:textId="60FB01A0">
            <w:pPr>
              <w:rPr>
                <w:rFonts w:ascii="Consolas" w:hAnsi="Consolas"/>
                <w:sz w:val="22"/>
                <w:szCs w:val="22"/>
              </w:rPr>
            </w:pPr>
            <w:r w:rsidRPr="2A2DDFB5" w:rsidR="7289E91F">
              <w:rPr>
                <w:rFonts w:ascii="Consolas" w:hAnsi="Consolas"/>
                <w:sz w:val="22"/>
                <w:szCs w:val="22"/>
              </w:rPr>
              <w:t>Methodological Standardization and Refinement</w:t>
            </w:r>
          </w:p>
        </w:tc>
        <w:tc>
          <w:tcPr>
            <w:tcW w:w="7932" w:type="dxa"/>
            <w:tcMar/>
          </w:tcPr>
          <w:p w:rsidR="004F21F7" w:rsidP="2A2DDFB5" w:rsidRDefault="004F21F7" w14:paraId="7D8A5619" w14:textId="194B874D">
            <w:pPr>
              <w:pStyle w:val="Normal"/>
            </w:pPr>
            <w:r w:rsidRPr="2A2DDFB5" w:rsidR="7289E91F">
              <w:rPr>
                <w:rFonts w:ascii="Consolas" w:hAnsi="Consolas" w:eastAsia="Consolas" w:cs="Consolas"/>
                <w:noProof w:val="0"/>
                <w:sz w:val="22"/>
                <w:szCs w:val="22"/>
                <w:lang w:val="en-US"/>
              </w:rPr>
              <w:t xml:space="preserve">Emphasizing the evolution of laboratory techniques and the necessity of formal nomenclatural rules for reproducible science. (e.g., Tracing the historical refinement of anaerobic cultivation methods from Pasteur and Hungate to the modern Balch technique and stressing the importance of standardized nomenclatural rules (ICNP, </w:t>
            </w:r>
            <w:r w:rsidRPr="2A2DDFB5" w:rsidR="7289E91F">
              <w:rPr>
                <w:rFonts w:ascii="Consolas" w:hAnsi="Consolas" w:eastAsia="Consolas" w:cs="Consolas"/>
                <w:noProof w:val="0"/>
                <w:sz w:val="22"/>
                <w:szCs w:val="22"/>
                <w:lang w:val="en-US"/>
              </w:rPr>
              <w:t>SeqCode</w:t>
            </w:r>
            <w:r w:rsidRPr="2A2DDFB5" w:rsidR="7289E91F">
              <w:rPr>
                <w:rFonts w:ascii="Consolas" w:hAnsi="Consolas" w:eastAsia="Consolas" w:cs="Consolas"/>
                <w:noProof w:val="0"/>
                <w:sz w:val="22"/>
                <w:szCs w:val="22"/>
                <w:lang w:val="en-US"/>
              </w:rPr>
              <w:t xml:space="preserve">) and validation (via IJSEM/LPSN) to ensure new microbial names are formally </w:t>
            </w:r>
            <w:r w:rsidRPr="2A2DDFB5" w:rsidR="7289E91F">
              <w:rPr>
                <w:rFonts w:ascii="Consolas" w:hAnsi="Consolas" w:eastAsia="Consolas" w:cs="Consolas"/>
                <w:noProof w:val="0"/>
                <w:sz w:val="22"/>
                <w:szCs w:val="22"/>
                <w:lang w:val="en-US"/>
              </w:rPr>
              <w:t>recognized)</w:t>
            </w:r>
            <w:r w:rsidRPr="2A2DDFB5" w:rsidR="7289E91F">
              <w:rPr>
                <w:rFonts w:ascii="Consolas" w:hAnsi="Consolas" w:eastAsia="Consolas" w:cs="Consolas"/>
                <w:noProof w:val="0"/>
                <w:sz w:val="22"/>
                <w:szCs w:val="22"/>
                <w:lang w:val="en-US"/>
              </w:rPr>
              <w:t>.</w:t>
            </w:r>
          </w:p>
        </w:tc>
      </w:tr>
      <w:tr w:rsidR="2A2DDFB5" w:rsidTr="2A2DDFB5" w14:paraId="10185A2D">
        <w:trPr>
          <w:trHeight w:val="300"/>
        </w:trPr>
        <w:tc>
          <w:tcPr>
            <w:tcW w:w="1545" w:type="dxa"/>
            <w:tcMar/>
          </w:tcPr>
          <w:p w:rsidR="7289E91F" w:rsidP="2A2DDFB5" w:rsidRDefault="7289E91F" w14:paraId="4B6076E8" w14:textId="518A038B">
            <w:pPr>
              <w:pStyle w:val="Normal"/>
              <w:rPr>
                <w:rFonts w:ascii="Consolas" w:hAnsi="Consolas"/>
                <w:sz w:val="22"/>
                <w:szCs w:val="22"/>
              </w:rPr>
            </w:pPr>
            <w:r w:rsidRPr="2A2DDFB5" w:rsidR="7289E91F">
              <w:rPr>
                <w:rFonts w:ascii="Consolas" w:hAnsi="Consolas"/>
                <w:sz w:val="22"/>
                <w:szCs w:val="22"/>
              </w:rPr>
              <w:t>Environmental-Genomic Linkage</w:t>
            </w:r>
          </w:p>
        </w:tc>
        <w:tc>
          <w:tcPr>
            <w:tcW w:w="7932" w:type="dxa"/>
            <w:tcMar/>
          </w:tcPr>
          <w:p w:rsidR="7289E91F" w:rsidP="2A2DDFB5" w:rsidRDefault="7289E91F" w14:paraId="58AF3969" w14:textId="072AC115">
            <w:pPr>
              <w:pStyle w:val="Normal"/>
            </w:pPr>
            <w:r w:rsidRPr="2A2DDFB5" w:rsidR="7289E91F">
              <w:rPr>
                <w:rFonts w:ascii="Consolas" w:hAnsi="Consolas" w:eastAsia="Consolas" w:cs="Consolas"/>
                <w:noProof w:val="0"/>
                <w:sz w:val="22"/>
                <w:szCs w:val="22"/>
                <w:lang w:val="en-US"/>
              </w:rPr>
              <w:t xml:space="preserve">Connecting a </w:t>
            </w:r>
            <w:r w:rsidRPr="2A2DDFB5" w:rsidR="7289E91F">
              <w:rPr>
                <w:rFonts w:ascii="Consolas" w:hAnsi="Consolas" w:eastAsia="Consolas" w:cs="Consolas"/>
                <w:noProof w:val="0"/>
                <w:sz w:val="22"/>
                <w:szCs w:val="22"/>
                <w:lang w:val="en-US"/>
              </w:rPr>
              <w:t>microorganism's</w:t>
            </w:r>
            <w:r w:rsidRPr="2A2DDFB5" w:rsidR="7289E91F">
              <w:rPr>
                <w:rFonts w:ascii="Consolas" w:hAnsi="Consolas" w:eastAsia="Consolas" w:cs="Consolas"/>
                <w:noProof w:val="0"/>
                <w:sz w:val="22"/>
                <w:szCs w:val="22"/>
                <w:lang w:val="en-US"/>
              </w:rPr>
              <w:t xml:space="preserve"> novel isolation source to its genetic potential, using the genome to explain its survival in that niche. (e.g., Isolating novel </w:t>
            </w:r>
            <w:r w:rsidRPr="2A2DDFB5" w:rsidR="7289E91F">
              <w:rPr>
                <w:rFonts w:ascii="Consolas" w:hAnsi="Consolas" w:eastAsia="Consolas" w:cs="Consolas"/>
                <w:i w:val="1"/>
                <w:iCs w:val="1"/>
                <w:noProof w:val="0"/>
                <w:sz w:val="22"/>
                <w:szCs w:val="22"/>
                <w:lang w:val="en-US"/>
              </w:rPr>
              <w:t>Methylomonas</w:t>
            </w:r>
            <w:r w:rsidRPr="2A2DDFB5" w:rsidR="7289E91F">
              <w:rPr>
                <w:rFonts w:ascii="Consolas" w:hAnsi="Consolas" w:eastAsia="Consolas" w:cs="Consolas"/>
                <w:noProof w:val="0"/>
                <w:sz w:val="22"/>
                <w:szCs w:val="22"/>
                <w:lang w:val="en-US"/>
              </w:rPr>
              <w:t xml:space="preserve"> strains from unique environments like the deep subsurface (SURF) and then </w:t>
            </w:r>
            <w:r w:rsidRPr="2A2DDFB5" w:rsidR="7289E91F">
              <w:rPr>
                <w:rFonts w:ascii="Consolas" w:hAnsi="Consolas" w:eastAsia="Consolas" w:cs="Consolas"/>
                <w:noProof w:val="0"/>
                <w:sz w:val="22"/>
                <w:szCs w:val="22"/>
                <w:lang w:val="en-US"/>
              </w:rPr>
              <w:t>identifying</w:t>
            </w:r>
            <w:r w:rsidRPr="2A2DDFB5" w:rsidR="7289E91F">
              <w:rPr>
                <w:rFonts w:ascii="Consolas" w:hAnsi="Consolas" w:eastAsia="Consolas" w:cs="Consolas"/>
                <w:noProof w:val="0"/>
                <w:sz w:val="22"/>
                <w:szCs w:val="22"/>
                <w:lang w:val="en-US"/>
              </w:rPr>
              <w:t xml:space="preserve"> the specific genes in their genomes (</w:t>
            </w:r>
            <w:r w:rsidRPr="2A2DDFB5" w:rsidR="7289E91F">
              <w:rPr>
                <w:rFonts w:ascii="Consolas" w:hAnsi="Consolas" w:eastAsia="Consolas" w:cs="Consolas"/>
                <w:i w:val="1"/>
                <w:iCs w:val="1"/>
                <w:noProof w:val="0"/>
                <w:sz w:val="22"/>
                <w:szCs w:val="22"/>
                <w:lang w:val="en-US"/>
              </w:rPr>
              <w:t>pmoCAB</w:t>
            </w:r>
            <w:r w:rsidRPr="2A2DDFB5" w:rsidR="7289E91F">
              <w:rPr>
                <w:rFonts w:ascii="Consolas" w:hAnsi="Consolas" w:eastAsia="Consolas" w:cs="Consolas"/>
                <w:noProof w:val="0"/>
                <w:sz w:val="22"/>
                <w:szCs w:val="22"/>
                <w:lang w:val="en-US"/>
              </w:rPr>
              <w:t xml:space="preserve">, </w:t>
            </w:r>
            <w:r w:rsidRPr="2A2DDFB5" w:rsidR="7289E91F">
              <w:rPr>
                <w:rFonts w:ascii="Consolas" w:hAnsi="Consolas" w:eastAsia="Consolas" w:cs="Consolas"/>
                <w:i w:val="1"/>
                <w:iCs w:val="1"/>
                <w:noProof w:val="0"/>
                <w:sz w:val="22"/>
                <w:szCs w:val="22"/>
                <w:lang w:val="en-US"/>
              </w:rPr>
              <w:t>nifHDK</w:t>
            </w:r>
            <w:r w:rsidRPr="2A2DDFB5" w:rsidR="7289E91F">
              <w:rPr>
                <w:rFonts w:ascii="Consolas" w:hAnsi="Consolas" w:eastAsia="Consolas" w:cs="Consolas"/>
                <w:noProof w:val="0"/>
                <w:sz w:val="22"/>
                <w:szCs w:val="22"/>
                <w:lang w:val="en-US"/>
              </w:rPr>
              <w:t xml:space="preserve">) that enable them to oxidize methane and fix nitrogen, explaining their metabolic role in that </w:t>
            </w:r>
            <w:r w:rsidRPr="2A2DDFB5" w:rsidR="7289E91F">
              <w:rPr>
                <w:rFonts w:ascii="Consolas" w:hAnsi="Consolas" w:eastAsia="Consolas" w:cs="Consolas"/>
                <w:noProof w:val="0"/>
                <w:sz w:val="22"/>
                <w:szCs w:val="22"/>
                <w:lang w:val="en-US"/>
              </w:rPr>
              <w:t>niche)</w:t>
            </w:r>
            <w:r w:rsidRPr="2A2DDFB5" w:rsidR="7289E91F">
              <w:rPr>
                <w:rFonts w:ascii="Consolas" w:hAnsi="Consolas" w:eastAsia="Consolas" w:cs="Consolas"/>
                <w:noProof w:val="0"/>
                <w:sz w:val="22"/>
                <w:szCs w:val="22"/>
                <w:lang w:val="en-US"/>
              </w:rPr>
              <w:t>.</w:t>
            </w:r>
          </w:p>
        </w:tc>
      </w:tr>
    </w:tbl>
    <w:p w:rsidR="00B039A4" w:rsidP="000353BF" w:rsidRDefault="00B039A4" w14:paraId="1B970E78" w14:textId="77777777">
      <w:pPr>
        <w:spacing w:line="240" w:lineRule="auto"/>
        <w:rPr>
          <w:rFonts w:ascii="Consolas" w:hAnsi="Consolas"/>
          <w:sz w:val="22"/>
          <w:szCs w:val="22"/>
        </w:rPr>
      </w:pPr>
    </w:p>
    <w:p w:rsidR="00B039A4" w:rsidP="000353BF" w:rsidRDefault="00B039A4" w14:paraId="32175422" w14:textId="09964D28">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Knowledge Graph Sketch (Hierarchical View)</w:t>
      </w:r>
    </w:p>
    <w:p w:rsidRPr="00B039A4" w:rsidR="00B039A4" w:rsidP="000C1B08" w:rsidRDefault="00A66DCC" w14:paraId="39E26960" w14:textId="1F9D95F2">
      <w:pPr>
        <w:spacing w:after="0" w:line="240" w:lineRule="auto"/>
        <w:rPr>
          <w:rFonts w:ascii="Consolas" w:hAnsi="Consolas"/>
          <w:sz w:val="22"/>
          <w:szCs w:val="22"/>
        </w:rPr>
      </w:pPr>
      <w:r>
        <w:rPr>
          <w:rFonts w:ascii="Consolas" w:hAnsi="Consolas"/>
          <w:sz w:val="22"/>
          <w:szCs w:val="22"/>
        </w:rPr>
        <w:t>TBD</w:t>
      </w:r>
      <w:r w:rsidR="00B039A4">
        <w:rPr>
          <w:rFonts w:ascii="Consolas" w:hAnsi="Consolas"/>
          <w:sz w:val="22"/>
          <w:szCs w:val="22"/>
        </w:rPr>
        <w:br/>
      </w:r>
    </w:p>
    <w:p w:rsidR="00B039A4" w:rsidP="000353BF" w:rsidRDefault="00B039A4" w14:paraId="219235B3" w14:textId="6DEDD4A6">
      <w:pPr>
        <w:pBdr>
          <w:top w:val="single" w:color="auto" w:sz="6" w:space="1"/>
          <w:bottom w:val="single" w:color="auto" w:sz="6" w:space="1"/>
        </w:pBdr>
        <w:spacing w:line="240" w:lineRule="auto"/>
        <w:rPr>
          <w:rFonts w:ascii="Consolas" w:hAnsi="Consolas"/>
          <w:sz w:val="22"/>
          <w:szCs w:val="22"/>
        </w:rPr>
      </w:pPr>
      <w:r w:rsidRPr="2A2DDFB5" w:rsidR="6E63E445">
        <w:rPr>
          <w:rFonts w:ascii="Consolas" w:hAnsi="Consolas"/>
          <w:sz w:val="22"/>
          <w:szCs w:val="22"/>
        </w:rPr>
        <w:t>Summary Description (for use as a KG node or metadata tag)</w:t>
      </w:r>
    </w:p>
    <w:p w:rsidR="6A96D4CD" w:rsidP="2A2DDFB5" w:rsidRDefault="6A96D4CD" w14:paraId="3E7914E2" w14:textId="07C38A5B">
      <w:pPr>
        <w:pStyle w:val="Normal"/>
        <w:spacing w:line="240" w:lineRule="auto"/>
      </w:pPr>
      <w:r w:rsidRPr="2A2DDFB5" w:rsidR="6A96D4CD">
        <w:rPr>
          <w:rFonts w:ascii="Consolas" w:hAnsi="Consolas" w:eastAsia="Consolas" w:cs="Consolas"/>
          <w:noProof w:val="0"/>
          <w:sz w:val="22"/>
          <w:szCs w:val="22"/>
          <w:lang w:val="en-US"/>
        </w:rPr>
        <w:t>Dr. Paul A. Lawson specializes in Anaerobic Microbiology, Microbial Taxonomy, and Systematics, with research spanning Environmental Microbiology, Clinical Microbiology, and Bacterial Pathogenesis. His research focuses on the cultivation, isolation, and genome-based characterization of novel prokaryotic taxa, including methanotrophs (</w:t>
      </w:r>
      <w:r w:rsidRPr="2A2DDFB5" w:rsidR="6A96D4CD">
        <w:rPr>
          <w:rFonts w:ascii="Consolas" w:hAnsi="Consolas" w:eastAsia="Consolas" w:cs="Consolas"/>
          <w:i w:val="1"/>
          <w:iCs w:val="1"/>
          <w:noProof w:val="0"/>
          <w:sz w:val="22"/>
          <w:szCs w:val="22"/>
          <w:lang w:val="en-US"/>
        </w:rPr>
        <w:t>Methylomonas</w:t>
      </w:r>
      <w:r w:rsidRPr="2A2DDFB5" w:rsidR="6A96D4CD">
        <w:rPr>
          <w:rFonts w:ascii="Consolas" w:hAnsi="Consolas" w:eastAsia="Consolas" w:cs="Consolas"/>
          <w:noProof w:val="0"/>
          <w:sz w:val="22"/>
          <w:szCs w:val="22"/>
          <w:lang w:val="en-US"/>
        </w:rPr>
        <w:t xml:space="preserve">) and human/animal microbiome-associated anaerobes. He applies advanced cultivation techniques, notably the Balch technique, alongside a polyphasic approach using whole-genome sequencing (ANI, </w:t>
      </w:r>
      <w:r w:rsidRPr="2A2DDFB5" w:rsidR="6A96D4CD">
        <w:rPr>
          <w:rFonts w:ascii="Consolas" w:hAnsi="Consolas" w:eastAsia="Consolas" w:cs="Consolas"/>
          <w:noProof w:val="0"/>
          <w:sz w:val="22"/>
          <w:szCs w:val="22"/>
          <w:lang w:val="en-US"/>
        </w:rPr>
        <w:t>dDDH</w:t>
      </w:r>
      <w:r w:rsidRPr="2A2DDFB5" w:rsidR="6A96D4CD">
        <w:rPr>
          <w:rFonts w:ascii="Consolas" w:hAnsi="Consolas" w:eastAsia="Consolas" w:cs="Consolas"/>
          <w:noProof w:val="0"/>
          <w:sz w:val="22"/>
          <w:szCs w:val="22"/>
          <w:lang w:val="en-US"/>
        </w:rPr>
        <w:t xml:space="preserve">), </w:t>
      </w:r>
      <w:r w:rsidRPr="2A2DDFB5" w:rsidR="6A96D4CD">
        <w:rPr>
          <w:rFonts w:ascii="Consolas" w:hAnsi="Consolas" w:eastAsia="Consolas" w:cs="Consolas"/>
          <w:noProof w:val="0"/>
          <w:sz w:val="22"/>
          <w:szCs w:val="22"/>
          <w:lang w:val="en-US"/>
        </w:rPr>
        <w:t>phylogenomics</w:t>
      </w:r>
      <w:r w:rsidRPr="2A2DDFB5" w:rsidR="6A96D4CD">
        <w:rPr>
          <w:rFonts w:ascii="Consolas" w:hAnsi="Consolas" w:eastAsia="Consolas" w:cs="Consolas"/>
          <w:noProof w:val="0"/>
          <w:sz w:val="22"/>
          <w:szCs w:val="22"/>
          <w:lang w:val="en-US"/>
        </w:rPr>
        <w:t xml:space="preserve"> , and chemotaxonomy. He also investigates molecular mechanisms in pathogens, such as lipoteichoic acid's role in </w:t>
      </w:r>
      <w:r w:rsidRPr="2A2DDFB5" w:rsidR="6A96D4CD">
        <w:rPr>
          <w:rFonts w:ascii="Consolas" w:hAnsi="Consolas" w:eastAsia="Consolas" w:cs="Consolas"/>
          <w:i w:val="1"/>
          <w:iCs w:val="1"/>
          <w:noProof w:val="0"/>
          <w:sz w:val="22"/>
          <w:szCs w:val="22"/>
          <w:lang w:val="en-US"/>
        </w:rPr>
        <w:t>Staphylococcus aureus</w:t>
      </w:r>
      <w:r w:rsidRPr="2A2DDFB5" w:rsidR="6A96D4CD">
        <w:rPr>
          <w:rFonts w:ascii="Consolas" w:hAnsi="Consolas" w:eastAsia="Consolas" w:cs="Consolas"/>
          <w:noProof w:val="0"/>
          <w:sz w:val="22"/>
          <w:szCs w:val="22"/>
          <w:lang w:val="en-US"/>
        </w:rPr>
        <w:t xml:space="preserve">. Significant contributions include describing </w:t>
      </w:r>
      <w:r w:rsidRPr="2A2DDFB5" w:rsidR="6A96D4CD">
        <w:rPr>
          <w:rFonts w:ascii="Consolas" w:hAnsi="Consolas" w:eastAsia="Consolas" w:cs="Consolas"/>
          <w:noProof w:val="0"/>
          <w:sz w:val="22"/>
          <w:szCs w:val="22"/>
          <w:lang w:val="en-US"/>
        </w:rPr>
        <w:t>numerous</w:t>
      </w:r>
      <w:r w:rsidRPr="2A2DDFB5" w:rsidR="6A96D4CD">
        <w:rPr>
          <w:rFonts w:ascii="Consolas" w:hAnsi="Consolas" w:eastAsia="Consolas" w:cs="Consolas"/>
          <w:noProof w:val="0"/>
          <w:sz w:val="22"/>
          <w:szCs w:val="22"/>
          <w:lang w:val="en-US"/>
        </w:rPr>
        <w:t xml:space="preserve"> novel taxa, the major reclassification of </w:t>
      </w:r>
      <w:r w:rsidRPr="2A2DDFB5" w:rsidR="6A96D4CD">
        <w:rPr>
          <w:rFonts w:ascii="Consolas" w:hAnsi="Consolas" w:eastAsia="Consolas" w:cs="Consolas"/>
          <w:i w:val="1"/>
          <w:iCs w:val="1"/>
          <w:noProof w:val="0"/>
          <w:sz w:val="22"/>
          <w:szCs w:val="22"/>
          <w:lang w:val="en-US"/>
        </w:rPr>
        <w:t>Clostridium difficile</w:t>
      </w:r>
      <w:r w:rsidRPr="2A2DDFB5" w:rsidR="6A96D4CD">
        <w:rPr>
          <w:rFonts w:ascii="Consolas" w:hAnsi="Consolas" w:eastAsia="Consolas" w:cs="Consolas"/>
          <w:noProof w:val="0"/>
          <w:sz w:val="22"/>
          <w:szCs w:val="22"/>
          <w:lang w:val="en-US"/>
        </w:rPr>
        <w:t xml:space="preserve"> to </w:t>
      </w:r>
      <w:r w:rsidRPr="2A2DDFB5" w:rsidR="6A96D4CD">
        <w:rPr>
          <w:rFonts w:ascii="Consolas" w:hAnsi="Consolas" w:eastAsia="Consolas" w:cs="Consolas"/>
          <w:i w:val="1"/>
          <w:iCs w:val="1"/>
          <w:noProof w:val="0"/>
          <w:sz w:val="22"/>
          <w:szCs w:val="22"/>
          <w:lang w:val="en-US"/>
        </w:rPr>
        <w:t xml:space="preserve">Clostridioides </w:t>
      </w:r>
      <w:r w:rsidRPr="2A2DDFB5" w:rsidR="6A96D4CD">
        <w:rPr>
          <w:rFonts w:ascii="Consolas" w:hAnsi="Consolas" w:eastAsia="Consolas" w:cs="Consolas"/>
          <w:i w:val="1"/>
          <w:iCs w:val="1"/>
          <w:noProof w:val="0"/>
          <w:sz w:val="22"/>
          <w:szCs w:val="22"/>
          <w:lang w:val="en-US"/>
        </w:rPr>
        <w:t>difficile,</w:t>
      </w:r>
      <w:r w:rsidRPr="2A2DDFB5" w:rsidR="6A96D4CD">
        <w:rPr>
          <w:rFonts w:ascii="Consolas" w:hAnsi="Consolas" w:eastAsia="Consolas" w:cs="Consolas"/>
          <w:noProof w:val="0"/>
          <w:sz w:val="22"/>
          <w:szCs w:val="22"/>
          <w:lang w:val="en-US"/>
        </w:rPr>
        <w:t xml:space="preserve"> and advocating for formal taxonomic validation processes under the ICNP.</w:t>
      </w:r>
    </w:p>
    <w:sectPr w:rsidRPr="00B039A4" w:rsidR="00B039A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6F0" w:rsidP="0093175D" w:rsidRDefault="00ED66F0" w14:paraId="75C335EA" w14:textId="77777777">
      <w:pPr>
        <w:spacing w:after="0" w:line="240" w:lineRule="auto"/>
      </w:pPr>
      <w:r>
        <w:separator/>
      </w:r>
    </w:p>
  </w:endnote>
  <w:endnote w:type="continuationSeparator" w:id="0">
    <w:p w:rsidR="00ED66F0" w:rsidP="0093175D" w:rsidRDefault="00ED66F0" w14:paraId="3CCA3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6F0" w:rsidP="0093175D" w:rsidRDefault="00ED66F0" w14:paraId="59CA490A" w14:textId="77777777">
      <w:pPr>
        <w:spacing w:after="0" w:line="240" w:lineRule="auto"/>
      </w:pPr>
      <w:r>
        <w:separator/>
      </w:r>
    </w:p>
  </w:footnote>
  <w:footnote w:type="continuationSeparator" w:id="0">
    <w:p w:rsidR="00ED66F0" w:rsidP="0093175D" w:rsidRDefault="00ED66F0" w14:paraId="60B38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64F8"/>
    <w:multiLevelType w:val="hybridMultilevel"/>
    <w:tmpl w:val="82383274"/>
    <w:lvl w:ilvl="0" w:tplc="2A80B55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8C6276"/>
    <w:multiLevelType w:val="hybridMultilevel"/>
    <w:tmpl w:val="81643F98"/>
    <w:lvl w:ilvl="0" w:tplc="87F41E6C">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1E272E6"/>
    <w:multiLevelType w:val="hybridMultilevel"/>
    <w:tmpl w:val="DAA6CF06"/>
    <w:lvl w:ilvl="0" w:tplc="9EE086E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1550C7"/>
    <w:multiLevelType w:val="hybridMultilevel"/>
    <w:tmpl w:val="0C6E2910"/>
    <w:lvl w:ilvl="0" w:tplc="C4A2F7B8">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7433C2"/>
    <w:multiLevelType w:val="multilevel"/>
    <w:tmpl w:val="9068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007878">
    <w:abstractNumId w:val="4"/>
  </w:num>
  <w:num w:numId="2" w16cid:durableId="2019039523">
    <w:abstractNumId w:val="0"/>
  </w:num>
  <w:num w:numId="3" w16cid:durableId="1446267627">
    <w:abstractNumId w:val="2"/>
  </w:num>
  <w:num w:numId="4" w16cid:durableId="976446228">
    <w:abstractNumId w:val="1"/>
  </w:num>
  <w:num w:numId="5" w16cid:durableId="116609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4"/>
    <w:rsid w:val="000176D9"/>
    <w:rsid w:val="000353BF"/>
    <w:rsid w:val="0007402E"/>
    <w:rsid w:val="000C1B08"/>
    <w:rsid w:val="00185871"/>
    <w:rsid w:val="001A71B4"/>
    <w:rsid w:val="001B2E28"/>
    <w:rsid w:val="001F758D"/>
    <w:rsid w:val="00261A17"/>
    <w:rsid w:val="002A3452"/>
    <w:rsid w:val="002D0A42"/>
    <w:rsid w:val="00345128"/>
    <w:rsid w:val="00395D98"/>
    <w:rsid w:val="00483662"/>
    <w:rsid w:val="004F21F7"/>
    <w:rsid w:val="005820BE"/>
    <w:rsid w:val="0061325C"/>
    <w:rsid w:val="006218A7"/>
    <w:rsid w:val="006244E3"/>
    <w:rsid w:val="006D07A0"/>
    <w:rsid w:val="006D7B27"/>
    <w:rsid w:val="00723C44"/>
    <w:rsid w:val="00762C5A"/>
    <w:rsid w:val="00800BF4"/>
    <w:rsid w:val="00883234"/>
    <w:rsid w:val="0088556D"/>
    <w:rsid w:val="00893086"/>
    <w:rsid w:val="008E0A92"/>
    <w:rsid w:val="00922891"/>
    <w:rsid w:val="00924D71"/>
    <w:rsid w:val="0093175D"/>
    <w:rsid w:val="009C5FD8"/>
    <w:rsid w:val="009F78C2"/>
    <w:rsid w:val="00A66DCC"/>
    <w:rsid w:val="00AC7D65"/>
    <w:rsid w:val="00B039A4"/>
    <w:rsid w:val="00B152AB"/>
    <w:rsid w:val="00B7086C"/>
    <w:rsid w:val="00BA5482"/>
    <w:rsid w:val="00CA448D"/>
    <w:rsid w:val="00CC3992"/>
    <w:rsid w:val="00D701D2"/>
    <w:rsid w:val="00D800BD"/>
    <w:rsid w:val="00DA648A"/>
    <w:rsid w:val="00DB7243"/>
    <w:rsid w:val="00E03794"/>
    <w:rsid w:val="00E43614"/>
    <w:rsid w:val="00E5441F"/>
    <w:rsid w:val="00E92DFF"/>
    <w:rsid w:val="00E93EC3"/>
    <w:rsid w:val="00EB188B"/>
    <w:rsid w:val="00ED66F0"/>
    <w:rsid w:val="00F06684"/>
    <w:rsid w:val="12C1C9BD"/>
    <w:rsid w:val="1ACBF0CD"/>
    <w:rsid w:val="1D68232D"/>
    <w:rsid w:val="25D2BEAC"/>
    <w:rsid w:val="2A2DDFB5"/>
    <w:rsid w:val="2A9C2B0C"/>
    <w:rsid w:val="2DB8C966"/>
    <w:rsid w:val="3357AE72"/>
    <w:rsid w:val="35D23749"/>
    <w:rsid w:val="37A1ADBD"/>
    <w:rsid w:val="37E6F84D"/>
    <w:rsid w:val="392080B5"/>
    <w:rsid w:val="3E01FE75"/>
    <w:rsid w:val="47C77761"/>
    <w:rsid w:val="4826FF9A"/>
    <w:rsid w:val="59EC60FA"/>
    <w:rsid w:val="5C36DC78"/>
    <w:rsid w:val="5C6967CE"/>
    <w:rsid w:val="623EB886"/>
    <w:rsid w:val="6A96D4CD"/>
    <w:rsid w:val="6E63E445"/>
    <w:rsid w:val="7289E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1E65"/>
  <w15:chartTrackingRefBased/>
  <w15:docId w15:val="{1E3E5B62-FB2A-4405-A680-8D4C7DF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3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paragraph" w:styleId="Title">
    <w:name w:val="Title"/>
    <w:basedOn w:val="Normal"/>
    <w:next w:val="Normal"/>
    <w:link w:val="TitleChar"/>
    <w:uiPriority w:val="10"/>
    <w:qFormat/>
    <w:rsid w:val="00E03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3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095">
      <w:bodyDiv w:val="1"/>
      <w:marLeft w:val="0"/>
      <w:marRight w:val="0"/>
      <w:marTop w:val="0"/>
      <w:marBottom w:val="0"/>
      <w:divBdr>
        <w:top w:val="none" w:sz="0" w:space="0" w:color="auto"/>
        <w:left w:val="none" w:sz="0" w:space="0" w:color="auto"/>
        <w:bottom w:val="none" w:sz="0" w:space="0" w:color="auto"/>
        <w:right w:val="none" w:sz="0" w:space="0" w:color="auto"/>
      </w:divBdr>
    </w:div>
    <w:div w:id="23986622">
      <w:bodyDiv w:val="1"/>
      <w:marLeft w:val="0"/>
      <w:marRight w:val="0"/>
      <w:marTop w:val="0"/>
      <w:marBottom w:val="0"/>
      <w:divBdr>
        <w:top w:val="none" w:sz="0" w:space="0" w:color="auto"/>
        <w:left w:val="none" w:sz="0" w:space="0" w:color="auto"/>
        <w:bottom w:val="none" w:sz="0" w:space="0" w:color="auto"/>
        <w:right w:val="none" w:sz="0" w:space="0" w:color="auto"/>
      </w:divBdr>
      <w:divsChild>
        <w:div w:id="1050962988">
          <w:marLeft w:val="0"/>
          <w:marRight w:val="0"/>
          <w:marTop w:val="0"/>
          <w:marBottom w:val="0"/>
          <w:divBdr>
            <w:top w:val="none" w:sz="0" w:space="0" w:color="auto"/>
            <w:left w:val="none" w:sz="0" w:space="0" w:color="auto"/>
            <w:bottom w:val="none" w:sz="0" w:space="0" w:color="auto"/>
            <w:right w:val="none" w:sz="0" w:space="0" w:color="auto"/>
          </w:divBdr>
          <w:divsChild>
            <w:div w:id="1149008419">
              <w:marLeft w:val="0"/>
              <w:marRight w:val="0"/>
              <w:marTop w:val="0"/>
              <w:marBottom w:val="0"/>
              <w:divBdr>
                <w:top w:val="none" w:sz="0" w:space="0" w:color="auto"/>
                <w:left w:val="none" w:sz="0" w:space="0" w:color="auto"/>
                <w:bottom w:val="none" w:sz="0" w:space="0" w:color="auto"/>
                <w:right w:val="none" w:sz="0" w:space="0" w:color="auto"/>
              </w:divBdr>
            </w:div>
          </w:divsChild>
        </w:div>
        <w:div w:id="1244029838">
          <w:marLeft w:val="0"/>
          <w:marRight w:val="0"/>
          <w:marTop w:val="0"/>
          <w:marBottom w:val="0"/>
          <w:divBdr>
            <w:top w:val="none" w:sz="0" w:space="0" w:color="auto"/>
            <w:left w:val="none" w:sz="0" w:space="0" w:color="auto"/>
            <w:bottom w:val="none" w:sz="0" w:space="0" w:color="auto"/>
            <w:right w:val="none" w:sz="0" w:space="0" w:color="auto"/>
          </w:divBdr>
          <w:divsChild>
            <w:div w:id="5895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0270">
      <w:bodyDiv w:val="1"/>
      <w:marLeft w:val="0"/>
      <w:marRight w:val="0"/>
      <w:marTop w:val="0"/>
      <w:marBottom w:val="0"/>
      <w:divBdr>
        <w:top w:val="none" w:sz="0" w:space="0" w:color="auto"/>
        <w:left w:val="none" w:sz="0" w:space="0" w:color="auto"/>
        <w:bottom w:val="none" w:sz="0" w:space="0" w:color="auto"/>
        <w:right w:val="none" w:sz="0" w:space="0" w:color="auto"/>
      </w:divBdr>
    </w:div>
    <w:div w:id="142160920">
      <w:bodyDiv w:val="1"/>
      <w:marLeft w:val="0"/>
      <w:marRight w:val="0"/>
      <w:marTop w:val="0"/>
      <w:marBottom w:val="0"/>
      <w:divBdr>
        <w:top w:val="none" w:sz="0" w:space="0" w:color="auto"/>
        <w:left w:val="none" w:sz="0" w:space="0" w:color="auto"/>
        <w:bottom w:val="none" w:sz="0" w:space="0" w:color="auto"/>
        <w:right w:val="none" w:sz="0" w:space="0" w:color="auto"/>
      </w:divBdr>
      <w:divsChild>
        <w:div w:id="972178615">
          <w:marLeft w:val="0"/>
          <w:marRight w:val="0"/>
          <w:marTop w:val="0"/>
          <w:marBottom w:val="0"/>
          <w:divBdr>
            <w:top w:val="none" w:sz="0" w:space="0" w:color="auto"/>
            <w:left w:val="none" w:sz="0" w:space="0" w:color="auto"/>
            <w:bottom w:val="none" w:sz="0" w:space="0" w:color="auto"/>
            <w:right w:val="none" w:sz="0" w:space="0" w:color="auto"/>
          </w:divBdr>
          <w:divsChild>
            <w:div w:id="1835609419">
              <w:marLeft w:val="0"/>
              <w:marRight w:val="0"/>
              <w:marTop w:val="0"/>
              <w:marBottom w:val="0"/>
              <w:divBdr>
                <w:top w:val="none" w:sz="0" w:space="0" w:color="auto"/>
                <w:left w:val="none" w:sz="0" w:space="0" w:color="auto"/>
                <w:bottom w:val="none" w:sz="0" w:space="0" w:color="auto"/>
                <w:right w:val="none" w:sz="0" w:space="0" w:color="auto"/>
              </w:divBdr>
            </w:div>
          </w:divsChild>
        </w:div>
        <w:div w:id="1994986431">
          <w:marLeft w:val="0"/>
          <w:marRight w:val="0"/>
          <w:marTop w:val="0"/>
          <w:marBottom w:val="0"/>
          <w:divBdr>
            <w:top w:val="none" w:sz="0" w:space="0" w:color="auto"/>
            <w:left w:val="none" w:sz="0" w:space="0" w:color="auto"/>
            <w:bottom w:val="none" w:sz="0" w:space="0" w:color="auto"/>
            <w:right w:val="none" w:sz="0" w:space="0" w:color="auto"/>
          </w:divBdr>
          <w:divsChild>
            <w:div w:id="9936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838">
      <w:bodyDiv w:val="1"/>
      <w:marLeft w:val="0"/>
      <w:marRight w:val="0"/>
      <w:marTop w:val="0"/>
      <w:marBottom w:val="0"/>
      <w:divBdr>
        <w:top w:val="none" w:sz="0" w:space="0" w:color="auto"/>
        <w:left w:val="none" w:sz="0" w:space="0" w:color="auto"/>
        <w:bottom w:val="none" w:sz="0" w:space="0" w:color="auto"/>
        <w:right w:val="none" w:sz="0" w:space="0" w:color="auto"/>
      </w:divBdr>
      <w:divsChild>
        <w:div w:id="1346399276">
          <w:marLeft w:val="0"/>
          <w:marRight w:val="0"/>
          <w:marTop w:val="0"/>
          <w:marBottom w:val="0"/>
          <w:divBdr>
            <w:top w:val="none" w:sz="0" w:space="0" w:color="auto"/>
            <w:left w:val="none" w:sz="0" w:space="0" w:color="auto"/>
            <w:bottom w:val="none" w:sz="0" w:space="0" w:color="auto"/>
            <w:right w:val="none" w:sz="0" w:space="0" w:color="auto"/>
          </w:divBdr>
          <w:divsChild>
            <w:div w:id="731775355">
              <w:marLeft w:val="0"/>
              <w:marRight w:val="0"/>
              <w:marTop w:val="0"/>
              <w:marBottom w:val="0"/>
              <w:divBdr>
                <w:top w:val="none" w:sz="0" w:space="0" w:color="auto"/>
                <w:left w:val="none" w:sz="0" w:space="0" w:color="auto"/>
                <w:bottom w:val="none" w:sz="0" w:space="0" w:color="auto"/>
                <w:right w:val="none" w:sz="0" w:space="0" w:color="auto"/>
              </w:divBdr>
            </w:div>
          </w:divsChild>
        </w:div>
        <w:div w:id="1412460062">
          <w:marLeft w:val="0"/>
          <w:marRight w:val="0"/>
          <w:marTop w:val="0"/>
          <w:marBottom w:val="0"/>
          <w:divBdr>
            <w:top w:val="none" w:sz="0" w:space="0" w:color="auto"/>
            <w:left w:val="none" w:sz="0" w:space="0" w:color="auto"/>
            <w:bottom w:val="none" w:sz="0" w:space="0" w:color="auto"/>
            <w:right w:val="none" w:sz="0" w:space="0" w:color="auto"/>
          </w:divBdr>
          <w:divsChild>
            <w:div w:id="97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511">
      <w:bodyDiv w:val="1"/>
      <w:marLeft w:val="0"/>
      <w:marRight w:val="0"/>
      <w:marTop w:val="0"/>
      <w:marBottom w:val="0"/>
      <w:divBdr>
        <w:top w:val="none" w:sz="0" w:space="0" w:color="auto"/>
        <w:left w:val="none" w:sz="0" w:space="0" w:color="auto"/>
        <w:bottom w:val="none" w:sz="0" w:space="0" w:color="auto"/>
        <w:right w:val="none" w:sz="0" w:space="0" w:color="auto"/>
      </w:divBdr>
    </w:div>
    <w:div w:id="298730091">
      <w:bodyDiv w:val="1"/>
      <w:marLeft w:val="0"/>
      <w:marRight w:val="0"/>
      <w:marTop w:val="0"/>
      <w:marBottom w:val="0"/>
      <w:divBdr>
        <w:top w:val="none" w:sz="0" w:space="0" w:color="auto"/>
        <w:left w:val="none" w:sz="0" w:space="0" w:color="auto"/>
        <w:bottom w:val="none" w:sz="0" w:space="0" w:color="auto"/>
        <w:right w:val="none" w:sz="0" w:space="0" w:color="auto"/>
      </w:divBdr>
    </w:div>
    <w:div w:id="515460171">
      <w:bodyDiv w:val="1"/>
      <w:marLeft w:val="0"/>
      <w:marRight w:val="0"/>
      <w:marTop w:val="0"/>
      <w:marBottom w:val="0"/>
      <w:divBdr>
        <w:top w:val="none" w:sz="0" w:space="0" w:color="auto"/>
        <w:left w:val="none" w:sz="0" w:space="0" w:color="auto"/>
        <w:bottom w:val="none" w:sz="0" w:space="0" w:color="auto"/>
        <w:right w:val="none" w:sz="0" w:space="0" w:color="auto"/>
      </w:divBdr>
    </w:div>
    <w:div w:id="698550245">
      <w:bodyDiv w:val="1"/>
      <w:marLeft w:val="0"/>
      <w:marRight w:val="0"/>
      <w:marTop w:val="0"/>
      <w:marBottom w:val="0"/>
      <w:divBdr>
        <w:top w:val="none" w:sz="0" w:space="0" w:color="auto"/>
        <w:left w:val="none" w:sz="0" w:space="0" w:color="auto"/>
        <w:bottom w:val="none" w:sz="0" w:space="0" w:color="auto"/>
        <w:right w:val="none" w:sz="0" w:space="0" w:color="auto"/>
      </w:divBdr>
    </w:div>
    <w:div w:id="733702531">
      <w:bodyDiv w:val="1"/>
      <w:marLeft w:val="0"/>
      <w:marRight w:val="0"/>
      <w:marTop w:val="0"/>
      <w:marBottom w:val="0"/>
      <w:divBdr>
        <w:top w:val="none" w:sz="0" w:space="0" w:color="auto"/>
        <w:left w:val="none" w:sz="0" w:space="0" w:color="auto"/>
        <w:bottom w:val="none" w:sz="0" w:space="0" w:color="auto"/>
        <w:right w:val="none" w:sz="0" w:space="0" w:color="auto"/>
      </w:divBdr>
    </w:div>
    <w:div w:id="735395807">
      <w:bodyDiv w:val="1"/>
      <w:marLeft w:val="0"/>
      <w:marRight w:val="0"/>
      <w:marTop w:val="0"/>
      <w:marBottom w:val="0"/>
      <w:divBdr>
        <w:top w:val="none" w:sz="0" w:space="0" w:color="auto"/>
        <w:left w:val="none" w:sz="0" w:space="0" w:color="auto"/>
        <w:bottom w:val="none" w:sz="0" w:space="0" w:color="auto"/>
        <w:right w:val="none" w:sz="0" w:space="0" w:color="auto"/>
      </w:divBdr>
    </w:div>
    <w:div w:id="1002775703">
      <w:bodyDiv w:val="1"/>
      <w:marLeft w:val="0"/>
      <w:marRight w:val="0"/>
      <w:marTop w:val="0"/>
      <w:marBottom w:val="0"/>
      <w:divBdr>
        <w:top w:val="none" w:sz="0" w:space="0" w:color="auto"/>
        <w:left w:val="none" w:sz="0" w:space="0" w:color="auto"/>
        <w:bottom w:val="none" w:sz="0" w:space="0" w:color="auto"/>
        <w:right w:val="none" w:sz="0" w:space="0" w:color="auto"/>
      </w:divBdr>
    </w:div>
    <w:div w:id="1118988563">
      <w:bodyDiv w:val="1"/>
      <w:marLeft w:val="0"/>
      <w:marRight w:val="0"/>
      <w:marTop w:val="0"/>
      <w:marBottom w:val="0"/>
      <w:divBdr>
        <w:top w:val="none" w:sz="0" w:space="0" w:color="auto"/>
        <w:left w:val="none" w:sz="0" w:space="0" w:color="auto"/>
        <w:bottom w:val="none" w:sz="0" w:space="0" w:color="auto"/>
        <w:right w:val="none" w:sz="0" w:space="0" w:color="auto"/>
      </w:divBdr>
    </w:div>
    <w:div w:id="1156141436">
      <w:bodyDiv w:val="1"/>
      <w:marLeft w:val="0"/>
      <w:marRight w:val="0"/>
      <w:marTop w:val="0"/>
      <w:marBottom w:val="0"/>
      <w:divBdr>
        <w:top w:val="none" w:sz="0" w:space="0" w:color="auto"/>
        <w:left w:val="none" w:sz="0" w:space="0" w:color="auto"/>
        <w:bottom w:val="none" w:sz="0" w:space="0" w:color="auto"/>
        <w:right w:val="none" w:sz="0" w:space="0" w:color="auto"/>
      </w:divBdr>
    </w:div>
    <w:div w:id="1168061074">
      <w:bodyDiv w:val="1"/>
      <w:marLeft w:val="0"/>
      <w:marRight w:val="0"/>
      <w:marTop w:val="0"/>
      <w:marBottom w:val="0"/>
      <w:divBdr>
        <w:top w:val="none" w:sz="0" w:space="0" w:color="auto"/>
        <w:left w:val="none" w:sz="0" w:space="0" w:color="auto"/>
        <w:bottom w:val="none" w:sz="0" w:space="0" w:color="auto"/>
        <w:right w:val="none" w:sz="0" w:space="0" w:color="auto"/>
      </w:divBdr>
      <w:divsChild>
        <w:div w:id="897017691">
          <w:marLeft w:val="0"/>
          <w:marRight w:val="0"/>
          <w:marTop w:val="0"/>
          <w:marBottom w:val="0"/>
          <w:divBdr>
            <w:top w:val="none" w:sz="0" w:space="0" w:color="auto"/>
            <w:left w:val="none" w:sz="0" w:space="0" w:color="auto"/>
            <w:bottom w:val="none" w:sz="0" w:space="0" w:color="auto"/>
            <w:right w:val="none" w:sz="0" w:space="0" w:color="auto"/>
          </w:divBdr>
        </w:div>
        <w:div w:id="637878966">
          <w:marLeft w:val="0"/>
          <w:marRight w:val="0"/>
          <w:marTop w:val="0"/>
          <w:marBottom w:val="0"/>
          <w:divBdr>
            <w:top w:val="none" w:sz="0" w:space="0" w:color="auto"/>
            <w:left w:val="none" w:sz="0" w:space="0" w:color="auto"/>
            <w:bottom w:val="none" w:sz="0" w:space="0" w:color="auto"/>
            <w:right w:val="none" w:sz="0" w:space="0" w:color="auto"/>
          </w:divBdr>
        </w:div>
        <w:div w:id="1344437972">
          <w:marLeft w:val="0"/>
          <w:marRight w:val="0"/>
          <w:marTop w:val="0"/>
          <w:marBottom w:val="0"/>
          <w:divBdr>
            <w:top w:val="none" w:sz="0" w:space="0" w:color="auto"/>
            <w:left w:val="none" w:sz="0" w:space="0" w:color="auto"/>
            <w:bottom w:val="none" w:sz="0" w:space="0" w:color="auto"/>
            <w:right w:val="none" w:sz="0" w:space="0" w:color="auto"/>
          </w:divBdr>
        </w:div>
        <w:div w:id="1041444196">
          <w:marLeft w:val="0"/>
          <w:marRight w:val="0"/>
          <w:marTop w:val="0"/>
          <w:marBottom w:val="0"/>
          <w:divBdr>
            <w:top w:val="none" w:sz="0" w:space="0" w:color="auto"/>
            <w:left w:val="none" w:sz="0" w:space="0" w:color="auto"/>
            <w:bottom w:val="none" w:sz="0" w:space="0" w:color="auto"/>
            <w:right w:val="none" w:sz="0" w:space="0" w:color="auto"/>
          </w:divBdr>
        </w:div>
        <w:div w:id="1777091592">
          <w:marLeft w:val="0"/>
          <w:marRight w:val="0"/>
          <w:marTop w:val="0"/>
          <w:marBottom w:val="0"/>
          <w:divBdr>
            <w:top w:val="none" w:sz="0" w:space="0" w:color="auto"/>
            <w:left w:val="none" w:sz="0" w:space="0" w:color="auto"/>
            <w:bottom w:val="none" w:sz="0" w:space="0" w:color="auto"/>
            <w:right w:val="none" w:sz="0" w:space="0" w:color="auto"/>
          </w:divBdr>
        </w:div>
        <w:div w:id="1914705877">
          <w:marLeft w:val="0"/>
          <w:marRight w:val="0"/>
          <w:marTop w:val="0"/>
          <w:marBottom w:val="0"/>
          <w:divBdr>
            <w:top w:val="none" w:sz="0" w:space="0" w:color="auto"/>
            <w:left w:val="none" w:sz="0" w:space="0" w:color="auto"/>
            <w:bottom w:val="none" w:sz="0" w:space="0" w:color="auto"/>
            <w:right w:val="none" w:sz="0" w:space="0" w:color="auto"/>
          </w:divBdr>
        </w:div>
        <w:div w:id="1149052089">
          <w:marLeft w:val="0"/>
          <w:marRight w:val="0"/>
          <w:marTop w:val="0"/>
          <w:marBottom w:val="0"/>
          <w:divBdr>
            <w:top w:val="none" w:sz="0" w:space="0" w:color="auto"/>
            <w:left w:val="none" w:sz="0" w:space="0" w:color="auto"/>
            <w:bottom w:val="none" w:sz="0" w:space="0" w:color="auto"/>
            <w:right w:val="none" w:sz="0" w:space="0" w:color="auto"/>
          </w:divBdr>
        </w:div>
        <w:div w:id="1318345056">
          <w:marLeft w:val="0"/>
          <w:marRight w:val="0"/>
          <w:marTop w:val="0"/>
          <w:marBottom w:val="0"/>
          <w:divBdr>
            <w:top w:val="none" w:sz="0" w:space="0" w:color="auto"/>
            <w:left w:val="none" w:sz="0" w:space="0" w:color="auto"/>
            <w:bottom w:val="none" w:sz="0" w:space="0" w:color="auto"/>
            <w:right w:val="none" w:sz="0" w:space="0" w:color="auto"/>
          </w:divBdr>
        </w:div>
        <w:div w:id="1662461333">
          <w:marLeft w:val="0"/>
          <w:marRight w:val="0"/>
          <w:marTop w:val="0"/>
          <w:marBottom w:val="0"/>
          <w:divBdr>
            <w:top w:val="none" w:sz="0" w:space="0" w:color="auto"/>
            <w:left w:val="none" w:sz="0" w:space="0" w:color="auto"/>
            <w:bottom w:val="none" w:sz="0" w:space="0" w:color="auto"/>
            <w:right w:val="none" w:sz="0" w:space="0" w:color="auto"/>
          </w:divBdr>
        </w:div>
        <w:div w:id="1260717161">
          <w:marLeft w:val="0"/>
          <w:marRight w:val="0"/>
          <w:marTop w:val="0"/>
          <w:marBottom w:val="0"/>
          <w:divBdr>
            <w:top w:val="none" w:sz="0" w:space="0" w:color="auto"/>
            <w:left w:val="none" w:sz="0" w:space="0" w:color="auto"/>
            <w:bottom w:val="none" w:sz="0" w:space="0" w:color="auto"/>
            <w:right w:val="none" w:sz="0" w:space="0" w:color="auto"/>
          </w:divBdr>
        </w:div>
        <w:div w:id="1233587544">
          <w:marLeft w:val="0"/>
          <w:marRight w:val="0"/>
          <w:marTop w:val="0"/>
          <w:marBottom w:val="0"/>
          <w:divBdr>
            <w:top w:val="none" w:sz="0" w:space="0" w:color="auto"/>
            <w:left w:val="none" w:sz="0" w:space="0" w:color="auto"/>
            <w:bottom w:val="none" w:sz="0" w:space="0" w:color="auto"/>
            <w:right w:val="none" w:sz="0" w:space="0" w:color="auto"/>
          </w:divBdr>
        </w:div>
        <w:div w:id="1797943682">
          <w:marLeft w:val="0"/>
          <w:marRight w:val="0"/>
          <w:marTop w:val="0"/>
          <w:marBottom w:val="0"/>
          <w:divBdr>
            <w:top w:val="none" w:sz="0" w:space="0" w:color="auto"/>
            <w:left w:val="none" w:sz="0" w:space="0" w:color="auto"/>
            <w:bottom w:val="none" w:sz="0" w:space="0" w:color="auto"/>
            <w:right w:val="none" w:sz="0" w:space="0" w:color="auto"/>
          </w:divBdr>
        </w:div>
        <w:div w:id="1159731056">
          <w:marLeft w:val="0"/>
          <w:marRight w:val="0"/>
          <w:marTop w:val="0"/>
          <w:marBottom w:val="0"/>
          <w:divBdr>
            <w:top w:val="none" w:sz="0" w:space="0" w:color="auto"/>
            <w:left w:val="none" w:sz="0" w:space="0" w:color="auto"/>
            <w:bottom w:val="none" w:sz="0" w:space="0" w:color="auto"/>
            <w:right w:val="none" w:sz="0" w:space="0" w:color="auto"/>
          </w:divBdr>
        </w:div>
        <w:div w:id="1010597394">
          <w:marLeft w:val="0"/>
          <w:marRight w:val="0"/>
          <w:marTop w:val="0"/>
          <w:marBottom w:val="0"/>
          <w:divBdr>
            <w:top w:val="none" w:sz="0" w:space="0" w:color="auto"/>
            <w:left w:val="none" w:sz="0" w:space="0" w:color="auto"/>
            <w:bottom w:val="none" w:sz="0" w:space="0" w:color="auto"/>
            <w:right w:val="none" w:sz="0" w:space="0" w:color="auto"/>
          </w:divBdr>
        </w:div>
      </w:divsChild>
    </w:div>
    <w:div w:id="1214391712">
      <w:bodyDiv w:val="1"/>
      <w:marLeft w:val="0"/>
      <w:marRight w:val="0"/>
      <w:marTop w:val="0"/>
      <w:marBottom w:val="0"/>
      <w:divBdr>
        <w:top w:val="none" w:sz="0" w:space="0" w:color="auto"/>
        <w:left w:val="none" w:sz="0" w:space="0" w:color="auto"/>
        <w:bottom w:val="none" w:sz="0" w:space="0" w:color="auto"/>
        <w:right w:val="none" w:sz="0" w:space="0" w:color="auto"/>
      </w:divBdr>
      <w:divsChild>
        <w:div w:id="448740581">
          <w:marLeft w:val="0"/>
          <w:marRight w:val="0"/>
          <w:marTop w:val="0"/>
          <w:marBottom w:val="0"/>
          <w:divBdr>
            <w:top w:val="none" w:sz="0" w:space="0" w:color="auto"/>
            <w:left w:val="none" w:sz="0" w:space="0" w:color="auto"/>
            <w:bottom w:val="none" w:sz="0" w:space="0" w:color="auto"/>
            <w:right w:val="none" w:sz="0" w:space="0" w:color="auto"/>
          </w:divBdr>
        </w:div>
        <w:div w:id="846406296">
          <w:marLeft w:val="0"/>
          <w:marRight w:val="0"/>
          <w:marTop w:val="0"/>
          <w:marBottom w:val="0"/>
          <w:divBdr>
            <w:top w:val="none" w:sz="0" w:space="0" w:color="auto"/>
            <w:left w:val="none" w:sz="0" w:space="0" w:color="auto"/>
            <w:bottom w:val="none" w:sz="0" w:space="0" w:color="auto"/>
            <w:right w:val="none" w:sz="0" w:space="0" w:color="auto"/>
          </w:divBdr>
        </w:div>
        <w:div w:id="686054283">
          <w:marLeft w:val="0"/>
          <w:marRight w:val="0"/>
          <w:marTop w:val="0"/>
          <w:marBottom w:val="0"/>
          <w:divBdr>
            <w:top w:val="none" w:sz="0" w:space="0" w:color="auto"/>
            <w:left w:val="none" w:sz="0" w:space="0" w:color="auto"/>
            <w:bottom w:val="none" w:sz="0" w:space="0" w:color="auto"/>
            <w:right w:val="none" w:sz="0" w:space="0" w:color="auto"/>
          </w:divBdr>
        </w:div>
        <w:div w:id="79109928">
          <w:marLeft w:val="0"/>
          <w:marRight w:val="0"/>
          <w:marTop w:val="0"/>
          <w:marBottom w:val="0"/>
          <w:divBdr>
            <w:top w:val="none" w:sz="0" w:space="0" w:color="auto"/>
            <w:left w:val="none" w:sz="0" w:space="0" w:color="auto"/>
            <w:bottom w:val="none" w:sz="0" w:space="0" w:color="auto"/>
            <w:right w:val="none" w:sz="0" w:space="0" w:color="auto"/>
          </w:divBdr>
        </w:div>
        <w:div w:id="1497501663">
          <w:marLeft w:val="0"/>
          <w:marRight w:val="0"/>
          <w:marTop w:val="0"/>
          <w:marBottom w:val="0"/>
          <w:divBdr>
            <w:top w:val="none" w:sz="0" w:space="0" w:color="auto"/>
            <w:left w:val="none" w:sz="0" w:space="0" w:color="auto"/>
            <w:bottom w:val="none" w:sz="0" w:space="0" w:color="auto"/>
            <w:right w:val="none" w:sz="0" w:space="0" w:color="auto"/>
          </w:divBdr>
        </w:div>
        <w:div w:id="1865288135">
          <w:marLeft w:val="0"/>
          <w:marRight w:val="0"/>
          <w:marTop w:val="0"/>
          <w:marBottom w:val="0"/>
          <w:divBdr>
            <w:top w:val="none" w:sz="0" w:space="0" w:color="auto"/>
            <w:left w:val="none" w:sz="0" w:space="0" w:color="auto"/>
            <w:bottom w:val="none" w:sz="0" w:space="0" w:color="auto"/>
            <w:right w:val="none" w:sz="0" w:space="0" w:color="auto"/>
          </w:divBdr>
        </w:div>
        <w:div w:id="623119000">
          <w:marLeft w:val="0"/>
          <w:marRight w:val="0"/>
          <w:marTop w:val="0"/>
          <w:marBottom w:val="0"/>
          <w:divBdr>
            <w:top w:val="none" w:sz="0" w:space="0" w:color="auto"/>
            <w:left w:val="none" w:sz="0" w:space="0" w:color="auto"/>
            <w:bottom w:val="none" w:sz="0" w:space="0" w:color="auto"/>
            <w:right w:val="none" w:sz="0" w:space="0" w:color="auto"/>
          </w:divBdr>
        </w:div>
        <w:div w:id="2110539445">
          <w:marLeft w:val="0"/>
          <w:marRight w:val="0"/>
          <w:marTop w:val="0"/>
          <w:marBottom w:val="0"/>
          <w:divBdr>
            <w:top w:val="none" w:sz="0" w:space="0" w:color="auto"/>
            <w:left w:val="none" w:sz="0" w:space="0" w:color="auto"/>
            <w:bottom w:val="none" w:sz="0" w:space="0" w:color="auto"/>
            <w:right w:val="none" w:sz="0" w:space="0" w:color="auto"/>
          </w:divBdr>
        </w:div>
        <w:div w:id="461265874">
          <w:marLeft w:val="0"/>
          <w:marRight w:val="0"/>
          <w:marTop w:val="0"/>
          <w:marBottom w:val="0"/>
          <w:divBdr>
            <w:top w:val="none" w:sz="0" w:space="0" w:color="auto"/>
            <w:left w:val="none" w:sz="0" w:space="0" w:color="auto"/>
            <w:bottom w:val="none" w:sz="0" w:space="0" w:color="auto"/>
            <w:right w:val="none" w:sz="0" w:space="0" w:color="auto"/>
          </w:divBdr>
        </w:div>
        <w:div w:id="630944279">
          <w:marLeft w:val="0"/>
          <w:marRight w:val="0"/>
          <w:marTop w:val="0"/>
          <w:marBottom w:val="0"/>
          <w:divBdr>
            <w:top w:val="none" w:sz="0" w:space="0" w:color="auto"/>
            <w:left w:val="none" w:sz="0" w:space="0" w:color="auto"/>
            <w:bottom w:val="none" w:sz="0" w:space="0" w:color="auto"/>
            <w:right w:val="none" w:sz="0" w:space="0" w:color="auto"/>
          </w:divBdr>
        </w:div>
        <w:div w:id="153958433">
          <w:marLeft w:val="0"/>
          <w:marRight w:val="0"/>
          <w:marTop w:val="0"/>
          <w:marBottom w:val="0"/>
          <w:divBdr>
            <w:top w:val="none" w:sz="0" w:space="0" w:color="auto"/>
            <w:left w:val="none" w:sz="0" w:space="0" w:color="auto"/>
            <w:bottom w:val="none" w:sz="0" w:space="0" w:color="auto"/>
            <w:right w:val="none" w:sz="0" w:space="0" w:color="auto"/>
          </w:divBdr>
        </w:div>
        <w:div w:id="1954289827">
          <w:marLeft w:val="0"/>
          <w:marRight w:val="0"/>
          <w:marTop w:val="0"/>
          <w:marBottom w:val="0"/>
          <w:divBdr>
            <w:top w:val="none" w:sz="0" w:space="0" w:color="auto"/>
            <w:left w:val="none" w:sz="0" w:space="0" w:color="auto"/>
            <w:bottom w:val="none" w:sz="0" w:space="0" w:color="auto"/>
            <w:right w:val="none" w:sz="0" w:space="0" w:color="auto"/>
          </w:divBdr>
        </w:div>
        <w:div w:id="800654772">
          <w:marLeft w:val="0"/>
          <w:marRight w:val="0"/>
          <w:marTop w:val="0"/>
          <w:marBottom w:val="0"/>
          <w:divBdr>
            <w:top w:val="none" w:sz="0" w:space="0" w:color="auto"/>
            <w:left w:val="none" w:sz="0" w:space="0" w:color="auto"/>
            <w:bottom w:val="none" w:sz="0" w:space="0" w:color="auto"/>
            <w:right w:val="none" w:sz="0" w:space="0" w:color="auto"/>
          </w:divBdr>
        </w:div>
        <w:div w:id="1111970369">
          <w:marLeft w:val="0"/>
          <w:marRight w:val="0"/>
          <w:marTop w:val="0"/>
          <w:marBottom w:val="0"/>
          <w:divBdr>
            <w:top w:val="none" w:sz="0" w:space="0" w:color="auto"/>
            <w:left w:val="none" w:sz="0" w:space="0" w:color="auto"/>
            <w:bottom w:val="none" w:sz="0" w:space="0" w:color="auto"/>
            <w:right w:val="none" w:sz="0" w:space="0" w:color="auto"/>
          </w:divBdr>
        </w:div>
      </w:divsChild>
    </w:div>
    <w:div w:id="1231043820">
      <w:bodyDiv w:val="1"/>
      <w:marLeft w:val="0"/>
      <w:marRight w:val="0"/>
      <w:marTop w:val="0"/>
      <w:marBottom w:val="0"/>
      <w:divBdr>
        <w:top w:val="none" w:sz="0" w:space="0" w:color="auto"/>
        <w:left w:val="none" w:sz="0" w:space="0" w:color="auto"/>
        <w:bottom w:val="none" w:sz="0" w:space="0" w:color="auto"/>
        <w:right w:val="none" w:sz="0" w:space="0" w:color="auto"/>
      </w:divBdr>
    </w:div>
    <w:div w:id="1303120682">
      <w:bodyDiv w:val="1"/>
      <w:marLeft w:val="0"/>
      <w:marRight w:val="0"/>
      <w:marTop w:val="0"/>
      <w:marBottom w:val="0"/>
      <w:divBdr>
        <w:top w:val="none" w:sz="0" w:space="0" w:color="auto"/>
        <w:left w:val="none" w:sz="0" w:space="0" w:color="auto"/>
        <w:bottom w:val="none" w:sz="0" w:space="0" w:color="auto"/>
        <w:right w:val="none" w:sz="0" w:space="0" w:color="auto"/>
      </w:divBdr>
    </w:div>
    <w:div w:id="1469081171">
      <w:bodyDiv w:val="1"/>
      <w:marLeft w:val="0"/>
      <w:marRight w:val="0"/>
      <w:marTop w:val="0"/>
      <w:marBottom w:val="0"/>
      <w:divBdr>
        <w:top w:val="none" w:sz="0" w:space="0" w:color="auto"/>
        <w:left w:val="none" w:sz="0" w:space="0" w:color="auto"/>
        <w:bottom w:val="none" w:sz="0" w:space="0" w:color="auto"/>
        <w:right w:val="none" w:sz="0" w:space="0" w:color="auto"/>
      </w:divBdr>
    </w:div>
    <w:div w:id="1727681012">
      <w:bodyDiv w:val="1"/>
      <w:marLeft w:val="0"/>
      <w:marRight w:val="0"/>
      <w:marTop w:val="0"/>
      <w:marBottom w:val="0"/>
      <w:divBdr>
        <w:top w:val="none" w:sz="0" w:space="0" w:color="auto"/>
        <w:left w:val="none" w:sz="0" w:space="0" w:color="auto"/>
        <w:bottom w:val="none" w:sz="0" w:space="0" w:color="auto"/>
        <w:right w:val="none" w:sz="0" w:space="0" w:color="auto"/>
      </w:divBdr>
      <w:divsChild>
        <w:div w:id="406075927">
          <w:marLeft w:val="0"/>
          <w:marRight w:val="0"/>
          <w:marTop w:val="0"/>
          <w:marBottom w:val="0"/>
          <w:divBdr>
            <w:top w:val="none" w:sz="0" w:space="0" w:color="auto"/>
            <w:left w:val="none" w:sz="0" w:space="0" w:color="auto"/>
            <w:bottom w:val="none" w:sz="0" w:space="0" w:color="auto"/>
            <w:right w:val="none" w:sz="0" w:space="0" w:color="auto"/>
          </w:divBdr>
          <w:divsChild>
            <w:div w:id="535125239">
              <w:marLeft w:val="0"/>
              <w:marRight w:val="0"/>
              <w:marTop w:val="0"/>
              <w:marBottom w:val="0"/>
              <w:divBdr>
                <w:top w:val="none" w:sz="0" w:space="0" w:color="auto"/>
                <w:left w:val="none" w:sz="0" w:space="0" w:color="auto"/>
                <w:bottom w:val="none" w:sz="0" w:space="0" w:color="auto"/>
                <w:right w:val="none" w:sz="0" w:space="0" w:color="auto"/>
              </w:divBdr>
            </w:div>
          </w:divsChild>
        </w:div>
        <w:div w:id="1094127833">
          <w:marLeft w:val="0"/>
          <w:marRight w:val="0"/>
          <w:marTop w:val="0"/>
          <w:marBottom w:val="0"/>
          <w:divBdr>
            <w:top w:val="none" w:sz="0" w:space="0" w:color="auto"/>
            <w:left w:val="none" w:sz="0" w:space="0" w:color="auto"/>
            <w:bottom w:val="none" w:sz="0" w:space="0" w:color="auto"/>
            <w:right w:val="none" w:sz="0" w:space="0" w:color="auto"/>
          </w:divBdr>
          <w:divsChild>
            <w:div w:id="12201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0310">
      <w:bodyDiv w:val="1"/>
      <w:marLeft w:val="0"/>
      <w:marRight w:val="0"/>
      <w:marTop w:val="0"/>
      <w:marBottom w:val="0"/>
      <w:divBdr>
        <w:top w:val="none" w:sz="0" w:space="0" w:color="auto"/>
        <w:left w:val="none" w:sz="0" w:space="0" w:color="auto"/>
        <w:bottom w:val="none" w:sz="0" w:space="0" w:color="auto"/>
        <w:right w:val="none" w:sz="0" w:space="0" w:color="auto"/>
      </w:divBdr>
    </w:div>
    <w:div w:id="1777212685">
      <w:bodyDiv w:val="1"/>
      <w:marLeft w:val="0"/>
      <w:marRight w:val="0"/>
      <w:marTop w:val="0"/>
      <w:marBottom w:val="0"/>
      <w:divBdr>
        <w:top w:val="none" w:sz="0" w:space="0" w:color="auto"/>
        <w:left w:val="none" w:sz="0" w:space="0" w:color="auto"/>
        <w:bottom w:val="none" w:sz="0" w:space="0" w:color="auto"/>
        <w:right w:val="none" w:sz="0" w:space="0" w:color="auto"/>
      </w:divBdr>
    </w:div>
    <w:div w:id="1960183188">
      <w:bodyDiv w:val="1"/>
      <w:marLeft w:val="0"/>
      <w:marRight w:val="0"/>
      <w:marTop w:val="0"/>
      <w:marBottom w:val="0"/>
      <w:divBdr>
        <w:top w:val="none" w:sz="0" w:space="0" w:color="auto"/>
        <w:left w:val="none" w:sz="0" w:space="0" w:color="auto"/>
        <w:bottom w:val="none" w:sz="0" w:space="0" w:color="auto"/>
        <w:right w:val="none" w:sz="0" w:space="0" w:color="auto"/>
      </w:divBdr>
    </w:div>
    <w:div w:id="1962302649">
      <w:bodyDiv w:val="1"/>
      <w:marLeft w:val="0"/>
      <w:marRight w:val="0"/>
      <w:marTop w:val="0"/>
      <w:marBottom w:val="0"/>
      <w:divBdr>
        <w:top w:val="none" w:sz="0" w:space="0" w:color="auto"/>
        <w:left w:val="none" w:sz="0" w:space="0" w:color="auto"/>
        <w:bottom w:val="none" w:sz="0" w:space="0" w:color="auto"/>
        <w:right w:val="none" w:sz="0" w:space="0" w:color="auto"/>
      </w:divBdr>
    </w:div>
    <w:div w:id="1998149477">
      <w:bodyDiv w:val="1"/>
      <w:marLeft w:val="0"/>
      <w:marRight w:val="0"/>
      <w:marTop w:val="0"/>
      <w:marBottom w:val="0"/>
      <w:divBdr>
        <w:top w:val="none" w:sz="0" w:space="0" w:color="auto"/>
        <w:left w:val="none" w:sz="0" w:space="0" w:color="auto"/>
        <w:bottom w:val="none" w:sz="0" w:space="0" w:color="auto"/>
        <w:right w:val="none" w:sz="0" w:space="0" w:color="auto"/>
      </w:divBdr>
    </w:div>
    <w:div w:id="2103839578">
      <w:bodyDiv w:val="1"/>
      <w:marLeft w:val="0"/>
      <w:marRight w:val="0"/>
      <w:marTop w:val="0"/>
      <w:marBottom w:val="0"/>
      <w:divBdr>
        <w:top w:val="none" w:sz="0" w:space="0" w:color="auto"/>
        <w:left w:val="none" w:sz="0" w:space="0" w:color="auto"/>
        <w:bottom w:val="none" w:sz="0" w:space="0" w:color="auto"/>
        <w:right w:val="none" w:sz="0" w:space="0" w:color="auto"/>
      </w:divBdr>
    </w:div>
    <w:div w:id="214122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hyperlink" Target="https://gtdb.ecogenomic.org/" TargetMode="External" Id="R299e72e961a34ef2" /><Relationship Type="http://schemas.openxmlformats.org/officeDocument/2006/relationships/hyperlink" Target="https://globalbiodata.org/" TargetMode="External" Id="R7ba32bcf2b99469f" /><Relationship Type="http://schemas.openxmlformats.org/officeDocument/2006/relationships/hyperlink" Target="https://lpsn.dsmz.de/" TargetMode="External" Id="Rbb89e88183384d80" /><Relationship Type="http://schemas.openxmlformats.org/officeDocument/2006/relationships/hyperlink" Target="https://registry.seqco.de/" TargetMode="External" Id="R4bdcf09277b1436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B6841-DAB1-4B6F-AEF4-EC5590CEA1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Lee</dc:creator>
  <keywords/>
  <dc:description/>
  <lastModifiedBy>Lee, Alexander</lastModifiedBy>
  <revision>11</revision>
  <dcterms:created xsi:type="dcterms:W3CDTF">2025-07-04T20:30:00.0000000Z</dcterms:created>
  <dcterms:modified xsi:type="dcterms:W3CDTF">2025-11-10T02:11:15.1133570Z</dcterms:modified>
</coreProperties>
</file>