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715AC988" w:rsidRDefault="00D701D2" w14:paraId="52CFD5BC" w14:textId="6232646B">
      <w:pPr>
        <w:pBdr>
          <w:top w:val="single" w:color="FF000000" w:sz="4" w:space="1"/>
          <w:bottom w:val="single" w:color="FF000000" w:sz="4" w:space="1"/>
        </w:pBdr>
        <w:rPr>
          <w:rFonts w:ascii="Consolas" w:hAnsi="Consolas"/>
          <w:sz w:val="22"/>
          <w:szCs w:val="22"/>
        </w:rPr>
      </w:pPr>
      <w:r w:rsidRPr="715AC988" w:rsidR="061A9329">
        <w:rPr>
          <w:rFonts w:ascii="Consolas" w:hAnsi="Consolas"/>
          <w:sz w:val="22"/>
          <w:szCs w:val="22"/>
          <w:u w:val="single"/>
        </w:rPr>
        <w:t>Researcher Profile</w:t>
      </w:r>
      <w:r w:rsidRPr="715AC988" w:rsidR="19DA9D2B">
        <w:rPr>
          <w:rFonts w:ascii="Consolas" w:hAnsi="Consolas"/>
          <w:sz w:val="22"/>
          <w:szCs w:val="22"/>
          <w:u w:val="single"/>
        </w:rPr>
        <w:t>:</w:t>
      </w:r>
      <w:r w:rsidRPr="715AC988" w:rsidR="19DA9D2B">
        <w:rPr>
          <w:rFonts w:ascii="Consolas" w:hAnsi="Consolas"/>
          <w:sz w:val="22"/>
          <w:szCs w:val="22"/>
        </w:rPr>
        <w:t xml:space="preserve"> Dr. </w:t>
      </w:r>
      <w:r w:rsidRPr="715AC988" w:rsidR="628B035B">
        <w:rPr>
          <w:rFonts w:ascii="Consolas" w:hAnsi="Consolas"/>
          <w:sz w:val="22"/>
          <w:szCs w:val="22"/>
        </w:rPr>
        <w:t>Javier Jo</w:t>
      </w:r>
      <w:r>
        <w:br/>
      </w:r>
      <w:r w:rsidRPr="715AC988" w:rsidR="19DA9D2B">
        <w:rPr>
          <w:rFonts w:ascii="Consolas" w:hAnsi="Consolas"/>
          <w:sz w:val="22"/>
          <w:szCs w:val="22"/>
          <w:u w:val="single"/>
        </w:rPr>
        <w:t>Affiliation:</w:t>
      </w:r>
      <w:r w:rsidRPr="715AC988" w:rsidR="19DA9D2B">
        <w:rPr>
          <w:rFonts w:ascii="Consolas" w:hAnsi="Consolas"/>
          <w:sz w:val="22"/>
          <w:szCs w:val="22"/>
        </w:rPr>
        <w:t xml:space="preserve"> </w:t>
      </w:r>
      <w:r w:rsidRPr="715AC988" w:rsidR="1F92C2A1">
        <w:rPr>
          <w:rFonts w:ascii="Consolas" w:hAnsi="Consolas"/>
          <w:sz w:val="22"/>
          <w:szCs w:val="22"/>
        </w:rPr>
        <w:t>School of</w:t>
      </w:r>
      <w:r w:rsidRPr="715AC988" w:rsidR="2DF26895">
        <w:rPr>
          <w:rFonts w:ascii="Consolas" w:hAnsi="Consolas"/>
          <w:sz w:val="22"/>
          <w:szCs w:val="22"/>
        </w:rPr>
        <w:t xml:space="preserve"> </w:t>
      </w:r>
      <w:r w:rsidRPr="715AC988" w:rsidR="1731677E">
        <w:rPr>
          <w:rFonts w:ascii="Consolas" w:hAnsi="Consolas"/>
          <w:sz w:val="22"/>
          <w:szCs w:val="22"/>
        </w:rPr>
        <w:t>Electrical and Computer Engineering</w:t>
      </w:r>
      <w:r w:rsidRPr="715AC988" w:rsidR="1F92C2A1">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715AC988"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715AC988"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715AC988" w:rsidRDefault="00762C5A" w14:paraId="72A1C48E" w14:textId="07EAB232">
            <w:pPr>
              <w:pStyle w:val="Normal"/>
              <w:rPr>
                <w:rFonts w:ascii="Consolas" w:hAnsi="Consolas"/>
                <w:sz w:val="22"/>
                <w:szCs w:val="22"/>
              </w:rPr>
            </w:pPr>
            <w:r w:rsidRPr="715AC988" w:rsidR="2DF26895">
              <w:rPr>
                <w:rFonts w:ascii="Consolas" w:hAnsi="Consolas"/>
                <w:sz w:val="22"/>
                <w:szCs w:val="22"/>
              </w:rPr>
              <w:t>-</w:t>
            </w:r>
            <w:r w:rsidRPr="715AC988" w:rsidR="71AAE0AD">
              <w:rPr>
                <w:rFonts w:ascii="Consolas" w:hAnsi="Consolas"/>
                <w:sz w:val="22"/>
                <w:szCs w:val="22"/>
              </w:rPr>
              <w:t xml:space="preserve"> </w:t>
            </w:r>
            <w:r w:rsidRPr="715AC988" w:rsidR="71AAE0AD">
              <w:rPr>
                <w:rFonts w:ascii="Consolas" w:hAnsi="Consolas" w:eastAsia="Consolas" w:cs="Consolas"/>
                <w:noProof w:val="0"/>
                <w:sz w:val="22"/>
                <w:szCs w:val="22"/>
                <w:lang w:val="en-US"/>
              </w:rPr>
              <w:t>Bias in Artificial Intelligence- Biomedical Engineering- Breast Cancer Classification- Computer-Aided Diagnosis (CADx)- Contrastive Clustering- Deep Learning- Endoscopy- Fluorescence Lifetime Imaging (FLIM)- Margin Delineation- Medical Device Development- Medical Ethics- Medical Imaging- Model Fairness- Optical Engineering- Oral Cancer Detection / Diagnosis- Oral Potentially Malignant Diseases (OPMD)- Patient Normalization- Radiomics- Risk Stratification- Transfer Learning- Unsupervised Learning</w:t>
            </w:r>
          </w:p>
        </w:tc>
      </w:tr>
      <w:tr w:rsidRPr="00D701D2" w:rsidR="00D701D2" w:rsidTr="715AC988"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715AC988" w:rsidRDefault="00D701D2" w14:paraId="5849C198" w14:textId="7E8382E9">
            <w:pPr>
              <w:pStyle w:val="Normal"/>
              <w:rPr>
                <w:rFonts w:ascii="Consolas" w:hAnsi="Consolas"/>
                <w:sz w:val="22"/>
                <w:szCs w:val="22"/>
              </w:rPr>
            </w:pPr>
            <w:r w:rsidRPr="715AC988" w:rsidR="061A9329">
              <w:rPr>
                <w:rFonts w:ascii="Consolas" w:hAnsi="Consolas"/>
                <w:sz w:val="22"/>
                <w:szCs w:val="22"/>
              </w:rPr>
              <w:t xml:space="preserve">- </w:t>
            </w:r>
            <w:r w:rsidRPr="715AC988" w:rsidR="0107C343">
              <w:rPr>
                <w:rFonts w:ascii="Consolas" w:hAnsi="Consolas" w:eastAsia="Consolas" w:cs="Consolas"/>
                <w:noProof w:val="0"/>
                <w:sz w:val="22"/>
                <w:szCs w:val="22"/>
                <w:lang w:val="en-US"/>
              </w:rPr>
              <w:t>Imaging &amp; Hardware:- Multispectral Autofluorescence Lifetime Imaging (maFLIM)- Frequency-Domain (FD) FLIM- Dual-excitation multispectral FLIM- Frequency-multiplexed digital pulse modulation- Time-resolved fluorescence detection- Time-Correlated Single-Photon Counting (TCSPC) (for calibration)- Machine Learning Models:- Deep Transfer Learning- Convolutional Neural Networks (CNNs)- U-Net (for segmentation)- VGG16 (as a feature extractor)- Support Vector Machine (SVM)- Autoencoders- Fully connected neural networks- Training &amp; Learning Strategies:- Contrastive Pre-training / Contrastive Learning- Unsupervised Contrastive Clustering- Multitask Learning- Tissue-specific fine-tuning- K-means Algorithm (as a baseline)- L1 Regularization / L1 Loss- Dropout- Batch Normalization- Adam optimizer- Binary Cross Entropy (BCE) loss- Dice loss- Gradient Clipping- Data Preprocessing &amp; Feature Engineering:- Pseudo Color Image Generation- Histogram Equalization- Bilateral Filtering- Median Filtering- Manual and Automated Mass Segmentation- Calculation of Redox Ratio- Nonlinear least squares curve fitting- Variance Thresholding- Validation &amp; Analysis:- Bias and Fairness Analysis- Discriminative analysis- Leave-one-patient-out cross-validation- Fivefold cross-validation- 10-fold cross-validation- Paired, one-tailed t-tests- Sequential Forward Feature Selection (SFS / SFFS)- Synthetic Minority Oversampling Technique (SMOTE)- Receiver Operating Characteristic (ROC) curve analysis- Area Under the ROC Curve (AUC)- DeLong's test- Dice Similarity Coefficient (DSC)- Jaccard Index- Silhouette Score</w:t>
            </w:r>
          </w:p>
        </w:tc>
      </w:tr>
      <w:tr w:rsidRPr="00D701D2" w:rsidR="00D701D2" w:rsidTr="715AC988"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715AC988" w:rsidRDefault="009C5FD8" w14:paraId="7DF05BE8" w14:textId="3DCEA21E">
            <w:pPr>
              <w:pStyle w:val="Normal"/>
              <w:rPr>
                <w:rFonts w:ascii="Consolas" w:hAnsi="Consolas"/>
                <w:sz w:val="22"/>
                <w:szCs w:val="22"/>
              </w:rPr>
            </w:pPr>
            <w:r w:rsidRPr="715AC988" w:rsidR="4B538FCA">
              <w:rPr>
                <w:rFonts w:ascii="Consolas" w:hAnsi="Consolas"/>
                <w:sz w:val="22"/>
                <w:szCs w:val="22"/>
              </w:rPr>
              <w:t xml:space="preserve">- </w:t>
            </w:r>
            <w:r w:rsidRPr="715AC988" w:rsidR="28B6F2B6">
              <w:rPr>
                <w:rFonts w:ascii="Consolas" w:hAnsi="Consolas" w:eastAsia="Consolas" w:cs="Consolas"/>
                <w:noProof w:val="0"/>
                <w:sz w:val="22"/>
                <w:szCs w:val="22"/>
                <w:lang w:val="en-US"/>
              </w:rPr>
              <w:t>ImageNet- 12 fluorescence standard solutions (e.g., POPOP, NADH, FAD, Rubrene)- Hardware &amp; Software Platforms:- Hologic Selenia digital mammography machines- Dual-excitation multispectral FLIM handheld endoscope- Xilinx ZedBoard Zynq-7000 Field-Programmable Gate Array (FPGA)- Toptica iBeam-Smart continuous-wave (CW) diode lasers- Hamamatsu C12702-11 avalanche photodiodes (APDs)- Horiba DeltaPro-DD TCSPC spectrometer- Zemax (optical simulation software)- sci-kit learn (software library)</w:t>
            </w:r>
          </w:p>
        </w:tc>
      </w:tr>
      <w:tr w:rsidRPr="00D701D2" w:rsidR="00D701D2" w:rsidTr="715AC988"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715AC988" w:rsidRDefault="009C5FD8" w14:paraId="2C7C0372" w14:textId="232D7509">
            <w:pPr>
              <w:pStyle w:val="Normal"/>
              <w:rPr>
                <w:rFonts w:ascii="Consolas" w:hAnsi="Consolas"/>
                <w:sz w:val="22"/>
                <w:szCs w:val="22"/>
              </w:rPr>
            </w:pPr>
            <w:r w:rsidRPr="715AC988" w:rsidR="4B538FCA">
              <w:rPr>
                <w:rFonts w:ascii="Consolas" w:hAnsi="Consolas"/>
                <w:sz w:val="22"/>
                <w:szCs w:val="22"/>
              </w:rPr>
              <w:t xml:space="preserve">- </w:t>
            </w:r>
            <w:r w:rsidRPr="715AC988" w:rsidR="791277B0">
              <w:rPr>
                <w:rFonts w:ascii="Consolas" w:hAnsi="Consolas" w:eastAsia="Consolas" w:cs="Consolas"/>
                <w:noProof w:val="0"/>
                <w:sz w:val="22"/>
                <w:szCs w:val="22"/>
                <w:lang w:val="en-US"/>
              </w:rPr>
              <w:t>Developing non-invasive, label-free clinical decision support systems for the early diagnosis of oral and breast cancer.- Real-time, image-guided surgery, particularly for intraoperative margin delineation to ensure complete and accurate lesion removal.- Clinical risk stratification and management of patients with oral potentially malignant diseases (OPMDs) in general dentistry settings to triage high-risk patients to specialists.- Auditing and developing fairer, more equitable automated medical diagnosis models by identifying and actively mitigating sources of algorithmic bias, such as anatomical location.- Adapting powerful, pre-trained deep learning models (like VGG16) for use in novel medical imaging modalities (like maFLIM or grayscale mammograms) that have small, non-standard, or highly variable datasets.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830"/>
        <w:gridCol w:w="7647"/>
      </w:tblGrid>
      <w:tr w:rsidRPr="00D701D2" w:rsidR="00D800BD" w:rsidTr="715AC988" w14:paraId="1347F5F3" w14:textId="77777777">
        <w:tc>
          <w:tcPr>
            <w:tcW w:w="183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647"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715AC988" w14:paraId="0753C370" w14:textId="77777777">
        <w:tc>
          <w:tcPr>
            <w:tcW w:w="1830" w:type="dxa"/>
            <w:tcMar/>
          </w:tcPr>
          <w:p w:rsidR="006D7B27" w:rsidP="004561AD" w:rsidRDefault="006D7B27" w14:paraId="61F17E2C" w14:textId="6CB60418">
            <w:pPr>
              <w:rPr>
                <w:rFonts w:ascii="Consolas" w:hAnsi="Consolas"/>
                <w:sz w:val="22"/>
                <w:szCs w:val="22"/>
              </w:rPr>
            </w:pPr>
            <w:r w:rsidRPr="715AC988" w:rsidR="0E95AEFF">
              <w:rPr>
                <w:rFonts w:ascii="Consolas" w:hAnsi="Consolas"/>
                <w:sz w:val="22"/>
                <w:szCs w:val="22"/>
              </w:rPr>
              <w:t>Biomarker</w:t>
            </w:r>
            <w:r w:rsidRPr="715AC988" w:rsidR="0E95AEFF">
              <w:rPr>
                <w:rFonts w:ascii="Consolas" w:hAnsi="Consolas"/>
                <w:sz w:val="22"/>
                <w:szCs w:val="22"/>
              </w:rPr>
              <w:t>-Driven Engineering</w:t>
            </w:r>
          </w:p>
        </w:tc>
        <w:tc>
          <w:tcPr>
            <w:tcW w:w="7647" w:type="dxa"/>
            <w:tcMar/>
          </w:tcPr>
          <w:p w:rsidR="004F21F7" w:rsidP="715AC988" w:rsidRDefault="004F21F7" w14:paraId="08823C66" w14:textId="4F4B35DC">
            <w:pPr>
              <w:pStyle w:val="Normal"/>
            </w:pPr>
            <w:r w:rsidRPr="715AC988" w:rsidR="0E95AEFF">
              <w:rPr>
                <w:rFonts w:ascii="Consolas" w:hAnsi="Consolas" w:eastAsia="Consolas" w:cs="Consolas"/>
                <w:noProof w:val="0"/>
                <w:sz w:val="22"/>
                <w:szCs w:val="22"/>
                <w:lang w:val="en-US"/>
              </w:rPr>
              <w:t>Identifying</w:t>
            </w:r>
            <w:r w:rsidRPr="715AC988" w:rsidR="0E95AEFF">
              <w:rPr>
                <w:rFonts w:ascii="Consolas" w:hAnsi="Consolas" w:eastAsia="Consolas" w:cs="Consolas"/>
                <w:noProof w:val="0"/>
                <w:sz w:val="22"/>
                <w:szCs w:val="22"/>
                <w:lang w:val="en-US"/>
              </w:rPr>
              <w:t xml:space="preserve"> biological markers of disease and engineering systems or techniques to specifically target and enhance them. (</w:t>
            </w:r>
            <w:r w:rsidRPr="715AC988" w:rsidR="0E95AEFF">
              <w:rPr>
                <w:rFonts w:ascii="Consolas" w:hAnsi="Consolas" w:eastAsia="Consolas" w:cs="Consolas"/>
                <w:noProof w:val="0"/>
                <w:sz w:val="22"/>
                <w:szCs w:val="22"/>
                <w:lang w:val="en-US"/>
              </w:rPr>
              <w:t>e.g.</w:t>
            </w:r>
            <w:r w:rsidRPr="715AC988" w:rsidR="0E95AEFF">
              <w:rPr>
                <w:rFonts w:ascii="Consolas" w:hAnsi="Consolas" w:eastAsia="Consolas" w:cs="Consolas"/>
                <w:noProof w:val="0"/>
                <w:sz w:val="22"/>
                <w:szCs w:val="22"/>
                <w:lang w:val="en-US"/>
              </w:rPr>
              <w:t xml:space="preserve"> Developing a dual-excitation endoscope to target metabolic fluorophores (NADH/FAD) for oral cancer and creating pseudo-color images based on mass contours for breast cancer </w:t>
            </w:r>
            <w:r w:rsidRPr="715AC988" w:rsidR="0E95AEFF">
              <w:rPr>
                <w:rFonts w:ascii="Consolas" w:hAnsi="Consolas" w:eastAsia="Consolas" w:cs="Consolas"/>
                <w:noProof w:val="0"/>
                <w:sz w:val="22"/>
                <w:szCs w:val="22"/>
                <w:lang w:val="en-US"/>
              </w:rPr>
              <w:t>classification)</w:t>
            </w:r>
            <w:r w:rsidRPr="715AC988" w:rsidR="0E95AEFF">
              <w:rPr>
                <w:rFonts w:ascii="Consolas" w:hAnsi="Consolas" w:eastAsia="Consolas" w:cs="Consolas"/>
                <w:noProof w:val="0"/>
                <w:sz w:val="22"/>
                <w:szCs w:val="22"/>
                <w:lang w:val="en-US"/>
              </w:rPr>
              <w:t>.</w:t>
            </w:r>
          </w:p>
        </w:tc>
      </w:tr>
      <w:tr w:rsidRPr="00D701D2" w:rsidR="00D800BD" w:rsidTr="715AC988" w14:paraId="39E55D6E" w14:textId="77777777">
        <w:tc>
          <w:tcPr>
            <w:tcW w:w="1830" w:type="dxa"/>
            <w:tcMar/>
          </w:tcPr>
          <w:p w:rsidR="004F21F7" w:rsidP="004561AD" w:rsidRDefault="004F21F7" w14:paraId="3FD9BBF4" w14:textId="0AA531CA">
            <w:pPr>
              <w:rPr>
                <w:rFonts w:ascii="Consolas" w:hAnsi="Consolas"/>
                <w:sz w:val="22"/>
                <w:szCs w:val="22"/>
              </w:rPr>
            </w:pPr>
            <w:r w:rsidRPr="715AC988" w:rsidR="0E95AEFF">
              <w:rPr>
                <w:rFonts w:ascii="Consolas" w:hAnsi="Consolas"/>
                <w:sz w:val="22"/>
                <w:szCs w:val="22"/>
              </w:rPr>
              <w:t>Small-Data Mitigation</w:t>
            </w:r>
          </w:p>
        </w:tc>
        <w:tc>
          <w:tcPr>
            <w:tcW w:w="7647" w:type="dxa"/>
            <w:tcMar/>
          </w:tcPr>
          <w:p w:rsidR="004F21F7" w:rsidP="715AC988" w:rsidRDefault="004F21F7" w14:paraId="1F0C6758" w14:textId="287889A7">
            <w:pPr>
              <w:pStyle w:val="Normal"/>
            </w:pPr>
            <w:r w:rsidRPr="715AC988" w:rsidR="0E95AEFF">
              <w:rPr>
                <w:rFonts w:ascii="Consolas" w:hAnsi="Consolas" w:eastAsia="Consolas" w:cs="Consolas"/>
                <w:noProof w:val="0"/>
                <w:sz w:val="22"/>
                <w:szCs w:val="22"/>
                <w:lang w:val="en-US"/>
              </w:rPr>
              <w:t>Developing computational strategies to overcome the challenges of small and highly variable medical datasets. (</w:t>
            </w:r>
            <w:r w:rsidRPr="715AC988" w:rsidR="0E95AEFF">
              <w:rPr>
                <w:rFonts w:ascii="Consolas" w:hAnsi="Consolas" w:eastAsia="Consolas" w:cs="Consolas"/>
                <w:noProof w:val="0"/>
                <w:sz w:val="22"/>
                <w:szCs w:val="22"/>
                <w:lang w:val="en-US"/>
              </w:rPr>
              <w:t>e.g.</w:t>
            </w:r>
            <w:r w:rsidRPr="715AC988" w:rsidR="0E95AEFF">
              <w:rPr>
                <w:rFonts w:ascii="Consolas" w:hAnsi="Consolas" w:eastAsia="Consolas" w:cs="Consolas"/>
                <w:noProof w:val="0"/>
                <w:sz w:val="22"/>
                <w:szCs w:val="22"/>
                <w:lang w:val="en-US"/>
              </w:rPr>
              <w:t xml:space="preserve"> Using contrastive pre-training for implicit patient normalization, multitask learning for regularization, and transfer learning to adapt pre-trained </w:t>
            </w:r>
            <w:r w:rsidRPr="715AC988" w:rsidR="0E95AEFF">
              <w:rPr>
                <w:rFonts w:ascii="Consolas" w:hAnsi="Consolas" w:eastAsia="Consolas" w:cs="Consolas"/>
                <w:noProof w:val="0"/>
                <w:sz w:val="22"/>
                <w:szCs w:val="22"/>
                <w:lang w:val="en-US"/>
              </w:rPr>
              <w:t>models)</w:t>
            </w:r>
            <w:r w:rsidRPr="715AC988" w:rsidR="0E95AEFF">
              <w:rPr>
                <w:rFonts w:ascii="Consolas" w:hAnsi="Consolas" w:eastAsia="Consolas" w:cs="Consolas"/>
                <w:noProof w:val="0"/>
                <w:sz w:val="22"/>
                <w:szCs w:val="22"/>
                <w:lang w:val="en-US"/>
              </w:rPr>
              <w:t>.</w:t>
            </w:r>
          </w:p>
        </w:tc>
      </w:tr>
      <w:tr w:rsidRPr="00D701D2" w:rsidR="00D800BD" w:rsidTr="715AC988" w14:paraId="3F160920" w14:textId="77777777">
        <w:tc>
          <w:tcPr>
            <w:tcW w:w="1830" w:type="dxa"/>
            <w:tcMar/>
          </w:tcPr>
          <w:p w:rsidR="004F21F7" w:rsidP="004561AD" w:rsidRDefault="004F21F7" w14:paraId="32FF0C5F" w14:textId="577448E0">
            <w:pPr>
              <w:rPr>
                <w:rFonts w:ascii="Consolas" w:hAnsi="Consolas"/>
                <w:sz w:val="22"/>
                <w:szCs w:val="22"/>
              </w:rPr>
            </w:pPr>
            <w:r w:rsidRPr="715AC988" w:rsidR="0E95AEFF">
              <w:rPr>
                <w:rFonts w:ascii="Consolas" w:hAnsi="Consolas"/>
                <w:sz w:val="22"/>
                <w:szCs w:val="22"/>
              </w:rPr>
              <w:t>Beyond Binary Classification</w:t>
            </w:r>
          </w:p>
        </w:tc>
        <w:tc>
          <w:tcPr>
            <w:tcW w:w="7647" w:type="dxa"/>
            <w:tcMar/>
          </w:tcPr>
          <w:p w:rsidR="004F21F7" w:rsidP="715AC988" w:rsidRDefault="004F21F7" w14:paraId="7D8A5619" w14:textId="536C3244">
            <w:pPr>
              <w:pStyle w:val="Normal"/>
            </w:pPr>
            <w:r w:rsidRPr="715AC988" w:rsidR="0E95AEFF">
              <w:rPr>
                <w:rFonts w:ascii="Consolas" w:hAnsi="Consolas" w:eastAsia="Consolas" w:cs="Consolas"/>
                <w:noProof w:val="0"/>
                <w:sz w:val="22"/>
                <w:szCs w:val="22"/>
                <w:lang w:val="en-US"/>
              </w:rPr>
              <w:t>Moving past simple 'cancer vs. normal' tasks to address more nuanced clinical questions like risk level or model fairness. (</w:t>
            </w:r>
            <w:r w:rsidRPr="715AC988" w:rsidR="0E95AEFF">
              <w:rPr>
                <w:rFonts w:ascii="Consolas" w:hAnsi="Consolas" w:eastAsia="Consolas" w:cs="Consolas"/>
                <w:noProof w:val="0"/>
                <w:sz w:val="22"/>
                <w:szCs w:val="22"/>
                <w:lang w:val="en-US"/>
              </w:rPr>
              <w:t>e.g.</w:t>
            </w:r>
            <w:r w:rsidRPr="715AC988" w:rsidR="0E95AEFF">
              <w:rPr>
                <w:rFonts w:ascii="Consolas" w:hAnsi="Consolas" w:eastAsia="Consolas" w:cs="Consolas"/>
                <w:noProof w:val="0"/>
                <w:sz w:val="22"/>
                <w:szCs w:val="22"/>
                <w:lang w:val="en-US"/>
              </w:rPr>
              <w:t xml:space="preserve"> Investigating automated risk stratification for oral potentially malignant diseases (OPMDs) and analyzing how anatomical location introduces bias into diagnostic </w:t>
            </w:r>
            <w:r w:rsidRPr="715AC988" w:rsidR="0E95AEFF">
              <w:rPr>
                <w:rFonts w:ascii="Consolas" w:hAnsi="Consolas" w:eastAsia="Consolas" w:cs="Consolas"/>
                <w:noProof w:val="0"/>
                <w:sz w:val="22"/>
                <w:szCs w:val="22"/>
                <w:lang w:val="en-US"/>
              </w:rPr>
              <w:t>models)</w:t>
            </w:r>
            <w:r w:rsidRPr="715AC988" w:rsidR="0E95AEFF">
              <w:rPr>
                <w:rFonts w:ascii="Consolas" w:hAnsi="Consolas" w:eastAsia="Consolas" w:cs="Consolas"/>
                <w:noProof w:val="0"/>
                <w:sz w:val="22"/>
                <w:szCs w:val="22"/>
                <w:lang w:val="en-US"/>
              </w:rPr>
              <w:t>.</w:t>
            </w:r>
          </w:p>
        </w:tc>
      </w:tr>
      <w:tr w:rsidR="715AC988" w:rsidTr="715AC988" w14:paraId="78EEE0E7">
        <w:trPr>
          <w:trHeight w:val="300"/>
        </w:trPr>
        <w:tc>
          <w:tcPr>
            <w:tcW w:w="1830" w:type="dxa"/>
            <w:tcMar/>
          </w:tcPr>
          <w:p w:rsidR="0E95AEFF" w:rsidP="715AC988" w:rsidRDefault="0E95AEFF" w14:paraId="36BE4172" w14:textId="59A736AF">
            <w:pPr>
              <w:pStyle w:val="Normal"/>
              <w:rPr>
                <w:rFonts w:ascii="Consolas" w:hAnsi="Consolas"/>
                <w:sz w:val="22"/>
                <w:szCs w:val="22"/>
              </w:rPr>
            </w:pPr>
            <w:r w:rsidRPr="715AC988" w:rsidR="0E95AEFF">
              <w:rPr>
                <w:rFonts w:ascii="Consolas" w:hAnsi="Consolas"/>
                <w:sz w:val="22"/>
                <w:szCs w:val="22"/>
              </w:rPr>
              <w:t xml:space="preserve">Input Transformation for Model </w:t>
            </w:r>
            <w:r w:rsidRPr="715AC988" w:rsidR="0E95AEFF">
              <w:rPr>
                <w:rFonts w:ascii="Consolas" w:hAnsi="Consolas"/>
                <w:sz w:val="22"/>
                <w:szCs w:val="22"/>
              </w:rPr>
              <w:t>Compatibility</w:t>
            </w:r>
          </w:p>
        </w:tc>
        <w:tc>
          <w:tcPr>
            <w:tcW w:w="7647" w:type="dxa"/>
            <w:tcMar/>
          </w:tcPr>
          <w:p w:rsidR="0E95AEFF" w:rsidP="715AC988" w:rsidRDefault="0E95AEFF" w14:paraId="728A2B1B" w14:textId="7727247C">
            <w:pPr>
              <w:pStyle w:val="Normal"/>
            </w:pPr>
            <w:r w:rsidRPr="715AC988" w:rsidR="0E95AEFF">
              <w:rPr>
                <w:rFonts w:ascii="Consolas" w:hAnsi="Consolas" w:eastAsia="Consolas" w:cs="Consolas"/>
                <w:noProof w:val="0"/>
                <w:sz w:val="22"/>
                <w:szCs w:val="22"/>
                <w:lang w:val="en-US"/>
              </w:rPr>
              <w:t>Modifying non-standard input data to make it compatible with powerful, existing deep learning models. (</w:t>
            </w:r>
            <w:r w:rsidRPr="715AC988" w:rsidR="0E95AEFF">
              <w:rPr>
                <w:rFonts w:ascii="Consolas" w:hAnsi="Consolas" w:eastAsia="Consolas" w:cs="Consolas"/>
                <w:noProof w:val="0"/>
                <w:sz w:val="22"/>
                <w:szCs w:val="22"/>
                <w:lang w:val="en-US"/>
              </w:rPr>
              <w:t>e.g.</w:t>
            </w:r>
            <w:r w:rsidRPr="715AC988" w:rsidR="0E95AEFF">
              <w:rPr>
                <w:rFonts w:ascii="Consolas" w:hAnsi="Consolas" w:eastAsia="Consolas" w:cs="Consolas"/>
                <w:noProof w:val="0"/>
                <w:sz w:val="22"/>
                <w:szCs w:val="22"/>
                <w:lang w:val="en-US"/>
              </w:rPr>
              <w:t xml:space="preserve"> Converting single-channel grayscale mammograms into 3-channel pseudo-color images to fit VGG16 and using a contrastive encoder to create structured embeddings from raw </w:t>
            </w:r>
            <w:r w:rsidRPr="715AC988" w:rsidR="0E95AEFF">
              <w:rPr>
                <w:rFonts w:ascii="Consolas" w:hAnsi="Consolas" w:eastAsia="Consolas" w:cs="Consolas"/>
                <w:noProof w:val="0"/>
                <w:sz w:val="22"/>
                <w:szCs w:val="22"/>
                <w:lang w:val="en-US"/>
              </w:rPr>
              <w:t>maFLIM</w:t>
            </w:r>
            <w:r w:rsidRPr="715AC988" w:rsidR="0E95AEFF">
              <w:rPr>
                <w:rFonts w:ascii="Consolas" w:hAnsi="Consolas" w:eastAsia="Consolas" w:cs="Consolas"/>
                <w:noProof w:val="0"/>
                <w:sz w:val="22"/>
                <w:szCs w:val="22"/>
                <w:lang w:val="en-US"/>
              </w:rPr>
              <w:t xml:space="preserve"> </w:t>
            </w:r>
            <w:r w:rsidRPr="715AC988" w:rsidR="0E95AEFF">
              <w:rPr>
                <w:rFonts w:ascii="Consolas" w:hAnsi="Consolas" w:eastAsia="Consolas" w:cs="Consolas"/>
                <w:noProof w:val="0"/>
                <w:sz w:val="22"/>
                <w:szCs w:val="22"/>
                <w:lang w:val="en-US"/>
              </w:rPr>
              <w:t>signals)</w:t>
            </w:r>
            <w:r w:rsidRPr="715AC988" w:rsidR="0E95AEFF">
              <w:rPr>
                <w:rFonts w:ascii="Consolas" w:hAnsi="Consolas" w:eastAsia="Consolas" w:cs="Consolas"/>
                <w:noProof w:val="0"/>
                <w:sz w:val="22"/>
                <w:szCs w:val="22"/>
                <w:lang w:val="en-US"/>
              </w:rPr>
              <w:t>.</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715AC988" w:rsidR="0A008C6B">
        <w:rPr>
          <w:rFonts w:ascii="Consolas" w:hAnsi="Consolas"/>
          <w:sz w:val="22"/>
          <w:szCs w:val="22"/>
        </w:rPr>
        <w:t>Summary Description (for use as a KG node or metadata tag)</w:t>
      </w:r>
    </w:p>
    <w:p w:rsidRPr="00B039A4" w:rsidR="00B039A4" w:rsidP="715AC988" w:rsidRDefault="00762C5A" w14:paraId="480B2B42" w14:textId="46D556B0">
      <w:pPr>
        <w:pStyle w:val="Normal"/>
        <w:spacing w:line="240" w:lineRule="auto"/>
      </w:pPr>
      <w:r w:rsidRPr="715AC988" w:rsidR="36231BD0">
        <w:rPr>
          <w:rFonts w:ascii="Consolas" w:hAnsi="Consolas" w:eastAsia="Consolas" w:cs="Consolas"/>
          <w:noProof w:val="0"/>
          <w:sz w:val="22"/>
          <w:szCs w:val="22"/>
          <w:lang w:val="en-US"/>
        </w:rPr>
        <w:t>Dr. Javier Jo specializes in Biomedical and Electrical Engineering, focusing on non-invasive oral cancer diagnosis using Multispectral Autofluorescence Lifetime Imaging (maFLIM). His research examines label-free metabolic and biochemical imaging, targeting biomarkers like NADH, FAD, and collagen. He applies advanced computational techniques, including Contrastive Clustering and deep learning, to address key challenges in automated diagnosis such as high inter-patient variability and algorithmic bias from anatomical location. Significant contributions include designing and building novel, real-time, FPGA-based imaging systems, such as dual-excitation handheld FLIM endoscopes, and developing contrastive-based patient normalization methods to improve diagnostic accuracy and margin delineation.</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107C343"/>
    <w:rsid w:val="061A9329"/>
    <w:rsid w:val="07C5C81F"/>
    <w:rsid w:val="0A008C6B"/>
    <w:rsid w:val="0E95AEFF"/>
    <w:rsid w:val="1212FF2B"/>
    <w:rsid w:val="12179C89"/>
    <w:rsid w:val="1731677E"/>
    <w:rsid w:val="19DA9D2B"/>
    <w:rsid w:val="1F92C2A1"/>
    <w:rsid w:val="28B6F2B6"/>
    <w:rsid w:val="2AD86D6B"/>
    <w:rsid w:val="2B5ED86F"/>
    <w:rsid w:val="2DF26895"/>
    <w:rsid w:val="36231BD0"/>
    <w:rsid w:val="4B538FCA"/>
    <w:rsid w:val="628B035B"/>
    <w:rsid w:val="648BC54B"/>
    <w:rsid w:val="715AC988"/>
    <w:rsid w:val="71AAE0AD"/>
    <w:rsid w:val="791277B0"/>
    <w:rsid w:val="7C2C7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2025-11-17T18:51:26.0276717Z</dcterms:modified>
</coreProperties>
</file>