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23D38DDF" w:rsidRDefault="00D701D2" w14:paraId="52CFD5BC" w14:textId="37B5D101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23D38DDF" w:rsidR="10A7D379">
        <w:rPr>
          <w:rFonts w:ascii="Consolas" w:hAnsi="Consolas"/>
          <w:sz w:val="22"/>
          <w:szCs w:val="22"/>
          <w:u w:val="single"/>
        </w:rPr>
        <w:t>Researcher Profile</w:t>
      </w:r>
      <w:r w:rsidRPr="23D38DDF" w:rsidR="15CFB47F">
        <w:rPr>
          <w:rFonts w:ascii="Consolas" w:hAnsi="Consolas"/>
          <w:sz w:val="22"/>
          <w:szCs w:val="22"/>
          <w:u w:val="single"/>
        </w:rPr>
        <w:t>:</w:t>
      </w:r>
      <w:r w:rsidRPr="23D38DDF" w:rsidR="15CFB47F">
        <w:rPr>
          <w:rFonts w:ascii="Consolas" w:hAnsi="Consolas"/>
          <w:sz w:val="22"/>
          <w:szCs w:val="22"/>
        </w:rPr>
        <w:t xml:space="preserve"> Dr. </w:t>
      </w:r>
      <w:r w:rsidRPr="23D38DDF" w:rsidR="05375CEF">
        <w:rPr>
          <w:rFonts w:ascii="Consolas" w:hAnsi="Consolas"/>
          <w:sz w:val="22"/>
          <w:szCs w:val="22"/>
        </w:rPr>
        <w:t>Liu Hong</w:t>
      </w:r>
      <w:r>
        <w:br/>
      </w:r>
      <w:r w:rsidRPr="23D38DDF" w:rsidR="15CFB47F">
        <w:rPr>
          <w:rFonts w:ascii="Consolas" w:hAnsi="Consolas"/>
          <w:sz w:val="22"/>
          <w:szCs w:val="22"/>
          <w:u w:val="single"/>
        </w:rPr>
        <w:t>Affiliation:</w:t>
      </w:r>
      <w:r w:rsidRPr="23D38DDF" w:rsidR="15CFB47F">
        <w:rPr>
          <w:rFonts w:ascii="Consolas" w:hAnsi="Consolas"/>
          <w:sz w:val="22"/>
          <w:szCs w:val="22"/>
        </w:rPr>
        <w:t xml:space="preserve"> </w:t>
      </w:r>
      <w:r w:rsidRPr="23D38DDF" w:rsidR="272545F4">
        <w:rPr>
          <w:rFonts w:ascii="Consolas" w:hAnsi="Consolas"/>
          <w:sz w:val="22"/>
          <w:szCs w:val="22"/>
        </w:rPr>
        <w:t>School of</w:t>
      </w:r>
      <w:r w:rsidRPr="23D38DDF" w:rsidR="4E93895A">
        <w:rPr>
          <w:rFonts w:ascii="Consolas" w:hAnsi="Consolas"/>
          <w:sz w:val="22"/>
          <w:szCs w:val="22"/>
        </w:rPr>
        <w:t xml:space="preserve"> </w:t>
      </w:r>
      <w:r w:rsidRPr="23D38DDF" w:rsidR="5113B571">
        <w:rPr>
          <w:rFonts w:ascii="Consolas" w:hAnsi="Consolas"/>
          <w:sz w:val="22"/>
          <w:szCs w:val="22"/>
        </w:rPr>
        <w:t>Electrical and Computer Engineering</w:t>
      </w:r>
      <w:r w:rsidRPr="23D38DDF" w:rsidR="272545F4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23D38DDF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23D38DDF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23D38DDF" w:rsidRDefault="00762C5A" w14:paraId="72A1C48E" w14:textId="11DEC2B5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23D38DDF" w:rsidR="4E93895A">
              <w:rPr>
                <w:rFonts w:ascii="Consolas" w:hAnsi="Consolas"/>
                <w:sz w:val="22"/>
                <w:szCs w:val="22"/>
              </w:rPr>
              <w:t>-</w:t>
            </w:r>
            <w:r w:rsidRPr="23D38DDF" w:rsidR="7FB82833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23D38DDF" w:rsidR="7FB8283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Biomedical Engineering- Biophotonics- Computer-Aided Diagnosis (CAD)- Cytogenetics- Deep Learning- Electrical and Computer Engineering- Leukemia Diagnosis- Machine Learning- Medical Image Analysis- Medical Imaging- Microscopy- Obstetrics and Gynecology- Oncology (Breast Cancer)- Pathology- Pediatrics- Radiology- Surgery</w:t>
            </w:r>
          </w:p>
        </w:tc>
      </w:tr>
      <w:tr w:rsidRPr="00D701D2" w:rsidR="00D701D2" w:rsidTr="23D38DDF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23D38DDF" w:rsidRDefault="00D701D2" w14:paraId="5849C198" w14:textId="4995B3B5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23D38DDF" w:rsidR="10A7D379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23D38DDF" w:rsidR="49DA961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Adam Optimizer- Aperture Synthesis- Artificial Neural Network (multi-feature fusion based)- Bilateral Asymmetry Analysis- Breast Mass Classification- Chromosome Karyotyping- Computational Imaging- Computer-Aided Detection (CAD)- Convolutional Neural Networks (CNNs)- Cross-Entropy Loss- Data Augmentation- Deep Learning- DeiT (Data-efficient image transformers) architecture- Five-fold Cross-Validation- Fourier Ptychography Microscopy (FPM)- G-banding (staining)- High Numerical Aperture (NA) FPM- Image Processing Filters (e.g., Gaussian bandpass)- Local and Global Transformer Blocks- Machine Learning- Mammography (Screening)- Modulation Transfer Function (MTF) curves- Multi-head Self-Attention (MSA)- Multi-Layer Perceptron (MLP)- Multi-view Vision Transformers (MVT)- Oil Immersion Microscopy- Patch and Position Embedding- Pectoral Muscle Segmentation- Phase Retrieval- Quantitative Image Marker generation- Radiomics- Receiver Operating Characteristic (ROC) analysis- ResNets-18 (for comparison)- Self-Attention (SA)- Semi-supervised Learning (SSL)- Transformers (Vision Transformers)- Virtual Adversarial Loss- Virtual Adversarial Training (VAT)</w:t>
            </w:r>
          </w:p>
        </w:tc>
      </w:tr>
      <w:tr w:rsidRPr="00D701D2" w:rsidR="00D701D2" w:rsidTr="23D38DDF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23D38DDF" w:rsidRDefault="009C5FD8" w14:paraId="7DF05BE8" w14:textId="624FBA81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23D38DDF" w:rsidR="0E38AD3A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23D38DDF" w:rsidR="678B2AC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1951 USAF resolution target- Adafruit 32x32 LED panel- Hologic Selenia digital mammography machines- Nikon Ni transmissive microscope- NVIDIA GeForce RTX 2080 Ti GPU- Olympus objective lenses (4x, 10x, 20x)- PyTorch- Thorlabs Cerna Microscope platform- Tuscen FL20BW CMOS camera</w:t>
            </w:r>
          </w:p>
        </w:tc>
      </w:tr>
      <w:tr w:rsidRPr="00D701D2" w:rsidR="00D701D2" w:rsidTr="23D38DDF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23D38DDF" w:rsidRDefault="009C5FD8" w14:paraId="2C7C0372" w14:textId="7289BA49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23D38DDF" w:rsidR="0E38AD3A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23D38DDF" w:rsidR="7797F54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Clinical Diagnosis and Risk Prediction- High-Throughput Laboratory Automation- Computational Microscopy and Imaging- Radiology Decision Support (CAD)- Robust Medical AI Development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890"/>
        <w:gridCol w:w="7587"/>
      </w:tblGrid>
      <w:tr w:rsidRPr="00D701D2" w:rsidR="00D800BD" w:rsidTr="23D38DDF" w14:paraId="1347F5F3" w14:textId="77777777">
        <w:tc>
          <w:tcPr>
            <w:tcW w:w="189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587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23D38DDF" w14:paraId="0753C370" w14:textId="77777777">
        <w:tc>
          <w:tcPr>
            <w:tcW w:w="1890" w:type="dxa"/>
            <w:tcMar/>
          </w:tcPr>
          <w:p w:rsidR="006D7B27" w:rsidP="004561AD" w:rsidRDefault="006D7B27" w14:paraId="61F17E2C" w14:textId="091A08C0">
            <w:pPr>
              <w:rPr>
                <w:rFonts w:ascii="Consolas" w:hAnsi="Consolas"/>
                <w:sz w:val="22"/>
                <w:szCs w:val="22"/>
              </w:rPr>
            </w:pPr>
            <w:r w:rsidRPr="23D38DDF" w:rsidR="105FC2C3">
              <w:rPr>
                <w:rFonts w:ascii="Consolas" w:hAnsi="Consolas"/>
                <w:sz w:val="22"/>
                <w:szCs w:val="22"/>
              </w:rPr>
              <w:t>Computational Enhancement of Physical Systems</w:t>
            </w:r>
          </w:p>
        </w:tc>
        <w:tc>
          <w:tcPr>
            <w:tcW w:w="7587" w:type="dxa"/>
            <w:tcMar/>
          </w:tcPr>
          <w:p w:rsidR="004F21F7" w:rsidP="23D38DDF" w:rsidRDefault="004F21F7" w14:paraId="08823C66" w14:textId="2789C901">
            <w:pPr>
              <w:pStyle w:val="Normal"/>
            </w:pP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Using advanced computational techniques to overcome the physical limitations of imaging hardware. (e.g., Applying Fourier Ptychography Microscopy (FPM) to low-magnification lenses (4x, 10x, 20x) to reconstruct high-resolution chromosome images comparable to those from high-magnification (100x) lenses, thus breaking the trade-off between a large field-of-view and high resolution. Also, using a CAD scheme to analyze mammograms to predict the risk of "mammography-occult" tumors missed by standard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interpretation)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23D38DDF" w14:paraId="39E55D6E" w14:textId="77777777">
        <w:tc>
          <w:tcPr>
            <w:tcW w:w="1890" w:type="dxa"/>
            <w:tcMar/>
          </w:tcPr>
          <w:p w:rsidR="004F21F7" w:rsidP="004561AD" w:rsidRDefault="004F21F7" w14:paraId="3FD9BBF4" w14:textId="1E40561B">
            <w:pPr>
              <w:rPr>
                <w:rFonts w:ascii="Consolas" w:hAnsi="Consolas"/>
                <w:sz w:val="22"/>
                <w:szCs w:val="22"/>
              </w:rPr>
            </w:pPr>
            <w:r w:rsidRPr="23D38DDF" w:rsidR="105FC2C3">
              <w:rPr>
                <w:rFonts w:ascii="Consolas" w:hAnsi="Consolas"/>
                <w:sz w:val="22"/>
                <w:szCs w:val="22"/>
              </w:rPr>
              <w:t>Cross-Domain AI Adaptation</w:t>
            </w:r>
          </w:p>
        </w:tc>
        <w:tc>
          <w:tcPr>
            <w:tcW w:w="7587" w:type="dxa"/>
            <w:tcMar/>
          </w:tcPr>
          <w:p w:rsidR="004F21F7" w:rsidP="23D38DDF" w:rsidRDefault="004F21F7" w14:paraId="1F0C6758" w14:textId="403BC387">
            <w:pPr>
              <w:pStyle w:val="Normal"/>
            </w:pP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Identifying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and adapting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state-of-the-art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AI architectures from the general computer vision field to solve specific, challenging medical imaging problems.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Applying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Multi-view Vision Transformers (MVT) to classify breast cancer from unregistered multi-view mammograms, outperforming standard CNNs. Also, employing Virtual Adversarial Training (VAT) to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leverage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unlabeled data for breast mass classification, addressing data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scarcity)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23D38DDF" w14:paraId="3F160920" w14:textId="77777777">
        <w:tc>
          <w:tcPr>
            <w:tcW w:w="1890" w:type="dxa"/>
            <w:tcMar/>
          </w:tcPr>
          <w:p w:rsidR="004F21F7" w:rsidP="004561AD" w:rsidRDefault="004F21F7" w14:paraId="32FF0C5F" w14:textId="47E268A8">
            <w:pPr>
              <w:rPr>
                <w:rFonts w:ascii="Consolas" w:hAnsi="Consolas"/>
                <w:sz w:val="22"/>
                <w:szCs w:val="22"/>
              </w:rPr>
            </w:pPr>
            <w:r w:rsidRPr="23D38DDF" w:rsidR="105FC2C3">
              <w:rPr>
                <w:rFonts w:ascii="Consolas" w:hAnsi="Consolas"/>
                <w:sz w:val="22"/>
                <w:szCs w:val="22"/>
              </w:rPr>
              <w:t>Clinical Workflow Simplification</w:t>
            </w:r>
          </w:p>
        </w:tc>
        <w:tc>
          <w:tcPr>
            <w:tcW w:w="7587" w:type="dxa"/>
            <w:tcMar/>
          </w:tcPr>
          <w:p w:rsidR="004F21F7" w:rsidP="23D38DDF" w:rsidRDefault="004F21F7" w14:paraId="7D8A5619" w14:textId="574DCE74">
            <w:pPr>
              <w:pStyle w:val="Normal"/>
            </w:pP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Designing systems and algorithms that are practical for real-world clinical use by removing complex or time-consuming prerequisites.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Developing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 high-resolution FPM system for chromosome imaging that avoids the need for oil immersion, unlike conventional 100x lenses. Also, creating a Transformer-based CAD scheme that works on "unregistered" mammograms,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eliminating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the error-prone image registration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step)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23D38DDF" w:rsidTr="23D38DDF" w14:paraId="14F1E257">
        <w:trPr>
          <w:trHeight w:val="300"/>
        </w:trPr>
        <w:tc>
          <w:tcPr>
            <w:tcW w:w="1890" w:type="dxa"/>
            <w:tcMar/>
          </w:tcPr>
          <w:p w:rsidR="105FC2C3" w:rsidP="23D38DDF" w:rsidRDefault="105FC2C3" w14:paraId="569E4E35" w14:textId="0CAF04EF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23D38DDF" w:rsidR="105FC2C3">
              <w:rPr>
                <w:rFonts w:ascii="Consolas" w:hAnsi="Consolas"/>
                <w:sz w:val="22"/>
                <w:szCs w:val="22"/>
              </w:rPr>
              <w:t>Comparative Validation against Gold Standards</w:t>
            </w:r>
          </w:p>
        </w:tc>
        <w:tc>
          <w:tcPr>
            <w:tcW w:w="7587" w:type="dxa"/>
            <w:tcMar/>
          </w:tcPr>
          <w:p w:rsidR="105FC2C3" w:rsidP="23D38DDF" w:rsidRDefault="105FC2C3" w14:paraId="14DCB297" w14:textId="49273D47">
            <w:pPr>
              <w:pStyle w:val="Normal"/>
            </w:pP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Systematically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validating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new methods by objectively comparing their performance against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established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conventional techniques.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Quantitatively comparing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FPM systems against conventional microscopes using a standard USAF 1951 resolution target and generating Modulation Transfer Function (MTF) curves. Also, assessing new CAD models by comparing their AUC performance against other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state-of-the-art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CNN 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models)</w:t>
            </w:r>
            <w:r w:rsidRPr="23D38DDF" w:rsidR="105FC2C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23D38DDF" w:rsidR="29D3C366">
        <w:rPr>
          <w:rFonts w:ascii="Consolas" w:hAnsi="Consolas"/>
          <w:sz w:val="22"/>
          <w:szCs w:val="22"/>
        </w:rPr>
        <w:t>Summary Description (for use as a KG node or metadata tag)</w:t>
      </w:r>
    </w:p>
    <w:p w:rsidR="4BE53BA4" w:rsidP="23D38DDF" w:rsidRDefault="4BE53BA4" w14:paraId="2A1FC34F" w14:textId="3A67C5CC">
      <w:pPr>
        <w:spacing w:before="240" w:beforeAutospacing="off" w:after="240" w:afterAutospacing="off"/>
      </w:pPr>
      <w:r w:rsidRPr="23D38DDF" w:rsidR="4BE53BA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Dr. Hong Liu specializes in Electrical and Computer Engineering, with a primary focus on Medical Image Analysis and Computer-Aided Diagnosis (CAD). His research involves the application and supervision of advanced computational methods, including Deep Learning and Computational Imaging, to address challenges in diagnostic medicine. He oversees projects </w:t>
      </w:r>
      <w:r w:rsidRPr="23D38DDF" w:rsidR="4BE53BA4">
        <w:rPr>
          <w:rFonts w:ascii="Consolas" w:hAnsi="Consolas" w:eastAsia="Consolas" w:cs="Consolas"/>
          <w:noProof w:val="0"/>
          <w:sz w:val="22"/>
          <w:szCs w:val="22"/>
          <w:lang w:val="en-US"/>
        </w:rPr>
        <w:t>utilizing</w:t>
      </w:r>
      <w:r w:rsidRPr="23D38DDF" w:rsidR="4BE53BA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Fourier Ptychography Microscopy (FPM) for high-resolution chromosome imaging and the development of deep learning models like Vision Transformers for breast cancer diagnosis from mammograms. His work contributes to creating novel diagnostic tools for oncology and </w:t>
      </w:r>
      <w:r w:rsidRPr="23D38DDF" w:rsidR="4BE53BA4">
        <w:rPr>
          <w:rFonts w:ascii="Consolas" w:hAnsi="Consolas" w:eastAsia="Consolas" w:cs="Consolas"/>
          <w:noProof w:val="0"/>
          <w:sz w:val="22"/>
          <w:szCs w:val="22"/>
          <w:lang w:val="en-US"/>
        </w:rPr>
        <w:t>cytogenetics,</w:t>
      </w:r>
      <w:r w:rsidRPr="23D38DDF" w:rsidR="4BE53BA4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often involving roles in project administration and funding acquisition.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5375CEF"/>
    <w:rsid w:val="0E38AD3A"/>
    <w:rsid w:val="105FC2C3"/>
    <w:rsid w:val="10A7D379"/>
    <w:rsid w:val="124964BB"/>
    <w:rsid w:val="15CFB47F"/>
    <w:rsid w:val="1BA4858E"/>
    <w:rsid w:val="23D38DDF"/>
    <w:rsid w:val="272545F4"/>
    <w:rsid w:val="29D3C366"/>
    <w:rsid w:val="473129DC"/>
    <w:rsid w:val="49DA9611"/>
    <w:rsid w:val="4BE53BA4"/>
    <w:rsid w:val="4E93895A"/>
    <w:rsid w:val="5113B571"/>
    <w:rsid w:val="53F937EC"/>
    <w:rsid w:val="57FB460E"/>
    <w:rsid w:val="5EA7CBD6"/>
    <w:rsid w:val="678B2AC6"/>
    <w:rsid w:val="7321A2E7"/>
    <w:rsid w:val="7797F54F"/>
    <w:rsid w:val="7FB8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2025-11-17T17:59:08.8039022Z</dcterms:modified>
</coreProperties>
</file>