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240"/>
              <w:left w:type="dxa" w:w="360"/>
              <w:bottom w:type="dxa" w:w="240"/>
              <w:right w:type="dxa" w:w="360"/>
            </w:tcMar>
          </w:tcPr>
          <w:p>
            <w:r>
              <w:rPr>
                <w:rFonts w:ascii="Arial" w:cs="Arial" w:eastAsia="Arial" w:hAnsi="Arial"/>
                <w:b/>
                <w:bCs/>
                <w:color w:val="AAAAFF"/>
                <w:sz w:val="28"/>
                <w:szCs w:val="28"/>
              </w:rPr>
              <w:t xml:space="preserve">AE'LARIAN ARCHIVE</w:t>
            </w:r>
          </w:p>
          <w:p>
            <w:pPr>
              <w:spacing w:before="60"/>
            </w:pPr>
            <w:r>
              <w:rPr>
                <w:rFonts w:ascii="Arial" w:cs="Arial" w:eastAsia="Arial" w:hAnsi="Arial"/>
                <w:b/>
                <w:bCs/>
                <w:color w:val="FFFFFF"/>
                <w:sz w:val="24"/>
                <w:szCs w:val="24"/>
              </w:rPr>
              <w:t xml:space="preserve">System Audit · Rebuild Handoff Document</w:t>
            </w:r>
          </w:p>
          <w:p>
            <w:pPr>
              <w:spacing w:before="80"/>
            </w:pPr>
            <w:r>
              <w:rPr>
                <w:rFonts w:ascii="Arial" w:cs="Arial" w:eastAsia="Arial" w:hAnsi="Arial"/>
                <w:color w:val="AAAACC"/>
                <w:sz w:val="18"/>
                <w:szCs w:val="18"/>
              </w:rPr>
              <w:t xml:space="preserve">v1  ·  2026-03-31  ·  Status: Session 1 In Progress</w:t>
            </w:r>
          </w:p>
        </w:tc>
      </w:tr>
    </w:tbl>
    <w:p>
      <w:pPr>
        <w:spacing w:after="60" w:before="60"/>
      </w:pPr>
      <w:r>
        <w:t xml:space="preserve"/>
      </w:r>
    </w:p>
    <w:p>
      <w:pPr>
        <w:pStyle w:val="Heading1"/>
        <w:spacing w:after="120" w:before="360"/>
      </w:pPr>
      <w:r>
        <w:rPr>
          <w:rFonts w:ascii="Arial" w:cs="Arial" w:eastAsia="Arial" w:hAnsi="Arial"/>
          <w:b/>
          <w:bCs/>
          <w:color w:val="1A1A2E"/>
          <w:sz w:val="32"/>
          <w:szCs w:val="32"/>
        </w:rPr>
        <w:t xml:space="preserve">What This Document Is</w:t>
      </w:r>
    </w:p>
    <w:p>
      <w:pPr>
        <w:spacing w:after="60" w:before="60"/>
      </w:pPr>
      <w:r>
        <w:rPr>
          <w:rFonts w:ascii="Arial" w:cs="Arial" w:eastAsia="Arial" w:hAnsi="Arial"/>
          <w:color w:val="1A1A2E"/>
          <w:sz w:val="20"/>
          <w:szCs w:val="20"/>
        </w:rPr>
        <w:t xml:space="preserve">This document is the authoritative handoff record for the Ae'larian Archive system audit and schema rebuild sequence. It was produced at the close of the initial audit session, which reviewed all 7 app system schemas and system docs collectively for the first time.</w:t>
      </w:r>
    </w:p>
    <w:p>
      <w:pPr>
        <w:spacing w:after="60" w:before="60"/>
      </w:pPr>
      <w:r>
        <w:t xml:space="preserve"/>
      </w:r>
    </w:p>
    <w:p>
      <w:pPr>
        <w:spacing w:after="60" w:before="60"/>
      </w:pPr>
      <w:r>
        <w:rPr>
          <w:rFonts w:ascii="Arial" w:cs="Arial" w:eastAsia="Arial" w:hAnsi="Arial"/>
          <w:color w:val="1A1A2E"/>
          <w:sz w:val="20"/>
          <w:szCs w:val="20"/>
        </w:rPr>
        <w:t xml:space="preserve">It records every finding, the correction plan, the session arc with explicit handoff junctures, and the status of each item. Any session that opens this document can determine immediately: where the rebuild stands, what has been completed, what decisions are pending, and what is deferred.</w:t>
      </w:r>
    </w:p>
    <w:p>
      <w:pPr>
        <w:spacing w:after="60" w:before="60"/>
      </w:pPr>
      <w:r>
        <w:t xml:space="preserve"/>
      </w:r>
    </w:p>
    <w:p>
      <w:pPr>
        <w:spacing w:after="60" w:before="60"/>
      </w:pPr>
      <w:r>
        <w:rPr>
          <w:rFonts w:ascii="Arial" w:cs="Arial" w:eastAsia="Arial" w:hAnsi="Arial"/>
          <w:color w:val="1A1A2E"/>
          <w:sz w:val="20"/>
          <w:szCs w:val="20"/>
        </w:rPr>
        <w:t xml:space="preserve">SOT wins all conflicts. This document does not replace the schemas — it tracks their correction state. The schemas are the build-authoritative sources. This document tells you which schemas are clean and which are not.</w:t>
      </w:r>
    </w:p>
    <w:p>
      <w:pPr>
        <w:pBdr>
          <w:bottom w:val="single" w:color="8888BB" w:sz="4" w:space="1"/>
        </w:pBdr>
        <w:spacing w:after="120" w:before="120"/>
      </w:pPr>
      <w:r>
        <w:t xml:space="preserve"/>
      </w:r>
    </w:p>
    <w:p>
      <w:pPr>
        <w:pStyle w:val="Heading1"/>
        <w:spacing w:after="120" w:before="360"/>
      </w:pPr>
      <w:r>
        <w:rPr>
          <w:rFonts w:ascii="Arial" w:cs="Arial" w:eastAsia="Arial" w:hAnsi="Arial"/>
          <w:b/>
          <w:bCs/>
          <w:color w:val="1A1A2E"/>
          <w:sz w:val="32"/>
          <w:szCs w:val="32"/>
        </w:rPr>
        <w:t xml:space="preserve">Master Status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1000"/>
        <w:gridCol w:w="4560"/>
      </w:tblGrid>
      <w:tr>
        <w:tc>
          <w:tcPr>
            <w:tcW w:type="dxa" w:w="600"/>
            <w:tcBorders>
              <w:top w:val="single" w:color="CCCCCC" w:sz="1"/>
              <w:left w:val="single" w:color="CCCCCC" w:sz="1"/>
              <w:bottom w:val="single" w:color="CCCCCC" w:sz="1"/>
              <w:right w:val="single" w:color="CCCCCC" w:sz="1"/>
            </w:tcBorders>
            <w:shd w:fill="EEEEF8" w:val="clear"/>
            <w:tcMar>
              <w:top w:type="dxa" w:w="80"/>
              <w:left w:type="dxa" w:w="120"/>
              <w:bottom w:type="dxa" w:w="80"/>
              <w:right w:type="dxa" w:w="120"/>
            </w:tcMar>
          </w:tcPr>
          <w:p>
            <w:r>
              <w:rPr>
                <w:rFonts w:ascii="Arial" w:cs="Arial" w:eastAsia="Arial" w:hAnsi="Arial"/>
                <w:b/>
                <w:bCs/>
                <w:color w:val="2E2E4A"/>
                <w:sz w:val="18"/>
                <w:szCs w:val="18"/>
              </w:rPr>
              <w:t xml:space="preserve">ITEM</w:t>
            </w:r>
          </w:p>
        </w:tc>
        <w:tc>
          <w:tcPr>
            <w:tcW w:type="dxa" w:w="1800"/>
            <w:tcBorders>
              <w:top w:val="single" w:color="CCCCCC" w:sz="1"/>
              <w:left w:val="single" w:color="CCCCCC" w:sz="1"/>
              <w:bottom w:val="single" w:color="CCCCCC" w:sz="1"/>
              <w:right w:val="single" w:color="CCCCCC" w:sz="1"/>
            </w:tcBorders>
            <w:shd w:fill="EEEEF8" w:val="clear"/>
            <w:tcMar>
              <w:top w:type="dxa" w:w="80"/>
              <w:left w:type="dxa" w:w="120"/>
              <w:bottom w:type="dxa" w:w="80"/>
              <w:right w:type="dxa" w:w="120"/>
            </w:tcMar>
          </w:tcPr>
          <w:p>
            <w:r>
              <w:rPr>
                <w:rFonts w:ascii="Arial" w:cs="Arial" w:eastAsia="Arial" w:hAnsi="Arial"/>
                <w:b/>
                <w:bCs/>
                <w:color w:val="2E2E4A"/>
                <w:sz w:val="18"/>
                <w:szCs w:val="18"/>
              </w:rPr>
              <w:t xml:space="preserve">CATEGORY</w:t>
            </w:r>
          </w:p>
        </w:tc>
        <w:tc>
          <w:tcPr>
            <w:tcW w:type="dxa" w:w="1400"/>
            <w:tcBorders>
              <w:top w:val="single" w:color="CCCCCC" w:sz="1"/>
              <w:left w:val="single" w:color="CCCCCC" w:sz="1"/>
              <w:bottom w:val="single" w:color="CCCCCC" w:sz="1"/>
              <w:right w:val="single" w:color="CCCCCC" w:sz="1"/>
            </w:tcBorders>
            <w:shd w:fill="EEEEF8" w:val="clear"/>
            <w:tcMar>
              <w:top w:type="dxa" w:w="80"/>
              <w:left w:type="dxa" w:w="120"/>
              <w:bottom w:type="dxa" w:w="80"/>
              <w:right w:type="dxa" w:w="120"/>
            </w:tcMar>
          </w:tcPr>
          <w:p>
            <w:r>
              <w:rPr>
                <w:rFonts w:ascii="Arial" w:cs="Arial" w:eastAsia="Arial" w:hAnsi="Arial"/>
                <w:b/>
                <w:bCs/>
                <w:color w:val="2E2E4A"/>
                <w:sz w:val="18"/>
                <w:szCs w:val="18"/>
              </w:rPr>
              <w:t xml:space="preserve">STATUS</w:t>
            </w:r>
          </w:p>
        </w:tc>
        <w:tc>
          <w:tcPr>
            <w:tcW w:type="dxa" w:w="1000"/>
            <w:tcBorders>
              <w:top w:val="single" w:color="CCCCCC" w:sz="1"/>
              <w:left w:val="single" w:color="CCCCCC" w:sz="1"/>
              <w:bottom w:val="single" w:color="CCCCCC" w:sz="1"/>
              <w:right w:val="single" w:color="CCCCCC" w:sz="1"/>
            </w:tcBorders>
            <w:shd w:fill="EEEEF8" w:val="clear"/>
            <w:tcMar>
              <w:top w:type="dxa" w:w="80"/>
              <w:left w:type="dxa" w:w="120"/>
              <w:bottom w:type="dxa" w:w="80"/>
              <w:right w:type="dxa" w:w="120"/>
            </w:tcMar>
          </w:tcPr>
          <w:p>
            <w:r>
              <w:rPr>
                <w:rFonts w:ascii="Arial" w:cs="Arial" w:eastAsia="Arial" w:hAnsi="Arial"/>
                <w:b/>
                <w:bCs/>
                <w:color w:val="2E2E4A"/>
                <w:sz w:val="18"/>
                <w:szCs w:val="18"/>
              </w:rPr>
              <w:t xml:space="preserve">SESSION</w:t>
            </w:r>
          </w:p>
        </w:tc>
        <w:tc>
          <w:tcPr>
            <w:tcW w:type="dxa" w:w="4560"/>
            <w:tcBorders>
              <w:top w:val="single" w:color="CCCCCC" w:sz="1"/>
              <w:left w:val="single" w:color="CCCCCC" w:sz="1"/>
              <w:bottom w:val="single" w:color="CCCCCC" w:sz="1"/>
              <w:right w:val="single" w:color="CCCCCC" w:sz="1"/>
            </w:tcBorders>
            <w:shd w:fill="EEEEF8" w:val="clear"/>
            <w:tcMar>
              <w:top w:type="dxa" w:w="80"/>
              <w:left w:type="dxa" w:w="120"/>
              <w:bottom w:type="dxa" w:w="80"/>
              <w:right w:type="dxa" w:w="120"/>
            </w:tcMar>
          </w:tcPr>
          <w:p>
            <w:r>
              <w:rPr>
                <w:rFonts w:ascii="Arial" w:cs="Arial" w:eastAsia="Arial" w:hAnsi="Arial"/>
                <w:b/>
                <w:bCs/>
                <w:color w:val="2E2E4A"/>
                <w:sz w:val="18"/>
                <w:szCs w:val="18"/>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Administrative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CORRECTED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Duplicate INTEGRATION_SCHEMA__1_.md deleted by Sage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Breaks on Build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8"/>
                <w:szCs w:val="18"/>
              </w:rPr>
              <w:t xml:space="preserve">DECISION REQUIRED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detectEmergence() vs runDetectors() — function name conflict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Breaks on Build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8"/>
                <w:szCs w:val="18"/>
              </w:rPr>
              <w:t xml:space="preserve">DECISION REQUIRED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tags capture timing in commit hook — ownership unspecified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Structural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CORRECTED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Archive schema TWO-SURFACE header corrected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Structural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CORRECTED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intake_status blob_pending timing corrected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Specification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18"/>
                <w:szCs w:val="18"/>
              </w:rPr>
              <w:t xml:space="preserve">DEFERRED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ARC terminology collision — three concepts, one label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Structural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8"/>
                <w:szCs w:val="18"/>
              </w:rPr>
              <w:t xml:space="preserve">DECISION REQUIRED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Notification mechanism unspecified — event vs direct call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Structural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8"/>
                <w:szCs w:val="18"/>
              </w:rPr>
              <w:t xml:space="preserve">DECISION REQUIRED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MTM has no schema — INT build blocked at MTM boundary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Specification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18"/>
                <w:szCs w:val="18"/>
              </w:rPr>
              <w:t xml:space="preserve">DEFERRED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46 domains to 20 seed nodes — mapping rule undefined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Specification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18"/>
                <w:szCs w:val="18"/>
              </w:rPr>
              <w:t xml:space="preserve">DEFERRED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GRAPH_PAGE_PATH disabled state not specified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Specification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18"/>
                <w:szCs w:val="18"/>
              </w:rPr>
              <w:t xml:space="preserve">DEFERRED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NUL phase in most stamps — not declared as design decision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Administrative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18"/>
                <w:szCs w:val="18"/>
              </w:rPr>
              <w:t xml:space="preserve">DEFERRED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SYSTEM files vs SCHEMA files — authority not declared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Administrative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CORRECTED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Panel count 16 vs 15 — documented as intentional exclusion</w:t>
            </w:r>
          </w:p>
        </w:tc>
      </w:tr>
    </w:tbl>
    <w:p>
      <w:pPr>
        <w:pBdr>
          <w:bottom w:val="single" w:color="8888BB" w:sz="4" w:space="1"/>
        </w:pBdr>
        <w:spacing w:after="120" w:before="120"/>
      </w:pPr>
      <w:r>
        <w:t xml:space="preserve"/>
      </w:r>
    </w:p>
    <w:p>
      <w:pPr>
        <w:pStyle w:val="Heading1"/>
        <w:spacing w:after="120" w:before="360"/>
      </w:pPr>
      <w:r>
        <w:rPr>
          <w:rFonts w:ascii="Arial" w:cs="Arial" w:eastAsia="Arial" w:hAnsi="Arial"/>
          <w:b/>
          <w:bCs/>
          <w:color w:val="1A1A2E"/>
          <w:sz w:val="32"/>
          <w:szCs w:val="32"/>
        </w:rPr>
        <w:t xml:space="preserve">Session Arc and Handoff Junctures</w:t>
      </w:r>
    </w:p>
    <w:p>
      <w:pPr>
        <w:spacing w:after="60" w:before="60"/>
      </w:pPr>
      <w:r>
        <w:rPr>
          <w:rFonts w:ascii="Arial" w:cs="Arial" w:eastAsia="Arial" w:hAnsi="Arial"/>
          <w:color w:val="1A1A2E"/>
          <w:sz w:val="20"/>
          <w:szCs w:val="20"/>
        </w:rPr>
        <w:t xml:space="preserve">The rebuild is sequenced across multiple sessions. Each session has a defined scope and a hard stop. Do not extend scope mid-session. Handoff junctures are pre-decided stopping points — they do not require judgment at the time.</w:t>
      </w:r>
    </w:p>
    <w:p>
      <w:pPr>
        <w:spacing w:after="60" w:before="60"/>
      </w:pPr>
      <w:r>
        <w:t xml:space="preserve"/>
      </w:r>
    </w:p>
    <w:p>
      <w:pPr>
        <w:pStyle w:val="Heading2"/>
        <w:spacing w:after="80" w:before="280"/>
      </w:pPr>
      <w:r>
        <w:rPr>
          <w:rFonts w:ascii="Arial" w:cs="Arial" w:eastAsia="Arial" w:hAnsi="Arial"/>
          <w:b/>
          <w:bCs/>
          <w:color w:val="2E2E4A"/>
          <w:sz w:val="24"/>
          <w:szCs w:val="24"/>
        </w:rPr>
        <w:t xml:space="preserve">Session 1 — Audit, Handoff Doc, No-Decision Corrections</w:t>
      </w:r>
    </w:p>
    <w:p>
      <w:pPr>
        <w:pStyle w:val="ListParagraph"/>
        <w:numPr>
          <w:ilvl w:val="0"/>
          <w:numId w:val="2"/>
        </w:numPr>
      </w:pPr>
      <w:r>
        <w:rPr>
          <w:rFonts w:ascii="Arial" w:cs="Arial" w:eastAsia="Arial" w:hAnsi="Arial"/>
          <w:color w:val="1A1A2E"/>
          <w:sz w:val="20"/>
          <w:szCs w:val="20"/>
        </w:rPr>
        <w:t xml:space="preserve">Write this handoff document</w:t>
      </w:r>
    </w:p>
    <w:p>
      <w:pPr>
        <w:pStyle w:val="ListParagraph"/>
        <w:numPr>
          <w:ilvl w:val="0"/>
          <w:numId w:val="2"/>
        </w:numPr>
      </w:pPr>
      <w:r>
        <w:rPr>
          <w:rFonts w:ascii="Arial" w:cs="Arial" w:eastAsia="Arial" w:hAnsi="Arial"/>
          <w:color w:val="1A1A2E"/>
          <w:sz w:val="20"/>
          <w:szCs w:val="20"/>
        </w:rPr>
        <w:t xml:space="preserve">Scope confirmed and approved by Sage</w:t>
      </w:r>
    </w:p>
    <w:p>
      <w:pPr>
        <w:pStyle w:val="ListParagraph"/>
        <w:numPr>
          <w:ilvl w:val="0"/>
          <w:numId w:val="2"/>
        </w:numPr>
      </w:pPr>
      <w:r>
        <w:rPr>
          <w:rFonts w:ascii="Arial" w:cs="Arial" w:eastAsia="Arial" w:hAnsi="Arial"/>
          <w:color w:val="1A1A2E"/>
          <w:sz w:val="20"/>
          <w:szCs w:val="20"/>
        </w:rPr>
        <w:t xml:space="preserve">Correct items 4, 5, 13 — schema text corrections, no architecture decisions required</w:t>
      </w:r>
    </w:p>
    <w:p>
      <w:pPr>
        <w:pStyle w:val="ListParagraph"/>
        <w:numPr>
          <w:ilvl w:val="0"/>
          <w:numId w:val="2"/>
        </w:numPr>
      </w:pPr>
      <w:r>
        <w:rPr>
          <w:rFonts w:ascii="Arial" w:cs="Arial" w:eastAsia="Arial" w:hAnsi="Arial"/>
          <w:color w:val="1A1A2E"/>
          <w:sz w:val="20"/>
          <w:szCs w:val="20"/>
        </w:rPr>
        <w:t xml:space="preserve">Each correction stated, scoped, and confirmed by Sage before written. One at a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2E6A" w:val="clear"/>
            <w:tcMar>
              <w:top w:type="dxa" w:w="160"/>
              <w:left w:type="dxa" w:w="240"/>
              <w:bottom w:type="dxa" w:w="160"/>
              <w:right w:type="dxa" w:w="240"/>
            </w:tcMar>
          </w:tcPr>
          <w:p>
            <w:r>
              <w:rPr>
                <w:rFonts w:ascii="Arial" w:cs="Arial" w:eastAsia="Arial" w:hAnsi="Arial"/>
                <w:b/>
                <w:bCs/>
                <w:color w:val="AAAAFF"/>
                <w:sz w:val="22"/>
                <w:szCs w:val="22"/>
              </w:rPr>
              <w:t xml:space="preserve">⬡  HANDOFF JUNCTURE 1</w:t>
            </w:r>
          </w:p>
          <w:p>
            <w:pPr>
              <w:spacing w:before="60"/>
            </w:pPr>
            <w:r>
              <w:rPr>
                <w:rFonts w:ascii="Arial" w:cs="Arial" w:eastAsia="Arial" w:hAnsi="Arial"/>
                <w:b/>
                <w:bCs/>
                <w:color w:val="FFFFFF"/>
                <w:sz w:val="24"/>
                <w:szCs w:val="24"/>
              </w:rPr>
              <w:t xml:space="preserve">End of Session 1 — Stop Here</w:t>
            </w:r>
          </w:p>
          <w:p>
            <w:pPr>
              <w:spacing w:before="40"/>
            </w:pPr>
            <w:r>
              <w:rPr>
                <w:rFonts w:ascii="Arial" w:cs="Arial" w:eastAsia="Arial" w:hAnsi="Arial"/>
                <w:color w:val="CCCCEE"/>
                <w:sz w:val="18"/>
                <w:szCs w:val="18"/>
              </w:rPr>
              <w:t xml:space="preserve">Opens Session 2. Do not proceed to decision-required items in this session.</w:t>
            </w:r>
          </w:p>
        </w:tc>
      </w:tr>
    </w:tbl>
    <w:p>
      <w:pPr>
        <w:spacing w:after="60" w:before="60"/>
      </w:pPr>
      <w:r>
        <w:t xml:space="preserve"/>
      </w:r>
    </w:p>
    <w:p>
      <w:pPr>
        <w:pStyle w:val="Heading2"/>
        <w:spacing w:after="80" w:before="280"/>
      </w:pPr>
      <w:r>
        <w:rPr>
          <w:rFonts w:ascii="Arial" w:cs="Arial" w:eastAsia="Arial" w:hAnsi="Arial"/>
          <w:b/>
          <w:bCs/>
          <w:color w:val="2E2E4A"/>
          <w:sz w:val="24"/>
          <w:szCs w:val="24"/>
        </w:rPr>
        <w:t xml:space="preserve">Session 2 — Decision-Required Corrections</w:t>
      </w:r>
    </w:p>
    <w:p>
      <w:pPr>
        <w:spacing w:after="60" w:before="60"/>
      </w:pPr>
      <w:r>
        <w:rPr>
          <w:rFonts w:ascii="Arial" w:cs="Arial" w:eastAsia="Arial" w:hAnsi="Arial"/>
          <w:color w:val="1A1A2E"/>
          <w:sz w:val="20"/>
          <w:szCs w:val="20"/>
        </w:rPr>
        <w:t xml:space="preserve">Opens with this handoff document as SOT. Four decisions surface as clean choices. Sage calls each. Correction written per call. One at a time.</w:t>
      </w:r>
    </w:p>
    <w:p>
      <w:pPr>
        <w:pStyle w:val="ListParagraph"/>
        <w:numPr>
          <w:ilvl w:val="0"/>
          <w:numId w:val="2"/>
        </w:numPr>
      </w:pPr>
      <w:r>
        <w:rPr>
          <w:rFonts w:ascii="Arial" w:cs="Arial" w:eastAsia="Arial" w:hAnsi="Arial"/>
          <w:color w:val="1A1A2E"/>
          <w:sz w:val="20"/>
          <w:szCs w:val="20"/>
        </w:rPr>
        <w:t xml:space="preserve">Item 2 — function name conflict (detectEmergence vs runDetectors)</w:t>
      </w:r>
    </w:p>
    <w:p>
      <w:pPr>
        <w:pStyle w:val="ListParagraph"/>
        <w:numPr>
          <w:ilvl w:val="0"/>
          <w:numId w:val="2"/>
        </w:numPr>
      </w:pPr>
      <w:r>
        <w:rPr>
          <w:rFonts w:ascii="Arial" w:cs="Arial" w:eastAsia="Arial" w:hAnsi="Arial"/>
          <w:color w:val="1A1A2E"/>
          <w:sz w:val="20"/>
          <w:szCs w:val="20"/>
        </w:rPr>
        <w:t xml:space="preserve">Item 3 — tags capture timing in commit hook</w:t>
      </w:r>
    </w:p>
    <w:p>
      <w:pPr>
        <w:pStyle w:val="ListParagraph"/>
        <w:numPr>
          <w:ilvl w:val="0"/>
          <w:numId w:val="2"/>
        </w:numPr>
      </w:pPr>
      <w:r>
        <w:rPr>
          <w:rFonts w:ascii="Arial" w:cs="Arial" w:eastAsia="Arial" w:hAnsi="Arial"/>
          <w:color w:val="1A1A2E"/>
          <w:sz w:val="20"/>
          <w:szCs w:val="20"/>
        </w:rPr>
        <w:t xml:space="preserve">Item 7 — notification mechanism, event vs direct call</w:t>
      </w:r>
    </w:p>
    <w:p>
      <w:pPr>
        <w:pStyle w:val="ListParagraph"/>
        <w:numPr>
          <w:ilvl w:val="0"/>
          <w:numId w:val="2"/>
        </w:numPr>
      </w:pPr>
      <w:r>
        <w:rPr>
          <w:rFonts w:ascii="Arial" w:cs="Arial" w:eastAsia="Arial" w:hAnsi="Arial"/>
          <w:color w:val="1A1A2E"/>
          <w:sz w:val="20"/>
          <w:szCs w:val="20"/>
        </w:rPr>
        <w:t xml:space="preserve">Item 8 — MTM schema scope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2E6A" w:val="clear"/>
            <w:tcMar>
              <w:top w:type="dxa" w:w="160"/>
              <w:left w:type="dxa" w:w="240"/>
              <w:bottom w:type="dxa" w:w="160"/>
              <w:right w:type="dxa" w:w="240"/>
            </w:tcMar>
          </w:tcPr>
          <w:p>
            <w:r>
              <w:rPr>
                <w:rFonts w:ascii="Arial" w:cs="Arial" w:eastAsia="Arial" w:hAnsi="Arial"/>
                <w:b/>
                <w:bCs/>
                <w:color w:val="AAAAFF"/>
                <w:sz w:val="22"/>
                <w:szCs w:val="22"/>
              </w:rPr>
              <w:t xml:space="preserve">⬡  HANDOFF JUNCTURE 2</w:t>
            </w:r>
          </w:p>
          <w:p>
            <w:pPr>
              <w:spacing w:before="60"/>
            </w:pPr>
            <w:r>
              <w:rPr>
                <w:rFonts w:ascii="Arial" w:cs="Arial" w:eastAsia="Arial" w:hAnsi="Arial"/>
                <w:b/>
                <w:bCs/>
                <w:color w:val="FFFFFF"/>
                <w:sz w:val="24"/>
                <w:szCs w:val="24"/>
              </w:rPr>
              <w:t xml:space="preserve">End of Session 2 — Stop Here</w:t>
            </w:r>
          </w:p>
          <w:p>
            <w:pPr>
              <w:spacing w:before="40"/>
            </w:pPr>
            <w:r>
              <w:rPr>
                <w:rFonts w:ascii="Arial" w:cs="Arial" w:eastAsia="Arial" w:hAnsi="Arial"/>
                <w:color w:val="CCCCEE"/>
                <w:sz w:val="18"/>
                <w:szCs w:val="18"/>
              </w:rPr>
              <w:t xml:space="preserve">Opens Session 3. Do not begin deferred items in this session.</w:t>
            </w:r>
          </w:p>
        </w:tc>
      </w:tr>
    </w:tbl>
    <w:p>
      <w:pPr>
        <w:spacing w:after="60" w:before="60"/>
      </w:pPr>
      <w:r>
        <w:t xml:space="preserve"/>
      </w:r>
    </w:p>
    <w:p>
      <w:pPr>
        <w:pStyle w:val="Heading2"/>
        <w:spacing w:after="80" w:before="280"/>
      </w:pPr>
      <w:r>
        <w:rPr>
          <w:rFonts w:ascii="Arial" w:cs="Arial" w:eastAsia="Arial" w:hAnsi="Arial"/>
          <w:b/>
          <w:bCs/>
          <w:color w:val="2E2E4A"/>
          <w:sz w:val="24"/>
          <w:szCs w:val="24"/>
        </w:rPr>
        <w:t xml:space="preserve">Session 3 — Deferred: ARC Terminology and Tags-Vocab Mapping</w:t>
      </w:r>
    </w:p>
    <w:p>
      <w:pPr>
        <w:pStyle w:val="ListParagraph"/>
        <w:numPr>
          <w:ilvl w:val="0"/>
          <w:numId w:val="2"/>
        </w:numPr>
      </w:pPr>
      <w:r>
        <w:rPr>
          <w:rFonts w:ascii="Arial" w:cs="Arial" w:eastAsia="Arial" w:hAnsi="Arial"/>
          <w:color w:val="1A1A2E"/>
          <w:sz w:val="20"/>
          <w:szCs w:val="20"/>
        </w:rPr>
        <w:t xml:space="preserve">Item 6 — ARC terminology glossary</w:t>
      </w:r>
    </w:p>
    <w:p>
      <w:pPr>
        <w:pStyle w:val="ListParagraph"/>
        <w:numPr>
          <w:ilvl w:val="0"/>
          <w:numId w:val="2"/>
        </w:numPr>
      </w:pPr>
      <w:r>
        <w:rPr>
          <w:rFonts w:ascii="Arial" w:cs="Arial" w:eastAsia="Arial" w:hAnsi="Arial"/>
          <w:color w:val="1A1A2E"/>
          <w:sz w:val="20"/>
          <w:szCs w:val="20"/>
        </w:rPr>
        <w:t xml:space="preserve">Item 9 — 46 domain to 20 seed mapping rule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2E6A" w:val="clear"/>
            <w:tcMar>
              <w:top w:type="dxa" w:w="160"/>
              <w:left w:type="dxa" w:w="240"/>
              <w:bottom w:type="dxa" w:w="160"/>
              <w:right w:type="dxa" w:w="240"/>
            </w:tcMar>
          </w:tcPr>
          <w:p>
            <w:r>
              <w:rPr>
                <w:rFonts w:ascii="Arial" w:cs="Arial" w:eastAsia="Arial" w:hAnsi="Arial"/>
                <w:b/>
                <w:bCs/>
                <w:color w:val="AAAAFF"/>
                <w:sz w:val="22"/>
                <w:szCs w:val="22"/>
              </w:rPr>
              <w:t xml:space="preserve">⬡  HANDOFF JUNCTURE 3</w:t>
            </w:r>
          </w:p>
          <w:p>
            <w:pPr>
              <w:spacing w:before="60"/>
            </w:pPr>
            <w:r>
              <w:rPr>
                <w:rFonts w:ascii="Arial" w:cs="Arial" w:eastAsia="Arial" w:hAnsi="Arial"/>
                <w:b/>
                <w:bCs/>
                <w:color w:val="FFFFFF"/>
                <w:sz w:val="24"/>
                <w:szCs w:val="24"/>
              </w:rPr>
              <w:t xml:space="preserve">End of Session 3 — Stop Here</w:t>
            </w:r>
          </w:p>
          <w:p>
            <w:pPr>
              <w:spacing w:before="40"/>
            </w:pPr>
            <w:r>
              <w:rPr>
                <w:rFonts w:ascii="Arial" w:cs="Arial" w:eastAsia="Arial" w:hAnsi="Arial"/>
                <w:color w:val="CCCCEE"/>
                <w:sz w:val="18"/>
                <w:szCs w:val="18"/>
              </w:rPr>
              <w:t xml:space="preserve">Opens Session 4.</w:t>
            </w:r>
          </w:p>
        </w:tc>
      </w:tr>
    </w:tbl>
    <w:p>
      <w:pPr>
        <w:spacing w:after="60" w:before="60"/>
      </w:pPr>
      <w:r>
        <w:t xml:space="preserve"/>
      </w:r>
    </w:p>
    <w:p>
      <w:pPr>
        <w:pStyle w:val="Heading2"/>
        <w:spacing w:after="80" w:before="280"/>
      </w:pPr>
      <w:r>
        <w:rPr>
          <w:rFonts w:ascii="Arial" w:cs="Arial" w:eastAsia="Arial" w:hAnsi="Arial"/>
          <w:b/>
          <w:bCs/>
          <w:color w:val="2E2E4A"/>
          <w:sz w:val="24"/>
          <w:szCs w:val="24"/>
        </w:rPr>
        <w:t xml:space="preserve">Session 4 — Deferred: Graph Page and Phase Decisions</w:t>
      </w:r>
    </w:p>
    <w:p>
      <w:pPr>
        <w:pStyle w:val="ListParagraph"/>
        <w:numPr>
          <w:ilvl w:val="0"/>
          <w:numId w:val="2"/>
        </w:numPr>
      </w:pPr>
      <w:r>
        <w:rPr>
          <w:rFonts w:ascii="Arial" w:cs="Arial" w:eastAsia="Arial" w:hAnsi="Arial"/>
          <w:color w:val="1A1A2E"/>
          <w:sz w:val="20"/>
          <w:szCs w:val="20"/>
        </w:rPr>
        <w:t xml:space="preserve">Item 10 — GRAPH_PAGE_PATH disabled state spec</w:t>
      </w:r>
    </w:p>
    <w:p>
      <w:pPr>
        <w:pStyle w:val="ListParagraph"/>
        <w:numPr>
          <w:ilvl w:val="0"/>
          <w:numId w:val="2"/>
        </w:numPr>
      </w:pPr>
      <w:r>
        <w:rPr>
          <w:rFonts w:ascii="Arial" w:cs="Arial" w:eastAsia="Arial" w:hAnsi="Arial"/>
          <w:color w:val="1A1A2E"/>
          <w:sz w:val="20"/>
          <w:szCs w:val="20"/>
        </w:rPr>
        <w:t xml:space="preserve">Item 11 — NUL phase design decision documented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2E6A" w:val="clear"/>
            <w:tcMar>
              <w:top w:type="dxa" w:w="160"/>
              <w:left w:type="dxa" w:w="240"/>
              <w:bottom w:type="dxa" w:w="160"/>
              <w:right w:type="dxa" w:w="240"/>
            </w:tcMar>
          </w:tcPr>
          <w:p>
            <w:r>
              <w:rPr>
                <w:rFonts w:ascii="Arial" w:cs="Arial" w:eastAsia="Arial" w:hAnsi="Arial"/>
                <w:b/>
                <w:bCs/>
                <w:color w:val="AAAAFF"/>
                <w:sz w:val="22"/>
                <w:szCs w:val="22"/>
              </w:rPr>
              <w:t xml:space="preserve">⬡  HANDOFF JUNCTURE 4</w:t>
            </w:r>
          </w:p>
          <w:p>
            <w:pPr>
              <w:spacing w:before="60"/>
            </w:pPr>
            <w:r>
              <w:rPr>
                <w:rFonts w:ascii="Arial" w:cs="Arial" w:eastAsia="Arial" w:hAnsi="Arial"/>
                <w:b/>
                <w:bCs/>
                <w:color w:val="FFFFFF"/>
                <w:sz w:val="24"/>
                <w:szCs w:val="24"/>
              </w:rPr>
              <w:t xml:space="preserve">End of Session 4 — Stop Here</w:t>
            </w:r>
          </w:p>
          <w:p>
            <w:pPr>
              <w:spacing w:before="40"/>
            </w:pPr>
            <w:r>
              <w:rPr>
                <w:rFonts w:ascii="Arial" w:cs="Arial" w:eastAsia="Arial" w:hAnsi="Arial"/>
                <w:color w:val="CCCCEE"/>
                <w:sz w:val="18"/>
                <w:szCs w:val="18"/>
              </w:rPr>
              <w:t xml:space="preserve">Opens Session 5.</w:t>
            </w:r>
          </w:p>
        </w:tc>
      </w:tr>
    </w:tbl>
    <w:p>
      <w:pPr>
        <w:spacing w:after="60" w:before="60"/>
      </w:pPr>
      <w:r>
        <w:t xml:space="preserve"/>
      </w:r>
    </w:p>
    <w:p>
      <w:pPr>
        <w:pStyle w:val="Heading2"/>
        <w:spacing w:after="80" w:before="280"/>
      </w:pPr>
      <w:r>
        <w:rPr>
          <w:rFonts w:ascii="Arial" w:cs="Arial" w:eastAsia="Arial" w:hAnsi="Arial"/>
          <w:b/>
          <w:bCs/>
          <w:color w:val="2E2E4A"/>
          <w:sz w:val="24"/>
          <w:szCs w:val="24"/>
        </w:rPr>
        <w:t xml:space="preserve">Session 5 — Administrative Cleanup</w:t>
      </w:r>
    </w:p>
    <w:p>
      <w:pPr>
        <w:pStyle w:val="ListParagraph"/>
        <w:numPr>
          <w:ilvl w:val="0"/>
          <w:numId w:val="2"/>
        </w:numPr>
      </w:pPr>
      <w:r>
        <w:rPr>
          <w:rFonts w:ascii="Arial" w:cs="Arial" w:eastAsia="Arial" w:hAnsi="Arial"/>
          <w:color w:val="1A1A2E"/>
          <w:sz w:val="20"/>
          <w:szCs w:val="20"/>
        </w:rPr>
        <w:t xml:space="preserve">Item 12 — SYSTEM files vs SCHEMA files authority declared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2E6A" w:val="clear"/>
            <w:tcMar>
              <w:top w:type="dxa" w:w="160"/>
              <w:left w:type="dxa" w:w="240"/>
              <w:bottom w:type="dxa" w:w="160"/>
              <w:right w:type="dxa" w:w="240"/>
            </w:tcMar>
          </w:tcPr>
          <w:p>
            <w:r>
              <w:rPr>
                <w:rFonts w:ascii="Arial" w:cs="Arial" w:eastAsia="Arial" w:hAnsi="Arial"/>
                <w:b/>
                <w:bCs/>
                <w:color w:val="AAAAFF"/>
                <w:sz w:val="22"/>
                <w:szCs w:val="22"/>
              </w:rPr>
              <w:t xml:space="preserve">⬡  HANDOFF JUNCTURE 5</w:t>
            </w:r>
          </w:p>
          <w:p>
            <w:pPr>
              <w:spacing w:before="60"/>
            </w:pPr>
            <w:r>
              <w:rPr>
                <w:rFonts w:ascii="Arial" w:cs="Arial" w:eastAsia="Arial" w:hAnsi="Arial"/>
                <w:b/>
                <w:bCs/>
                <w:color w:val="FFFFFF"/>
                <w:sz w:val="24"/>
                <w:szCs w:val="24"/>
              </w:rPr>
              <w:t xml:space="preserve">All Audit Items Resolved</w:t>
            </w:r>
          </w:p>
          <w:p>
            <w:pPr>
              <w:spacing w:before="40"/>
            </w:pPr>
            <w:r>
              <w:rPr>
                <w:rFonts w:ascii="Arial" w:cs="Arial" w:eastAsia="Arial" w:hAnsi="Arial"/>
                <w:color w:val="CCCCEE"/>
                <w:sz w:val="18"/>
                <w:szCs w:val="18"/>
              </w:rPr>
              <w:t xml:space="preserve">Archive schemas are clean. Begin core file and SOT rebuild.</w:t>
            </w:r>
          </w:p>
        </w:tc>
      </w:tr>
    </w:tbl>
    <w:p>
      <w:pPr>
        <w:pBdr>
          <w:bottom w:val="single" w:color="8888BB" w:sz="4" w:space="1"/>
        </w:pBdr>
        <w:spacing w:after="120" w:before="120"/>
      </w:pPr>
      <w:r>
        <w:t xml:space="preserve"/>
      </w:r>
    </w:p>
    <w:p>
      <w:pPr>
        <w:pStyle w:val="Heading1"/>
        <w:spacing w:after="120" w:before="360"/>
      </w:pPr>
      <w:r>
        <w:rPr>
          <w:rFonts w:ascii="Arial" w:cs="Arial" w:eastAsia="Arial" w:hAnsi="Arial"/>
          <w:b/>
          <w:bCs/>
          <w:color w:val="1A1A2E"/>
          <w:sz w:val="32"/>
          <w:szCs w:val="32"/>
        </w:rPr>
        <w:t xml:space="preserve">Full Audit Findings</w:t>
      </w:r>
    </w:p>
    <w:p>
      <w:pPr>
        <w:spacing w:after="60" w:before="60"/>
      </w:pPr>
      <w:r>
        <w:rPr>
          <w:rFonts w:ascii="Arial" w:cs="Arial" w:eastAsia="Arial" w:hAnsi="Arial"/>
          <w:color w:val="1A1A2E"/>
          <w:sz w:val="20"/>
          <w:szCs w:val="20"/>
        </w:rPr>
        <w:t xml:space="preserve">All 13 items. Organized by session. Each item carries: what was found, and what resolution requires.</w:t>
      </w:r>
    </w:p>
    <w:p>
      <w:pPr>
        <w:spacing w:after="60" w:before="60"/>
      </w:pPr>
      <w:r>
        <w:t xml:space="preserve"/>
      </w:r>
    </w:p>
    <w:p>
      <w:pPr>
        <w:pStyle w:val="Heading2"/>
        <w:spacing w:after="80" w:before="280"/>
      </w:pPr>
      <w:r>
        <w:rPr>
          <w:rFonts w:ascii="Arial" w:cs="Arial" w:eastAsia="Arial" w:hAnsi="Arial"/>
          <w:b/>
          <w:bCs/>
          <w:color w:val="2E2E4A"/>
          <w:sz w:val="24"/>
          <w:szCs w:val="24"/>
        </w:rPr>
        <w:t xml:space="preserve">Session 1 Corrections — No Decision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2E4A"/>
                <w:sz w:val="20"/>
                <w:szCs w:val="20"/>
              </w:rPr>
              <w:t xml:space="preserve">1  </w:t>
            </w:r>
            <w:r>
              <w:rPr>
                <w:rFonts w:ascii="Arial" w:cs="Arial" w:eastAsia="Arial" w:hAnsi="Arial"/>
                <w:color w:val="2E2E4A"/>
                <w:sz w:val="18"/>
                <w:szCs w:val="18"/>
              </w:rPr>
              <w:t xml:space="preserve">[Administrative]  </w:t>
            </w:r>
            <w:r>
              <w:rPr>
                <w:rFonts w:ascii="Arial" w:cs="Arial" w:eastAsia="Arial" w:hAnsi="Arial"/>
                <w:b/>
                <w:bCs/>
                <w:color w:val="1A1A2E"/>
                <w:sz w:val="20"/>
                <w:szCs w:val="20"/>
              </w:rPr>
              <w:t xml:space="preserve">Duplicate Integration Schema file</w:t>
            </w:r>
          </w:p>
          <w:p>
            <w:pPr>
              <w:spacing w:before="80"/>
            </w:pPr>
            <w:r>
              <w:rPr>
                <w:rFonts w:ascii="Arial" w:cs="Arial" w:eastAsia="Arial" w:hAnsi="Arial"/>
                <w:color w:val="1A1A2E"/>
                <w:sz w:val="19"/>
                <w:szCs w:val="19"/>
              </w:rPr>
              <w:t xml:space="preserve">INTEGRATION_SCHEMA.md and INTEGRATION_SCHEMA__1_.md were byte-for-byte identical. The __1_ variant was a copy artifact. Any tooling or session reading both files had no way to determine which was canonical.</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Sage deleted INTEGRATION_SCHEMA__1_.md. INTEGRATION_SCHEMA.md is the sole authoritative 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2E4A"/>
                <w:sz w:val="20"/>
                <w:szCs w:val="20"/>
              </w:rPr>
              <w:t xml:space="preserve">4  </w:t>
            </w:r>
            <w:r>
              <w:rPr>
                <w:rFonts w:ascii="Arial" w:cs="Arial" w:eastAsia="Arial" w:hAnsi="Arial"/>
                <w:color w:val="2E2E4A"/>
                <w:sz w:val="18"/>
                <w:szCs w:val="18"/>
              </w:rPr>
              <w:t xml:space="preserve">[Structural Risk]  </w:t>
            </w:r>
            <w:r>
              <w:rPr>
                <w:rFonts w:ascii="Arial" w:cs="Arial" w:eastAsia="Arial" w:hAnsi="Arial"/>
                <w:b/>
                <w:bCs/>
                <w:color w:val="1A1A2E"/>
                <w:sz w:val="20"/>
                <w:szCs w:val="20"/>
              </w:rPr>
              <w:t xml:space="preserve">Archive schema header says TWO-SURFACE, body documents three surfaces</w:t>
            </w:r>
          </w:p>
          <w:p>
            <w:pPr>
              <w:spacing w:before="80"/>
            </w:pPr>
            <w:r>
              <w:rPr>
                <w:rFonts w:ascii="Arial" w:cs="Arial" w:eastAsia="Arial" w:hAnsi="Arial"/>
                <w:color w:val="1A1A2E"/>
                <w:sz w:val="19"/>
                <w:szCs w:val="19"/>
              </w:rPr>
              <w:t xml:space="preserve">The section header reads TWO-SURFACE ARCHITECTURE. The content documents three surfaces: IDB archives record, Archives page deposit, and parent page placement. Surface 3 is real and operational. The header was wrong and would cause confusion at build time and in downstream model reads.</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Section header corrected to THREE-SURFACE ARCHITECTURE. A clarifying note added: Surface 3 is manual and outside the automated system boundary. The two-surface label is retired.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2E4A"/>
                <w:sz w:val="20"/>
                <w:szCs w:val="20"/>
              </w:rPr>
              <w:t xml:space="preserve">5  </w:t>
            </w:r>
            <w:r>
              <w:rPr>
                <w:rFonts w:ascii="Arial" w:cs="Arial" w:eastAsia="Arial" w:hAnsi="Arial"/>
                <w:color w:val="2E2E4A"/>
                <w:sz w:val="18"/>
                <w:szCs w:val="18"/>
              </w:rPr>
              <w:t xml:space="preserve">[Structural Risk]  </w:t>
            </w:r>
            <w:r>
              <w:rPr>
                <w:rFonts w:ascii="Arial" w:cs="Arial" w:eastAsia="Arial" w:hAnsi="Arial"/>
                <w:b/>
                <w:bCs/>
                <w:color w:val="1A1A2E"/>
                <w:sz w:val="20"/>
                <w:szCs w:val="20"/>
              </w:rPr>
              <w:t xml:space="preserve">intake_status blob_pending written before path is determined</w:t>
            </w:r>
          </w:p>
          <w:p>
            <w:pPr>
              <w:spacing w:before="80"/>
            </w:pPr>
            <w:r>
              <w:rPr>
                <w:rFonts w:ascii="Arial" w:cs="Arial" w:eastAsia="Arial" w:hAnsi="Arial"/>
                <w:color w:val="1A1A2E"/>
                <w:sz w:val="19"/>
                <w:szCs w:val="19"/>
              </w:rPr>
              <w:t xml:space="preserve">Intake step 2 wrote intake_status = blob_pending for all documents regardless of path. Single-chunk documents have no blob. A single-chunk document would carry blob_pending from step 2 until step 4 set it to complete — semantically incorrect and a misread risk for any recovery logic reading intake_status between steps.</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intake_status removed from step 2. Large file path writes blob_pending at step 3b (after page count extraction, before blob upload). Single-chunk path writes complete at step 4. Each path writes its own correct status.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2E4A"/>
                <w:sz w:val="20"/>
                <w:szCs w:val="20"/>
              </w:rPr>
              <w:t xml:space="preserve">13  </w:t>
            </w:r>
            <w:r>
              <w:rPr>
                <w:rFonts w:ascii="Arial" w:cs="Arial" w:eastAsia="Arial" w:hAnsi="Arial"/>
                <w:color w:val="2E2E4A"/>
                <w:sz w:val="18"/>
                <w:szCs w:val="18"/>
              </w:rPr>
              <w:t xml:space="preserve">[Administrative]  </w:t>
            </w:r>
            <w:r>
              <w:rPr>
                <w:rFonts w:ascii="Arial" w:cs="Arial" w:eastAsia="Arial" w:hAnsi="Arial"/>
                <w:b/>
                <w:bCs/>
                <w:color w:val="1A1A2E"/>
                <w:sz w:val="20"/>
                <w:szCs w:val="20"/>
              </w:rPr>
              <w:t xml:space="preserve">Panel count 16 vs 15 — undocumented intentional exclusion</w:t>
            </w:r>
          </w:p>
          <w:p>
            <w:pPr>
              <w:spacing w:before="80"/>
            </w:pPr>
            <w:r>
              <w:rPr>
                <w:rFonts w:ascii="Arial" w:cs="Arial" w:eastAsia="Arial" w:hAnsi="Arial"/>
                <w:color w:val="1A1A2E"/>
                <w:sz w:val="19"/>
                <w:szCs w:val="19"/>
              </w:rPr>
              <w:t xml:space="preserve">Composite ID schema listed 16 panels. Tagger schema listed 15 panels. The count difference was correct — Integration panel is included in Composite ID (it gets a stamp) but excluded from the Tagger (source-mode intake does not tag the document). Neither schema documented this exclusion, creating a future confusion risk.</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One line added to each schema. Composite ID: Integration panel included, 16 total. Tagger: Integration panel excluded from tag pipeline, 15 content panels.</w:t>
            </w:r>
          </w:p>
        </w:tc>
      </w:tr>
    </w:tbl>
    <w:p>
      <w:pPr>
        <w:spacing w:after="60" w:before="60"/>
      </w:pPr>
      <w:r>
        <w:t xml:space="preserve"/>
      </w:r>
    </w:p>
    <w:p>
      <w:pPr>
        <w:pBdr>
          <w:bottom w:val="single" w:color="8888BB" w:sz="4" w:space="1"/>
        </w:pBdr>
        <w:spacing w:after="120" w:before="120"/>
      </w:pPr>
      <w:r>
        <w:t xml:space="preserve"/>
      </w:r>
    </w:p>
    <w:p>
      <w:pPr>
        <w:pStyle w:val="Heading2"/>
        <w:spacing w:after="80" w:before="280"/>
      </w:pPr>
      <w:r>
        <w:rPr>
          <w:rFonts w:ascii="Arial" w:cs="Arial" w:eastAsia="Arial" w:hAnsi="Arial"/>
          <w:b/>
          <w:bCs/>
          <w:color w:val="2E2E4A"/>
          <w:sz w:val="24"/>
          <w:szCs w:val="24"/>
        </w:rPr>
        <w:t xml:space="preserve">Session 2 — Decision-Required Items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4000"/>
                <w:sz w:val="20"/>
                <w:szCs w:val="20"/>
              </w:rPr>
              <w:t xml:space="preserve">DECISION REQUIRED — Item 2: Function name conflict — Thread Trace calls a function that does not exist in Emergence</w:t>
            </w:r>
          </w:p>
          <w:p>
            <w:pPr>
              <w:spacing w:before="80"/>
            </w:pPr>
            <w:r>
              <w:rPr>
                <w:rFonts w:ascii="Arial" w:cs="Arial" w:eastAsia="Arial" w:hAnsi="Arial"/>
                <w:color w:val="1A1A2E"/>
                <w:sz w:val="19"/>
                <w:szCs w:val="19"/>
              </w:rPr>
              <w:t xml:space="preserve">Question: Thread Trace schema documents the Emergence thread builder as bridging to detectEmergence() in emergence.js. That function is not in the Emergence schema public API. The nearest match is runDetectors(). This call fails at runtime.</w:t>
            </w:r>
          </w:p>
          <w:p>
            <w:pPr>
              <w:spacing w:before="60"/>
            </w:pPr>
            <w:r>
              <w:rPr>
                <w:rFonts w:ascii="Arial" w:cs="Arial" w:eastAsia="Arial" w:hAnsi="Arial"/>
                <w:color w:val="1A1A2E"/>
                <w:sz w:val="19"/>
                <w:szCs w:val="19"/>
              </w:rPr>
              <w:t xml:space="preserve">Option A: Amend Emergence schema to add detectEmergence() as a public API function that wraps runDetectors() with finding-compatible output. Thread Trace continues to call detectEmergence() as documented.</w:t>
            </w:r>
          </w:p>
          <w:p>
            <w:pPr>
              <w:spacing w:before="40"/>
            </w:pPr>
            <w:r>
              <w:rPr>
                <w:rFonts w:ascii="Arial" w:cs="Arial" w:eastAsia="Arial" w:hAnsi="Arial"/>
                <w:color w:val="1A1A2E"/>
                <w:sz w:val="19"/>
                <w:szCs w:val="19"/>
              </w:rPr>
              <w:t xml:space="preserve">Option B: Amend Thread Trace schema to call runDetectors() instead of detectEmergence(). Emergence schema is not changed.</w:t>
            </w:r>
          </w:p>
          <w:p>
            <w:pPr>
              <w:spacing w:before="80"/>
            </w:pPr>
            <w:r>
              <w:rPr>
                <w:rFonts w:ascii="Arial" w:cs="Arial" w:eastAsia="Arial" w:hAnsi="Arial"/>
                <w:b/>
                <w:bCs/>
                <w:color w:val="2E2E4A"/>
                <w:sz w:val="19"/>
                <w:szCs w:val="19"/>
              </w:rPr>
              <w:t xml:space="preserve">After call: </w:t>
            </w:r>
            <w:r>
              <w:rPr>
                <w:rFonts w:ascii="Arial" w:cs="Arial" w:eastAsia="Arial" w:hAnsi="Arial"/>
                <w:color w:val="1A1A2E"/>
                <w:sz w:val="19"/>
                <w:szCs w:val="19"/>
              </w:rPr>
              <w:t xml:space="preserve">One schema is amended per Sage's call. Both schemas are then aligned on the same function name.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4000"/>
                <w:sz w:val="20"/>
                <w:szCs w:val="20"/>
              </w:rPr>
              <w:t xml:space="preserve">DECISION REQUIRED — Item 3: tags capture timing in commit hook — ownership unspecified</w:t>
            </w:r>
          </w:p>
          <w:p>
            <w:pPr>
              <w:spacing w:before="80"/>
            </w:pPr>
            <w:r>
              <w:rPr>
                <w:rFonts w:ascii="Arial" w:cs="Arial" w:eastAsia="Arial" w:hAnsi="Arial"/>
                <w:color w:val="1A1A2E"/>
                <w:sz w:val="19"/>
                <w:szCs w:val="19"/>
              </w:rPr>
              <w:t xml:space="preserve">Question: The Emergence commit hook passes tags as an argument to onTagSessionComplete() after clearResult() has already run. If _emgNotify() reads TaggerBus at that point it gets null. The tags must be captured before clearResult() fires. Neither schema documents this capture step or which system owns it.</w:t>
            </w:r>
          </w:p>
          <w:p>
            <w:pPr>
              <w:spacing w:before="60"/>
            </w:pPr>
            <w:r>
              <w:rPr>
                <w:rFonts w:ascii="Arial" w:cs="Arial" w:eastAsia="Arial" w:hAnsi="Arial"/>
                <w:color w:val="1A1A2E"/>
                <w:sz w:val="19"/>
                <w:szCs w:val="19"/>
              </w:rPr>
              <w:t xml:space="preserve">Option A: Emergence schema owns the full commit hook pattern including the capture step. The pattern is rewritten to capture tags before clearResult(), then pass the captured value to _emgNotify().</w:t>
            </w:r>
          </w:p>
          <w:p>
            <w:pPr>
              <w:spacing w:before="40"/>
            </w:pPr>
            <w:r>
              <w:rPr>
                <w:rFonts w:ascii="Arial" w:cs="Arial" w:eastAsia="Arial" w:hAnsi="Arial"/>
                <w:color w:val="1A1A2E"/>
                <w:sz w:val="19"/>
                <w:szCs w:val="19"/>
              </w:rPr>
              <w:t xml:space="preserve">Option B: Tagger schema owns the commit handler up through clearResult(). Emergence schema documents _emgNotify() as receiving pre-captured tags from the caller. Index.html is responsible for wiring the capture in the panel save handlers.</w:t>
            </w:r>
          </w:p>
          <w:p>
            <w:pPr>
              <w:spacing w:before="80"/>
            </w:pPr>
            <w:r>
              <w:rPr>
                <w:rFonts w:ascii="Arial" w:cs="Arial" w:eastAsia="Arial" w:hAnsi="Arial"/>
                <w:b/>
                <w:bCs/>
                <w:color w:val="2E2E4A"/>
                <w:sz w:val="19"/>
                <w:szCs w:val="19"/>
              </w:rPr>
              <w:t xml:space="preserve">After call: </w:t>
            </w:r>
            <w:r>
              <w:rPr>
                <w:rFonts w:ascii="Arial" w:cs="Arial" w:eastAsia="Arial" w:hAnsi="Arial"/>
                <w:color w:val="1A1A2E"/>
                <w:sz w:val="19"/>
                <w:szCs w:val="19"/>
              </w:rPr>
              <w:t xml:space="preserve">One schema is amended to document the capture step explicitly. The other is updated to reference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4000"/>
                <w:sz w:val="20"/>
                <w:szCs w:val="20"/>
              </w:rPr>
              <w:t xml:space="preserve">DECISION REQUIRED — Item 7: Notification mechanism unspecified — event vs direct call</w:t>
            </w:r>
          </w:p>
          <w:p>
            <w:pPr>
              <w:spacing w:before="80"/>
            </w:pPr>
            <w:r>
              <w:rPr>
                <w:rFonts w:ascii="Arial" w:cs="Arial" w:eastAsia="Arial" w:hAnsi="Arial"/>
                <w:color w:val="1A1A2E"/>
                <w:sz w:val="19"/>
                <w:szCs w:val="19"/>
              </w:rPr>
              <w:t xml:space="preserve">Question: Both Resonance Engine schema and Tagger schema describe post-commit notification to the Resonance Engine as via event or direct call. Both say the same vague thing. At build time either mechanism is valid per both schemas — meaning the schemas do not constrain the implementation.</w:t>
            </w:r>
          </w:p>
          <w:p>
            <w:pPr>
              <w:spacing w:before="60"/>
            </w:pPr>
            <w:r>
              <w:rPr>
                <w:rFonts w:ascii="Arial" w:cs="Arial" w:eastAsia="Arial" w:hAnsi="Arial"/>
                <w:color w:val="1A1A2E"/>
                <w:sz w:val="19"/>
                <w:szCs w:val="19"/>
              </w:rPr>
              <w:t xml:space="preserve">Option A: Custom event dispatched from the commit handler. Resonance Engine listens. Decoupled. No direct reference between tagger and engine at runtime.</w:t>
            </w:r>
          </w:p>
          <w:p>
            <w:pPr>
              <w:spacing w:before="40"/>
            </w:pPr>
            <w:r>
              <w:rPr>
                <w:rFonts w:ascii="Arial" w:cs="Arial" w:eastAsia="Arial" w:hAnsi="Arial"/>
                <w:color w:val="1A1A2E"/>
                <w:sz w:val="19"/>
                <w:szCs w:val="19"/>
              </w:rPr>
              <w:t xml:space="preserve">Option B: Direct function call from the commit handler to a named Resonance Engine method. Tighter coupling, simpler wiring.</w:t>
            </w:r>
          </w:p>
          <w:p>
            <w:pPr>
              <w:spacing w:before="80"/>
            </w:pPr>
            <w:r>
              <w:rPr>
                <w:rFonts w:ascii="Arial" w:cs="Arial" w:eastAsia="Arial" w:hAnsi="Arial"/>
                <w:b/>
                <w:bCs/>
                <w:color w:val="2E2E4A"/>
                <w:sz w:val="19"/>
                <w:szCs w:val="19"/>
              </w:rPr>
              <w:t xml:space="preserve">After call: </w:t>
            </w:r>
            <w:r>
              <w:rPr>
                <w:rFonts w:ascii="Arial" w:cs="Arial" w:eastAsia="Arial" w:hAnsi="Arial"/>
                <w:color w:val="1A1A2E"/>
                <w:sz w:val="19"/>
                <w:szCs w:val="19"/>
              </w:rPr>
              <w:t xml:space="preserve">One mechanism is chosen. Both schemas are amended to name it precisely. The implementation is constrained before any file is built.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4000"/>
                <w:sz w:val="20"/>
                <w:szCs w:val="20"/>
              </w:rPr>
              <w:t xml:space="preserve">DECISION REQUIRED — Item 8: MTM has no schema — INT build blocked at MTM boundary</w:t>
            </w:r>
          </w:p>
          <w:p>
            <w:pPr>
              <w:spacing w:before="80"/>
            </w:pPr>
            <w:r>
              <w:rPr>
                <w:rFonts w:ascii="Arial" w:cs="Arial" w:eastAsia="Arial" w:hAnsi="Arial"/>
                <w:color w:val="1A1A2E"/>
                <w:sz w:val="19"/>
                <w:szCs w:val="19"/>
              </w:rPr>
              <w:t xml:space="preserve">Question: Integration schema references MTM (07) as the Axis synthesis layer with its own synthesis cycle and five lens pages it reads from. MTM is not among the 7 schemas. If MTM has system behavior the INT build cannot be fully specified at the MTM boundary. If MTM is domain-only, the INT schema carries incorrect system-behavior language.</w:t>
            </w:r>
          </w:p>
          <w:p>
            <w:pPr>
              <w:spacing w:before="60"/>
            </w:pPr>
            <w:r>
              <w:rPr>
                <w:rFonts w:ascii="Arial" w:cs="Arial" w:eastAsia="Arial" w:hAnsi="Arial"/>
                <w:color w:val="1A1A2E"/>
                <w:sz w:val="19"/>
                <w:szCs w:val="19"/>
              </w:rPr>
              <w:t xml:space="preserve">Option A: MTM has system behavior and needs a schema. Create MTM schema before INT build proceeds past the MTM boundary. MTM schema is scoped and added to the session arc.</w:t>
            </w:r>
          </w:p>
          <w:p>
            <w:pPr>
              <w:spacing w:before="40"/>
            </w:pPr>
            <w:r>
              <w:rPr>
                <w:rFonts w:ascii="Arial" w:cs="Arial" w:eastAsia="Arial" w:hAnsi="Arial"/>
                <w:color w:val="1A1A2E"/>
                <w:sz w:val="19"/>
                <w:szCs w:val="19"/>
              </w:rPr>
              <w:t xml:space="preserve">Option B: MTM is domain-only. No synthesis cycle is implemented as system logic. INT schema is amended to remove system-behavior language about MTM. The exclusion note remains but the synthesis cycle reference is struck.</w:t>
            </w:r>
          </w:p>
          <w:p>
            <w:pPr>
              <w:spacing w:before="80"/>
            </w:pPr>
            <w:r>
              <w:rPr>
                <w:rFonts w:ascii="Arial" w:cs="Arial" w:eastAsia="Arial" w:hAnsi="Arial"/>
                <w:b/>
                <w:bCs/>
                <w:color w:val="2E2E4A"/>
                <w:sz w:val="19"/>
                <w:szCs w:val="19"/>
              </w:rPr>
              <w:t xml:space="preserve">After call: </w:t>
            </w:r>
            <w:r>
              <w:rPr>
                <w:rFonts w:ascii="Arial" w:cs="Arial" w:eastAsia="Arial" w:hAnsi="Arial"/>
                <w:color w:val="1A1A2E"/>
                <w:sz w:val="19"/>
                <w:szCs w:val="19"/>
              </w:rPr>
              <w:t xml:space="preserve">INT schema is amended per the call. If Option A: MTM schema is added to the session arc as a new session before INT build.</w:t>
            </w:r>
          </w:p>
        </w:tc>
      </w:tr>
    </w:tbl>
    <w:p>
      <w:pPr>
        <w:spacing w:after="60" w:before="60"/>
      </w:pPr>
      <w:r>
        <w:t xml:space="preserve"/>
      </w:r>
    </w:p>
    <w:p>
      <w:pPr>
        <w:pBdr>
          <w:bottom w:val="single" w:color="8888BB" w:sz="4" w:space="1"/>
        </w:pBdr>
        <w:spacing w:after="120" w:before="120"/>
      </w:pPr>
      <w:r>
        <w:t xml:space="preserve"/>
      </w:r>
    </w:p>
    <w:p>
      <w:pPr>
        <w:pStyle w:val="Heading2"/>
        <w:spacing w:after="80" w:before="280"/>
      </w:pPr>
      <w:r>
        <w:rPr>
          <w:rFonts w:ascii="Arial" w:cs="Arial" w:eastAsia="Arial" w:hAnsi="Arial"/>
          <w:b/>
          <w:bCs/>
          <w:color w:val="2E2E4A"/>
          <w:sz w:val="24"/>
          <w:szCs w:val="24"/>
        </w:rPr>
        <w:t xml:space="preserve">Deferred Items — Sessions 3 through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b/>
                <w:bCs/>
                <w:color w:val="2E2E4A"/>
                <w:sz w:val="20"/>
                <w:szCs w:val="20"/>
              </w:rPr>
              <w:t xml:space="preserve">6  </w:t>
            </w:r>
            <w:r>
              <w:rPr>
                <w:rFonts w:ascii="Arial" w:cs="Arial" w:eastAsia="Arial" w:hAnsi="Arial"/>
                <w:color w:val="2E2E4A"/>
                <w:sz w:val="18"/>
                <w:szCs w:val="18"/>
              </w:rPr>
              <w:t xml:space="preserve">[Specification Gap — Session 3]  </w:t>
            </w:r>
            <w:r>
              <w:rPr>
                <w:rFonts w:ascii="Arial" w:cs="Arial" w:eastAsia="Arial" w:hAnsi="Arial"/>
                <w:b/>
                <w:bCs/>
                <w:color w:val="1A1A2E"/>
                <w:sz w:val="20"/>
                <w:szCs w:val="20"/>
              </w:rPr>
              <w:t xml:space="preserve">ARC terminology collision — three concepts, one label</w:t>
            </w:r>
          </w:p>
          <w:p>
            <w:pPr>
              <w:spacing w:before="80"/>
            </w:pPr>
            <w:r>
              <w:rPr>
                <w:rFonts w:ascii="Arial" w:cs="Arial" w:eastAsia="Arial" w:hAnsi="Arial"/>
                <w:color w:val="1A1A2E"/>
                <w:sz w:val="19"/>
                <w:szCs w:val="19"/>
              </w:rPr>
              <w:t xml:space="preserve">Three separate concepts use ARC as their identifier: arc_id / ARC stamp (retirement stamp on source documents), arcCode (auto-resolved threshold lifecycle code THR1-THR5 on every entry), arc_seq / arc_seq_checkpoint (retirement sequence counter). Owned by three different systems. At build time any developer or AI reading these schemas will encounter ARC in multiple contexts with different meanings.</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Session 3: produce a disambiguation glossary defining all three explicitly. Each schema section using these terms carries a reference note.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b/>
                <w:bCs/>
                <w:color w:val="2E2E4A"/>
                <w:sz w:val="20"/>
                <w:szCs w:val="20"/>
              </w:rPr>
              <w:t xml:space="preserve">9  </w:t>
            </w:r>
            <w:r>
              <w:rPr>
                <w:rFonts w:ascii="Arial" w:cs="Arial" w:eastAsia="Arial" w:hAnsi="Arial"/>
                <w:color w:val="2E2E4A"/>
                <w:sz w:val="18"/>
                <w:szCs w:val="18"/>
              </w:rPr>
              <w:t xml:space="preserve">[Specification Gap — Session 3]  </w:t>
            </w:r>
            <w:r>
              <w:rPr>
                <w:rFonts w:ascii="Arial" w:cs="Arial" w:eastAsia="Arial" w:hAnsi="Arial"/>
                <w:b/>
                <w:bCs/>
                <w:color w:val="1A1A2E"/>
                <w:sz w:val="20"/>
                <w:szCs w:val="20"/>
              </w:rPr>
              <w:t xml:space="preserve">46 domains to 20 seed nodes — mapping rule undefined</w:t>
            </w:r>
          </w:p>
          <w:p>
            <w:pPr>
              <w:spacing w:before="80"/>
            </w:pPr>
            <w:r>
              <w:rPr>
                <w:rFonts w:ascii="Arial" w:cs="Arial" w:eastAsia="Arial" w:hAnsi="Arial"/>
                <w:color w:val="1A1A2E"/>
                <w:sz w:val="19"/>
                <w:szCs w:val="19"/>
              </w:rPr>
              <w:t xml:space="preserve">The Resonance Engine has 20 seed nodes (s01-s20). The framework has 46 research domains. Seed names are defined in tags-vocab.js which is PLANNED. The mapping from 46 domains to 20 structural seeds is an architectural compression that is not documented anywhere. tags-vocab.js cannot be built without a defined mapping rule.</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Session 3: define the mapping rule — which domains compress into which seeds, and by what logic. Document in tags-vocab.js spec before that file is built.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b/>
                <w:bCs/>
                <w:color w:val="2E2E4A"/>
                <w:sz w:val="20"/>
                <w:szCs w:val="20"/>
              </w:rPr>
              <w:t xml:space="preserve">10  </w:t>
            </w:r>
            <w:r>
              <w:rPr>
                <w:rFonts w:ascii="Arial" w:cs="Arial" w:eastAsia="Arial" w:hAnsi="Arial"/>
                <w:color w:val="2E2E4A"/>
                <w:sz w:val="18"/>
                <w:szCs w:val="18"/>
              </w:rPr>
              <w:t xml:space="preserve">[Specification Gap — Session 4]  </w:t>
            </w:r>
            <w:r>
              <w:rPr>
                <w:rFonts w:ascii="Arial" w:cs="Arial" w:eastAsia="Arial" w:hAnsi="Arial"/>
                <w:b/>
                <w:bCs/>
                <w:color w:val="1A1A2E"/>
                <w:sz w:val="20"/>
                <w:szCs w:val="20"/>
              </w:rPr>
              <w:t xml:space="preserve">GRAPH_PAGE_PATH disabled state not specified</w:t>
            </w:r>
          </w:p>
          <w:p>
            <w:pPr>
              <w:spacing w:before="80"/>
            </w:pPr>
            <w:r>
              <w:rPr>
                <w:rFonts w:ascii="Arial" w:cs="Arial" w:eastAsia="Arial" w:hAnsi="Arial"/>
                <w:color w:val="1A1A2E"/>
                <w:sz w:val="19"/>
                <w:szCs w:val="19"/>
              </w:rPr>
              <w:t xml:space="preserve">Both Emergence and Thread Trace schemas guard the graph export button as disabled until GRAPH_PAGE_PATH is a live route. Neither specifies how the disabled state is implemented in the UI — no spec for the button's disabled attribute, no spec for what renders while disabled, no spec for route readiness check ownership.</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Session 4: specify the disabled state implementation. Which file owns the route check. What the button renders in disabled state.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b/>
                <w:bCs/>
                <w:color w:val="2E2E4A"/>
                <w:sz w:val="20"/>
                <w:szCs w:val="20"/>
              </w:rPr>
              <w:t xml:space="preserve">11  </w:t>
            </w:r>
            <w:r>
              <w:rPr>
                <w:rFonts w:ascii="Arial" w:cs="Arial" w:eastAsia="Arial" w:hAnsi="Arial"/>
                <w:color w:val="2E2E4A"/>
                <w:sz w:val="18"/>
                <w:szCs w:val="18"/>
              </w:rPr>
              <w:t xml:space="preserve">[Specification Gap — Session 4]  </w:t>
            </w:r>
            <w:r>
              <w:rPr>
                <w:rFonts w:ascii="Arial" w:cs="Arial" w:eastAsia="Arial" w:hAnsi="Arial"/>
                <w:b/>
                <w:bCs/>
                <w:color w:val="1A1A2E"/>
                <w:sz w:val="20"/>
                <w:szCs w:val="20"/>
              </w:rPr>
              <w:t xml:space="preserve">NUL phase in most stamps — not declared as design decision</w:t>
            </w:r>
          </w:p>
          <w:p>
            <w:pPr>
              <w:spacing w:before="80"/>
            </w:pPr>
            <w:r>
              <w:rPr>
                <w:rFonts w:ascii="Arial" w:cs="Arial" w:eastAsia="Arial" w:hAnsi="Arial"/>
                <w:color w:val="1A1A2E"/>
                <w:sz w:val="19"/>
                <w:szCs w:val="19"/>
              </w:rPr>
              <w:t xml:space="preserve">15 of 16 panels have null in PANEL_PHASE_MAP, meaning nearly all entries get NUL in the phase slot of their composite ID stamp. The stamp was designed to carry phase context as a meaningful structural field. With NUL across most of the corpus, that field carries no signal for most entries. This may be fully intentional but is not documented as a design decision.</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Session 4: Sage declares this intentional or not. If intentional, a design decision note is added to the Composite ID schema. If not intentional, phase pickers are scoped for the relevant panels.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b/>
                <w:bCs/>
                <w:color w:val="2E2E4A"/>
                <w:sz w:val="20"/>
                <w:szCs w:val="20"/>
              </w:rPr>
              <w:t xml:space="preserve">12  </w:t>
            </w:r>
            <w:r>
              <w:rPr>
                <w:rFonts w:ascii="Arial" w:cs="Arial" w:eastAsia="Arial" w:hAnsi="Arial"/>
                <w:color w:val="2E2E4A"/>
                <w:sz w:val="18"/>
                <w:szCs w:val="18"/>
              </w:rPr>
              <w:t xml:space="preserve">[Administrative — Session 5]  </w:t>
            </w:r>
            <w:r>
              <w:rPr>
                <w:rFonts w:ascii="Arial" w:cs="Arial" w:eastAsia="Arial" w:hAnsi="Arial"/>
                <w:b/>
                <w:bCs/>
                <w:color w:val="1A1A2E"/>
                <w:sz w:val="20"/>
                <w:szCs w:val="20"/>
              </w:rPr>
              <w:t xml:space="preserve">SYSTEM files vs SCHEMA files — authority not declared</w:t>
            </w:r>
          </w:p>
          <w:p>
            <w:pPr>
              <w:spacing w:before="80"/>
            </w:pPr>
            <w:r>
              <w:rPr>
                <w:rFonts w:ascii="Arial" w:cs="Arial" w:eastAsia="Arial" w:hAnsi="Arial"/>
                <w:color w:val="1A1A2E"/>
                <w:sz w:val="19"/>
                <w:szCs w:val="19"/>
              </w:rPr>
              <w:t xml:space="preserve">Two documents exist per system: SYSTEM__name.md and NAME_SCHEMA.md. They overlap in content. No document in the project declares which is authoritative for build decisions. SCHEMA files appear to be canonical by structure and naming but that is an inference, not a declaration.</w:t>
            </w:r>
          </w:p>
          <w:p>
            <w:pPr>
              <w:spacing w:before="80"/>
            </w:pPr>
            <w:r>
              <w:rPr>
                <w:rFonts w:ascii="Arial" w:cs="Arial" w:eastAsia="Arial" w:hAnsi="Arial"/>
                <w:b/>
                <w:bCs/>
                <w:color w:val="2E2E4A"/>
                <w:sz w:val="19"/>
                <w:szCs w:val="19"/>
              </w:rPr>
              <w:t xml:space="preserve">Resolution: </w:t>
            </w:r>
            <w:r>
              <w:rPr>
                <w:rFonts w:ascii="Arial" w:cs="Arial" w:eastAsia="Arial" w:hAnsi="Arial"/>
                <w:color w:val="1A1A2E"/>
                <w:sz w:val="19"/>
                <w:szCs w:val="19"/>
              </w:rPr>
              <w:t xml:space="preserve">Session 5: declare authority explicitly. SCHEMA files are build-authoritative. SYSTEM files are either deprecated and marked, or assigned a defined supplementary purpose.</w:t>
            </w:r>
          </w:p>
        </w:tc>
      </w:tr>
    </w:tbl>
    <w:p>
      <w:pPr>
        <w:spacing w:after="60" w:before="60"/>
      </w:pPr>
      <w:r>
        <w:t xml:space="preserve"/>
      </w:r>
    </w:p>
    <w:p>
      <w:pPr>
        <w:pBdr>
          <w:bottom w:val="single" w:color="8888BB" w:sz="4" w:space="1"/>
        </w:pBdr>
        <w:spacing w:after="120" w:before="120"/>
      </w:pPr>
      <w:r>
        <w:t xml:space="preserve"/>
      </w:r>
    </w:p>
    <w:p>
      <w:pPr>
        <w:pStyle w:val="Heading1"/>
        <w:spacing w:after="120" w:before="360"/>
      </w:pPr>
      <w:r>
        <w:rPr>
          <w:rFonts w:ascii="Arial" w:cs="Arial" w:eastAsia="Arial" w:hAnsi="Arial"/>
          <w:b/>
          <w:bCs/>
          <w:color w:val="1A1A2E"/>
          <w:sz w:val="32"/>
          <w:szCs w:val="32"/>
        </w:rPr>
        <w:t xml:space="preserve">Opening Protocol for Any Session</w:t>
      </w:r>
    </w:p>
    <w:p>
      <w:pPr>
        <w:spacing w:after="60" w:before="60"/>
      </w:pPr>
      <w:r>
        <w:rPr>
          <w:rFonts w:ascii="Arial" w:cs="Arial" w:eastAsia="Arial" w:hAnsi="Arial"/>
          <w:color w:val="1A1A2E"/>
          <w:sz w:val="20"/>
          <w:szCs w:val="20"/>
        </w:rPr>
        <w:t xml:space="preserve">Any session picking up this rebuild opens with the following:</w:t>
      </w:r>
    </w:p>
    <w:p>
      <w:pPr>
        <w:pStyle w:val="ListParagraph"/>
        <w:numPr>
          <w:ilvl w:val="0"/>
          <w:numId w:val="2"/>
        </w:numPr>
        <w:spacing w:before="60"/>
      </w:pPr>
      <w:r>
        <w:rPr>
          <w:rFonts w:ascii="Arial" w:cs="Arial" w:eastAsia="Arial" w:hAnsi="Arial"/>
          <w:color w:val="1A1A2E"/>
          <w:sz w:val="20"/>
          <w:szCs w:val="20"/>
        </w:rPr>
        <w:t xml:space="preserve">Read this document in full.</w:t>
      </w:r>
    </w:p>
    <w:p>
      <w:pPr>
        <w:pStyle w:val="ListParagraph"/>
        <w:numPr>
          <w:ilvl w:val="0"/>
          <w:numId w:val="2"/>
        </w:numPr>
      </w:pPr>
      <w:r>
        <w:rPr>
          <w:rFonts w:ascii="Arial" w:cs="Arial" w:eastAsia="Arial" w:hAnsi="Arial"/>
          <w:color w:val="1A1A2E"/>
          <w:sz w:val="20"/>
          <w:szCs w:val="20"/>
        </w:rPr>
        <w:t xml:space="preserve">Check the Master Status Tracker. Locate the current session.</w:t>
      </w:r>
    </w:p>
    <w:p>
      <w:pPr>
        <w:pStyle w:val="ListParagraph"/>
        <w:numPr>
          <w:ilvl w:val="0"/>
          <w:numId w:val="2"/>
        </w:numPr>
      </w:pPr>
      <w:r>
        <w:rPr>
          <w:rFonts w:ascii="Arial" w:cs="Arial" w:eastAsia="Arial" w:hAnsi="Arial"/>
          <w:color w:val="1A1A2E"/>
          <w:sz w:val="20"/>
          <w:szCs w:val="20"/>
        </w:rPr>
        <w:t xml:space="preserve">Identify the active handoff juncture. Do not pass it.</w:t>
      </w:r>
    </w:p>
    <w:p>
      <w:pPr>
        <w:pStyle w:val="ListParagraph"/>
        <w:numPr>
          <w:ilvl w:val="0"/>
          <w:numId w:val="2"/>
        </w:numPr>
      </w:pPr>
      <w:r>
        <w:rPr>
          <w:rFonts w:ascii="Arial" w:cs="Arial" w:eastAsia="Arial" w:hAnsi="Arial"/>
          <w:color w:val="1A1A2E"/>
          <w:sz w:val="20"/>
          <w:szCs w:val="20"/>
        </w:rPr>
        <w:t xml:space="preserve">State to Sage: current session, items in scope, stop point.</w:t>
      </w:r>
    </w:p>
    <w:p>
      <w:pPr>
        <w:pStyle w:val="ListParagraph"/>
        <w:numPr>
          <w:ilvl w:val="0"/>
          <w:numId w:val="2"/>
        </w:numPr>
      </w:pPr>
      <w:r>
        <w:rPr>
          <w:rFonts w:ascii="Arial" w:cs="Arial" w:eastAsia="Arial" w:hAnsi="Arial"/>
          <w:color w:val="1A1A2E"/>
          <w:sz w:val="20"/>
          <w:szCs w:val="20"/>
        </w:rPr>
        <w:t xml:space="preserve">Wait for confirmation before beginning any correction.</w:t>
      </w:r>
    </w:p>
    <w:p>
      <w:pPr>
        <w:spacing w:after="60" w:before="60"/>
      </w:pPr>
      <w:r>
        <w:t xml:space="preserve"/>
      </w:r>
    </w:p>
    <w:p>
      <w:pPr>
        <w:spacing w:after="60" w:before="60"/>
      </w:pPr>
      <w:r>
        <w:rPr>
          <w:rFonts w:ascii="Arial" w:cs="Arial" w:eastAsia="Arial" w:hAnsi="Arial"/>
          <w:color w:val="1A1A2E"/>
          <w:sz w:val="20"/>
          <w:szCs w:val="20"/>
        </w:rPr>
        <w:t xml:space="preserve">Cross-session bleed is a known risk. This document is the guard against it.</w:t>
      </w:r>
    </w:p>
    <w:p>
      <w:pPr>
        <w:spacing w:after="60" w:before="60"/>
      </w:pPr>
      <w:r>
        <w:t xml:space="preserve"/>
      </w:r>
    </w:p>
    <w:p>
      <w:pPr>
        <w:spacing w:after="60" w:before="60"/>
      </w:pPr>
      <w:r>
        <w:rPr>
          <w:rFonts w:ascii="Arial" w:cs="Arial" w:eastAsia="Arial" w:hAnsi="Arial"/>
          <w:b/>
          <w:bCs/>
          <w:color w:val="6C63FF"/>
          <w:sz w:val="20"/>
          <w:szCs w:val="20"/>
        </w:rPr>
        <w:t xml:space="preserve">Clean data in. Clean data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2026-03-31T23:35:04.817Z</dcterms:created>
  <dcterms:modified xsi:type="dcterms:W3CDTF">2026-03-31T23:35:04.818Z</dcterms:modified>
</cp:coreProperties>
</file>

<file path=docProps/custom.xml><?xml version="1.0" encoding="utf-8"?>
<Properties xmlns="http://schemas.openxmlformats.org/officeDocument/2006/custom-properties" xmlns:vt="http://schemas.openxmlformats.org/officeDocument/2006/docPropsVTypes"/>
</file>