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C3A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pacing w:val="-12"/>
          <w:kern w:val="40"/>
          <w:sz w:val="36"/>
          <w:szCs w:val="36"/>
          <w:woUserID w:val="1"/>
        </w:rPr>
      </w:pPr>
    </w:p>
    <w:p w14:paraId="066D41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pacing w:val="-12"/>
          <w:kern w:val="40"/>
          <w:sz w:val="36"/>
          <w:szCs w:val="36"/>
          <w:woUserID w:val="1"/>
        </w:rPr>
      </w:pPr>
      <w:r>
        <w:rPr>
          <w:rFonts w:hint="eastAsia" w:ascii="宋体" w:hAnsi="宋体" w:eastAsia="宋体" w:cs="宋体"/>
          <w:spacing w:val="-12"/>
          <w:kern w:val="40"/>
          <w:sz w:val="36"/>
          <w:szCs w:val="36"/>
          <w:lang w:val="en-US" w:eastAsia="zh-CN" w:bidi="ar"/>
          <w:woUserID w:val="1"/>
        </w:rPr>
        <w:t xml:space="preserve"> </w:t>
      </w:r>
    </w:p>
    <w:p w14:paraId="26F996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pacing w:val="-12"/>
          <w:kern w:val="40"/>
          <w:sz w:val="48"/>
          <w:szCs w:val="48"/>
          <w:woUserID w:val="1"/>
        </w:rPr>
      </w:pPr>
      <w:r>
        <w:rPr>
          <w:rFonts w:hint="eastAsia" w:ascii="宋体" w:hAnsi="宋体" w:eastAsia="宋体" w:cs="宋体"/>
          <w:spacing w:val="-12"/>
          <w:kern w:val="40"/>
          <w:sz w:val="48"/>
          <w:szCs w:val="48"/>
          <w:lang w:val="en-US" w:eastAsia="zh-CN" w:bidi="ar"/>
          <w:woUserID w:val="1"/>
        </w:rPr>
        <w:t>2026年全国大学生电子设计竞赛</w:t>
      </w:r>
    </w:p>
    <w:p w14:paraId="4739E2B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pacing w:val="-12"/>
          <w:kern w:val="40"/>
          <w:sz w:val="48"/>
          <w:szCs w:val="48"/>
          <w:woUserID w:val="1"/>
        </w:rPr>
      </w:pPr>
      <w:r>
        <w:rPr>
          <w:rFonts w:hint="eastAsia" w:ascii="宋体" w:hAnsi="宋体" w:eastAsia="宋体" w:cs="宋体"/>
          <w:spacing w:val="-12"/>
          <w:kern w:val="40"/>
          <w:sz w:val="48"/>
          <w:szCs w:val="48"/>
          <w:lang w:val="en-US" w:eastAsia="zh-CN" w:bidi="ar"/>
          <w:woUserID w:val="1"/>
        </w:rPr>
        <w:t>广东赛区竞赛</w:t>
      </w:r>
    </w:p>
    <w:p w14:paraId="3A40D29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pacing w:val="-12"/>
          <w:kern w:val="40"/>
          <w:sz w:val="36"/>
          <w:szCs w:val="36"/>
          <w:woUserID w:val="1"/>
        </w:rPr>
      </w:pPr>
      <w:r>
        <w:rPr>
          <w:rFonts w:hint="eastAsia" w:ascii="宋体" w:hAnsi="宋体" w:eastAsia="宋体" w:cs="宋体"/>
          <w:spacing w:val="-12"/>
          <w:kern w:val="40"/>
          <w:sz w:val="36"/>
          <w:szCs w:val="36"/>
          <w:lang w:val="en-US" w:eastAsia="zh-CN" w:bidi="ar"/>
          <w:woUserID w:val="1"/>
        </w:rPr>
        <w:t xml:space="preserve"> </w:t>
      </w:r>
    </w:p>
    <w:p w14:paraId="5ED1FC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pacing w:val="-12"/>
          <w:kern w:val="40"/>
          <w:sz w:val="36"/>
          <w:szCs w:val="36"/>
          <w:woUserID w:val="1"/>
        </w:rPr>
      </w:pPr>
      <w:r>
        <w:rPr>
          <w:rFonts w:hint="eastAsia" w:ascii="宋体" w:hAnsi="宋体" w:eastAsia="宋体" w:cs="宋体"/>
          <w:spacing w:val="-12"/>
          <w:kern w:val="40"/>
          <w:sz w:val="36"/>
          <w:szCs w:val="36"/>
          <w:lang w:val="en-US" w:eastAsia="zh-CN" w:bidi="ar"/>
          <w:woUserID w:val="1"/>
        </w:rPr>
        <w:t xml:space="preserve"> </w:t>
      </w:r>
    </w:p>
    <w:p w14:paraId="1D59AE9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6"/>
          <w:szCs w:val="36"/>
          <w:lang w:val="en-US" w:eastAsia="zh-CN" w:bidi="ar"/>
          <w:woUserID w:val="1"/>
        </w:rPr>
        <w:t>车载平衡滚球运动控制系统（H 题）</w:t>
      </w:r>
    </w:p>
    <w:p w14:paraId="491332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474A77E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6"/>
          <w:szCs w:val="36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6"/>
          <w:szCs w:val="36"/>
          <w:lang w:val="en-US" w:eastAsia="zh-CN" w:bidi="ar"/>
          <w:woUserID w:val="1"/>
        </w:rPr>
        <w:t xml:space="preserve"> </w:t>
      </w:r>
    </w:p>
    <w:p w14:paraId="1998E4D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drawing>
          <wp:inline distT="0" distB="0" distL="114300" distR="114300">
            <wp:extent cx="1440180" cy="90678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079CA4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4D896CB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16FE4B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76E05D7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18CF49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011BE6A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67BAEB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3159D21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 xml:space="preserve"> </w:t>
      </w:r>
    </w:p>
    <w:p w14:paraId="7A3192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"/>
          <w:woUserID w:val="1"/>
        </w:rPr>
        <w:t>2026年8月1日</w:t>
      </w:r>
    </w:p>
    <w:p w14:paraId="6C6891D2">
      <w:pPr>
        <w:jc w:val="center"/>
        <w:rPr>
          <w:rFonts w:hint="eastAsia" w:ascii="宋体" w:hAnsi="宋体" w:eastAsia="宋体" w:cs="宋体"/>
          <w:b/>
          <w:bCs w:val="0"/>
          <w:kern w:val="2"/>
          <w:sz w:val="32"/>
          <w:szCs w:val="32"/>
          <w:woUserID w:val="1"/>
        </w:rPr>
        <w:sectPr>
          <w:footerReference r:id="rId5" w:type="default"/>
          <w:pgSz w:w="12242" w:h="15842"/>
          <w:pgMar w:top="1440" w:right="1803" w:bottom="1440" w:left="1803" w:header="720" w:footer="720" w:gutter="0"/>
          <w:cols w:space="720" w:num="1"/>
          <w:docGrid w:linePitch="360" w:charSpace="0"/>
        </w:sectPr>
      </w:pPr>
    </w:p>
    <w:p w14:paraId="31355137">
      <w:pPr>
        <w:rPr>
          <w:rFonts w:hint="eastAsia" w:ascii="宋体" w:hAnsi="宋体" w:eastAsia="宋体" w:cs="宋体"/>
        </w:rPr>
      </w:pPr>
    </w:p>
    <w:p w14:paraId="71186F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40" w:lineRule="exact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摘    要</w:t>
      </w:r>
    </w:p>
    <w:p w14:paraId="62B74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720" w:firstLineChars="0"/>
        <w:jc w:val="left"/>
        <w:textAlignment w:val="auto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 w:val="0"/>
          <w:sz w:val="24"/>
        </w:rPr>
        <w:t>针对车载平衡滚球的高精度运动控制需求，本设计以MSPM0G3507微控制器为核心，深度融合K230机器视觉模块、42步进电机与八路红外传感器阵列，构建了一套高动态软硬件协同控制架构。在平衡解算上，系统采用双闭环串级控制策略，外环以K230反馈的钢球坐标偏差输出标定距离，内环耦合步进电机梯形加减速算法对摆杆倾角进行平滑调控，有效抑制机构震荡，实现钢球在凹槽内±1cm精度的高稳定驻留。在路径导航上，系统利用加权平均法处理阵列数据以提取高分辨率路径偏移量，并结合位置式PID控制算法实时解算电机修正量，确保底盘实现快速、无超调的黑线跟随。实验验证表明，系统静态折返状态下的姿态收敛时间≤3s，动态行驶中钢球最大瞬态偏移量严格约束在≤0.8cm以内，各项关键指标均达到或优于赛题设计要求，具备优异的鲁棒性与抗干扰能力。</w:t>
      </w:r>
    </w:p>
    <w:p w14:paraId="68C88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4"/>
        </w:rPr>
        <w:t>关键词</w:t>
      </w:r>
      <w:r>
        <w:rPr>
          <w:rFonts w:hint="eastAsia" w:ascii="宋体" w:hAnsi="宋体" w:eastAsia="宋体" w:cs="宋体"/>
          <w:b w:val="0"/>
          <w:sz w:val="24"/>
        </w:rPr>
        <w:t>：M0G3507；K230机器视觉；步进电机控制；串级PID；循迹小车</w:t>
      </w:r>
    </w:p>
    <w:p w14:paraId="37883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C78B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40" w:lineRule="exact"/>
        <w:jc w:val="center"/>
        <w:textAlignment w:val="auto"/>
        <w:rPr>
          <w:rFonts w:hint="eastAsia" w:ascii="宋体" w:hAnsi="宋体" w:eastAsia="宋体" w:cs="宋体"/>
          <w:b/>
          <w:bCs w:val="0"/>
        </w:rPr>
      </w:pPr>
      <w:r>
        <w:rPr>
          <w:rFonts w:hint="eastAsia" w:ascii="宋体" w:hAnsi="宋体" w:eastAsia="宋体" w:cs="宋体"/>
          <w:b/>
          <w:bCs w:val="0"/>
          <w:sz w:val="32"/>
        </w:rPr>
        <w:t>车载平衡滚球运动控制系统（H题）</w:t>
      </w:r>
    </w:p>
    <w:p w14:paraId="401E5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40" w:lineRule="exact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一、系统方案</w:t>
      </w:r>
    </w:p>
    <w:p w14:paraId="5CCE6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本系统针对车载平衡滚球运动控制任务，设计了一种集视觉检测、姿态反馈、运动控制于一体的智能控制系统。系统主要由主控制模块、视觉检测模块、钢球平衡执行模块、姿态检测模块、循迹模块、电机驱动模块和电源模块组成，</w:t>
      </w:r>
      <w:r>
        <w:rPr>
          <w:rFonts w:hint="eastAsia" w:ascii="宋体" w:hAnsi="宋体" w:eastAsia="宋体" w:cs="宋体"/>
          <w:b w:val="0"/>
          <w:sz w:val="24"/>
          <w:lang w:eastAsia="zh"/>
          <w:woUserID w:val="2"/>
        </w:rPr>
        <w:t>以下模块选择</w:t>
      </w:r>
      <w:r>
        <w:rPr>
          <w:rFonts w:hint="eastAsia" w:ascii="宋体" w:hAnsi="宋体" w:eastAsia="宋体" w:cs="宋体"/>
          <w:b w:val="0"/>
          <w:sz w:val="24"/>
          <w:lang w:val="en-US" w:eastAsia="zh-CN"/>
          <w:woUserID w:val="2"/>
        </w:rPr>
        <w:t>论证</w:t>
      </w:r>
      <w:r>
        <w:rPr>
          <w:rFonts w:hint="eastAsia" w:ascii="宋体" w:hAnsi="宋体" w:eastAsia="宋体" w:cs="宋体"/>
          <w:b w:val="0"/>
          <w:sz w:val="24"/>
        </w:rPr>
        <w:t>。</w:t>
      </w:r>
    </w:p>
    <w:p w14:paraId="540709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1、主控制器件的论证与选择</w:t>
      </w:r>
    </w:p>
    <w:p w14:paraId="06D8E4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1.1控制器选用</w:t>
      </w:r>
    </w:p>
    <w:p w14:paraId="28A4C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单片机比较</w:t>
      </w:r>
    </w:p>
    <w:p w14:paraId="6A4F8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方案</w:t>
      </w:r>
      <w:r>
        <w:rPr>
          <w:rFonts w:hint="eastAsia" w:ascii="宋体" w:hAnsi="宋体" w:eastAsia="宋体" w:cs="宋体"/>
          <w:b w:val="0"/>
          <w:sz w:val="24"/>
          <w:lang w:val="en-US" w:eastAsia="zh-CN"/>
        </w:rPr>
        <w:t>一</w:t>
      </w:r>
      <w:r>
        <w:rPr>
          <w:rFonts w:hint="eastAsia" w:ascii="宋体" w:hAnsi="宋体" w:eastAsia="宋体" w:cs="宋体"/>
          <w:b w:val="0"/>
          <w:sz w:val="24"/>
        </w:rPr>
        <w:t>：采用STM32系列控制器。</w:t>
      </w:r>
    </w:p>
    <w:p w14:paraId="49239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STM32系列单片机具有较高性能和丰富外设资源，可以完成PWM输出、串口通信、PID计算、传感器数据采集。但是系统需要同时处理视觉数据通信、姿态控制以及多电机控制任务，对实时性要求较高，开发复杂度相对较高。</w:t>
      </w:r>
    </w:p>
    <w:p w14:paraId="3C19A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方案</w:t>
      </w:r>
      <w:r>
        <w:rPr>
          <w:rFonts w:hint="eastAsia" w:ascii="宋体" w:hAnsi="宋体" w:eastAsia="宋体" w:cs="宋体"/>
          <w:b w:val="0"/>
          <w:sz w:val="24"/>
          <w:lang w:val="en-US" w:eastAsia="zh-CN"/>
        </w:rPr>
        <w:t>二</w:t>
      </w:r>
      <w:r>
        <w:rPr>
          <w:rFonts w:hint="eastAsia" w:ascii="宋体" w:hAnsi="宋体" w:eastAsia="宋体" w:cs="宋体"/>
          <w:b w:val="0"/>
          <w:sz w:val="24"/>
        </w:rPr>
        <w:t>：采用MSPM0G3507微控制器。</w:t>
      </w:r>
    </w:p>
    <w:p w14:paraId="2939D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MSPM0G3507具有较强的数据处理能力，并具有丰富的UART接口、PWM接口、定时器资源、GPIO资源。能够满足K230通信、MPU6050数据采集、PID实时计算、电机控制等需求通过比较，我们选择方案</w:t>
      </w:r>
      <w:r>
        <w:rPr>
          <w:rFonts w:hint="eastAsia" w:ascii="宋体" w:hAnsi="宋体" w:eastAsia="宋体" w:cs="宋体"/>
          <w:b w:val="0"/>
          <w:sz w:val="24"/>
          <w:lang w:val="en-US" w:eastAsia="zh-CN"/>
        </w:rPr>
        <w:t>二</w:t>
      </w:r>
      <w:r>
        <w:rPr>
          <w:rFonts w:hint="eastAsia" w:ascii="宋体" w:hAnsi="宋体" w:eastAsia="宋体" w:cs="宋体"/>
          <w:b w:val="0"/>
          <w:sz w:val="24"/>
        </w:rPr>
        <w:t>。</w:t>
      </w:r>
    </w:p>
    <w:p w14:paraId="4FC38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1.2 控制系统方案选择</w:t>
      </w:r>
    </w:p>
    <w:p w14:paraId="281C0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方案一：采用在面包板上搭建简易单片机系统。</w:t>
      </w:r>
    </w:p>
    <w:p w14:paraId="21E4D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在面包板上搭建单片机系统可以方便的对硬件做随时修改，也易于搭建，但是系统连线较多，不仅相互干扰，使电路杂乱无章，而且系统可靠性低，不适合本系统使用。</w:t>
      </w:r>
    </w:p>
    <w:p w14:paraId="2DFBA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方案</w:t>
      </w:r>
      <w:r>
        <w:rPr>
          <w:rFonts w:hint="eastAsia" w:ascii="宋体" w:hAnsi="宋体" w:eastAsia="宋体" w:cs="宋体"/>
          <w:b w:val="0"/>
          <w:sz w:val="24"/>
          <w:lang w:val="en-US" w:eastAsia="zh-CN"/>
        </w:rPr>
        <w:t>二</w:t>
      </w:r>
      <w:r>
        <w:rPr>
          <w:rFonts w:hint="eastAsia" w:ascii="宋体" w:hAnsi="宋体" w:eastAsia="宋体" w:cs="宋体"/>
          <w:b w:val="0"/>
          <w:sz w:val="24"/>
        </w:rPr>
        <w:t>：采用单片机最小系统。</w:t>
      </w:r>
    </w:p>
    <w:p w14:paraId="2C816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单片机最小系统包含了显示、矩阵键盘、A/D、D/A等模块，能明显减少外围电路的设计，降低系统设计的难度，非常适合本系统的设计。</w:t>
      </w:r>
    </w:p>
    <w:p w14:paraId="527F1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2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综合以上三种方案，选择方案</w:t>
      </w:r>
      <w:r>
        <w:rPr>
          <w:rFonts w:hint="eastAsia" w:ascii="宋体" w:hAnsi="宋体" w:eastAsia="宋体" w:cs="宋体"/>
          <w:b w:val="0"/>
          <w:sz w:val="24"/>
          <w:lang w:val="en-US" w:eastAsia="zh-CN"/>
        </w:rPr>
        <w:t>二</w:t>
      </w:r>
      <w:r>
        <w:rPr>
          <w:rFonts w:hint="eastAsia" w:ascii="宋体" w:hAnsi="宋体" w:eastAsia="宋体" w:cs="宋体"/>
          <w:b w:val="0"/>
          <w:sz w:val="24"/>
        </w:rPr>
        <w:t>。</w:t>
      </w:r>
    </w:p>
    <w:p w14:paraId="7D5BF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2、视觉检测方案的论证与选择</w:t>
      </w:r>
    </w:p>
    <w:p w14:paraId="6C218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方案一：传统图像处理方法。</w:t>
      </w:r>
    </w:p>
    <w:p w14:paraId="21EF6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采用颜色阈值、边缘检测、圆形检测等方法识别钢球。优点：算法简单，运算量小。缺点：钢球表面具有较强反光特性，在不同光照条件下容易出现亮度变化、边缘缺失、误检测，稳定性不足。</w:t>
      </w:r>
    </w:p>
    <w:p w14:paraId="068C4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方案二：YOLOv5目标检测算法。</w:t>
      </w:r>
    </w:p>
    <w:p w14:paraId="3745E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 w:val="0"/>
          <w:sz w:val="24"/>
        </w:rPr>
        <w:t>采用深度学习目标检测方法。系统采集大量钢球图片建立数据集，并训练YOLOv5模型。训练完成后，将模型部署到K230端，实现边缘端实时目标检测。优点：对环境变化适应能力强，能够处理多个钢球目标，检测稳定性高，适合嵌入式视觉应用。因此选择YOLOv5作为视觉识别方案。</w:t>
      </w:r>
    </w:p>
    <w:p w14:paraId="01014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</w:rPr>
      </w:pPr>
    </w:p>
    <w:p w14:paraId="560E2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二、系统理论分析与计算</w:t>
      </w:r>
    </w:p>
    <w:p w14:paraId="014D4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b/>
          <w:sz w:val="28"/>
          <w:szCs w:val="28"/>
          <w:lang w:eastAsia="zh"/>
        </w:rPr>
        <w:t>2.1钢球视觉定位分析</w:t>
      </w:r>
      <w:r>
        <w:rPr>
          <w:rFonts w:hint="eastAsia" w:ascii="宋体" w:hAnsi="宋体" w:eastAsia="宋体" w:cs="宋体"/>
          <w:b/>
          <w:sz w:val="24"/>
          <w:szCs w:val="24"/>
          <w:lang w:eastAsia="zh"/>
        </w:rPr>
        <w:t>​</w:t>
      </w:r>
    </w:p>
    <w:p w14:paraId="5EF8F6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为实现钢球稳定控制，系统采用K230边缘计算平台运行YOLOv5目标检测模型，通过摄像头实时采集图像获取钢球位置。YOLOv5输出目标框坐标(x, y, w, h)，取中心横坐标Xb作为控制依据，与目标位置X0的误差为 e = Xb − X0（e&gt;0偏右，e&lt;0偏左）。由于检测结果为像素坐标，需通过标定系数K转换为实际距离 ΔL = K·ΔP，最终K230将钢球实际偏移距离ΔL经UART发送至MSPM0G3507。</w:t>
      </w:r>
      <w:bookmarkStart w:id="0" w:name="_GoBack"/>
      <w:bookmarkEnd w:id="0"/>
    </w:p>
    <w:p w14:paraId="07EE1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b/>
          <w:sz w:val="24"/>
          <w:lang w:eastAsia="zh"/>
        </w:rPr>
      </w:pPr>
      <w:r>
        <w:rPr>
          <w:rFonts w:hint="eastAsia" w:ascii="宋体" w:hAnsi="宋体" w:eastAsia="宋体" w:cs="宋体"/>
          <w:b/>
          <w:sz w:val="28"/>
          <w:szCs w:val="28"/>
          <w:lang w:eastAsia="zh"/>
        </w:rPr>
        <w:t>2.2串级PID控制理论分析</w:t>
      </w:r>
      <w:r>
        <w:rPr>
          <w:rFonts w:hint="eastAsia" w:ascii="宋体" w:hAnsi="宋体" w:eastAsia="宋体" w:cs="宋体"/>
          <w:b/>
          <w:sz w:val="24"/>
          <w:lang w:eastAsia="zh"/>
        </w:rPr>
        <w:t>​</w:t>
      </w:r>
    </w:p>
    <w:p w14:paraId="2A20A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"/>
        </w:rPr>
        <w:t>2.2.1一级PID钢球平衡控制分析​</w:t>
      </w:r>
    </w:p>
    <w:p w14:paraId="2947A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b w:val="0"/>
          <w:sz w:val="24"/>
          <w:lang w:eastAsia="zh"/>
        </w:rPr>
        <w:t>控制结构：钢球位置误差 → PID控制器 → 步进电机驱动 → 丝杆连杆机构 → 摆杆角度变化 → 钢球运动。采用位置式PID控制。</w:t>
      </w:r>
    </w:p>
    <w:p w14:paraId="45C72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ind w:firstLine="720" w:firstLineChars="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66675</wp:posOffset>
            </wp:positionV>
            <wp:extent cx="4579620" cy="594360"/>
            <wp:effectExtent l="0" t="0" r="7620" b="0"/>
            <wp:wrapTopAndBottom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sz w:val="24"/>
          <w:lang w:eastAsia="zh"/>
        </w:rPr>
        <w:t>离散PID表达式：比例环节Kp根据当前钢球偏移距离产生控制作用，可提高系统响应速度、减小位置误差，但Kp过大会导致摆杆调整过快、钢球产生振荡。积分环节Ki用于消除长期存在的静态误差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。</w:t>
      </w:r>
    </w:p>
    <w:p w14:paraId="1F985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"/>
        </w:rPr>
        <w:t>2.2.2二级姿态PID控制分析​</w:t>
      </w:r>
    </w:p>
    <w:p w14:paraId="117D6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ind w:firstLine="720" w:firstLineChars="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"/>
        </w:rPr>
      </w:pPr>
      <w:r>
        <w:rPr>
          <w:rFonts w:hint="eastAsia" w:ascii="宋体" w:hAnsi="宋体" w:eastAsia="宋体" w:cs="宋体"/>
          <w:b w:val="0"/>
          <w:sz w:val="24"/>
          <w:lang w:eastAsia="zh"/>
        </w:rPr>
        <w:t>由于小车运动过程中存在加速、减速、转弯、地面不平等因素，会导致车体产生倾斜，因此增加姿态闭环。MPU6050安装于车体，用于检测三轴加速度和三轴角速度，通过姿态融合算法获得车体倾角二级PID根据该误差计算轮速补偿量ΔV，然后调整左轮速度VL = V + ΔV，右轮速度VR = V - ΔV，实现车身姿态稳定。​</w:t>
      </w:r>
    </w:p>
    <w:p w14:paraId="1B5B5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ind w:firstLine="720" w:firstLineChars="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"/>
        </w:rPr>
      </w:pPr>
    </w:p>
    <w:p w14:paraId="217DF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40" w:lineRule="exact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三、电路与程序设计</w:t>
      </w:r>
    </w:p>
    <w:p w14:paraId="60F8B4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1、电路的设计</w:t>
      </w:r>
    </w:p>
    <w:p w14:paraId="7F1F8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（1）系统总体框图</w:t>
      </w:r>
    </w:p>
    <w:p w14:paraId="5951F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  <w:woUserID w:val="1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828040</wp:posOffset>
            </wp:positionH>
            <wp:positionV relativeFrom="page">
              <wp:posOffset>5002530</wp:posOffset>
            </wp:positionV>
            <wp:extent cx="3614420" cy="1800225"/>
            <wp:effectExtent l="0" t="0" r="12700" b="1333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sz w:val="24"/>
        </w:rPr>
        <w:t>本系统采用模块化设计思想，将视觉检测、控制计算、执行机构以及传感反馈模块进行集成，实现信息采集、数据处理和运动控制的闭环控制过程。系统硬件主要包括：MSPM0G3507主控制模块；K230机器视觉模块；MPU6050姿态检测模块；42步进电机驱动模块；TB6612直流电机驱动模块；八路灰度循迹模块；OLED显示模块；电源管理模块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。</w:t>
      </w:r>
    </w:p>
    <w:p w14:paraId="08F9D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center"/>
        <w:textAlignment w:val="auto"/>
        <w:rPr>
          <w:rFonts w:hint="eastAsia" w:ascii="宋体" w:hAnsi="宋体" w:eastAsia="宋体" w:cs="宋体"/>
          <w:b/>
          <w:sz w:val="20"/>
          <w:szCs w:val="20"/>
          <w:lang w:eastAsia="zh"/>
          <w:woUserID w:val="2"/>
        </w:rPr>
      </w:pPr>
      <w:r>
        <w:rPr>
          <w:rFonts w:hint="eastAsia" w:ascii="宋体" w:hAnsi="宋体" w:eastAsia="宋体" w:cs="宋体"/>
          <w:b w:val="0"/>
          <w:sz w:val="20"/>
          <w:szCs w:val="20"/>
          <w:woUserID w:val="1"/>
        </w:rPr>
        <w:t>图1</w:t>
      </w:r>
      <w:r>
        <w:rPr>
          <w:rFonts w:hint="eastAsia" w:ascii="宋体" w:hAnsi="宋体" w:eastAsia="宋体" w:cs="宋体"/>
          <w:b w:val="0"/>
          <w:sz w:val="20"/>
          <w:szCs w:val="20"/>
          <w:lang w:eastAsia="zh"/>
          <w:woUserID w:val="2"/>
        </w:rPr>
        <w:t>系统整体框图</w:t>
      </w:r>
    </w:p>
    <w:p w14:paraId="784C2F8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 w:val="0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412750</wp:posOffset>
            </wp:positionH>
            <wp:positionV relativeFrom="paragraph">
              <wp:posOffset>463550</wp:posOffset>
            </wp:positionV>
            <wp:extent cx="4415790" cy="2082800"/>
            <wp:effectExtent l="0" t="0" r="3810" b="5080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sz w:val="24"/>
          <w:woUserID w:val="1"/>
        </w:rPr>
        <w:t>K230视觉检测模块</w:t>
      </w:r>
      <w:r>
        <w:rPr>
          <w:rFonts w:hint="eastAsia" w:ascii="宋体" w:hAnsi="宋体" w:eastAsia="宋体" w:cs="宋体"/>
          <w:b/>
          <w:sz w:val="24"/>
        </w:rPr>
        <w:t>系统框图</w:t>
      </w:r>
    </w:p>
    <w:p w14:paraId="6F4F9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20" w:line="440" w:lineRule="exact"/>
        <w:jc w:val="center"/>
        <w:textAlignment w:val="auto"/>
        <w:rPr>
          <w:rFonts w:hint="eastAsia" w:ascii="宋体" w:hAnsi="宋体" w:eastAsia="宋体" w:cs="宋体"/>
          <w:b w:val="0"/>
          <w:sz w:val="20"/>
          <w:woUserID w:val="1"/>
        </w:rPr>
      </w:pPr>
      <w:r>
        <w:rPr>
          <w:rFonts w:hint="eastAsia" w:ascii="宋体" w:hAnsi="宋体" w:eastAsia="宋体" w:cs="宋体"/>
          <w:b w:val="0"/>
          <w:sz w:val="20"/>
        </w:rPr>
        <w:t>图</w:t>
      </w:r>
      <w:r>
        <w:rPr>
          <w:rFonts w:hint="eastAsia" w:ascii="宋体" w:hAnsi="宋体" w:eastAsia="宋体" w:cs="宋体"/>
          <w:b w:val="0"/>
          <w:sz w:val="20"/>
          <w:lang w:eastAsia="zh"/>
          <w:woUserID w:val="1"/>
        </w:rPr>
        <w:t>2</w:t>
      </w:r>
      <w:r>
        <w:rPr>
          <w:rFonts w:hint="eastAsia" w:ascii="宋体" w:hAnsi="宋体" w:eastAsia="宋体" w:cs="宋体"/>
          <w:b w:val="0"/>
          <w:sz w:val="20"/>
        </w:rPr>
        <w:t xml:space="preserve">  </w:t>
      </w:r>
      <w:r>
        <w:rPr>
          <w:rFonts w:hint="eastAsia" w:ascii="宋体" w:hAnsi="宋体" w:eastAsia="宋体" w:cs="宋体"/>
          <w:b w:val="0"/>
          <w:sz w:val="20"/>
          <w:woUserID w:val="1"/>
        </w:rPr>
        <w:t>K230视觉检测模块系统框图</w:t>
      </w:r>
    </w:p>
    <w:p w14:paraId="1A040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b w:val="0"/>
          <w:sz w:val="20"/>
          <w:woUserID w:val="1"/>
        </w:rPr>
      </w:pPr>
      <w:r>
        <w:rPr>
          <w:rFonts w:hint="eastAsia" w:ascii="Times New Roman" w:hAnsi="Times New Roman" w:eastAsia="宋体"/>
          <w:b w:val="0"/>
          <w:sz w:val="24"/>
          <w:lang w:eastAsia="zh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734695</wp:posOffset>
            </wp:positionH>
            <wp:positionV relativeFrom="paragraph">
              <wp:posOffset>379730</wp:posOffset>
            </wp:positionV>
            <wp:extent cx="3657600" cy="243840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sz w:val="24"/>
          <w:lang w:eastAsia="zh"/>
        </w:rPr>
        <w:t>（3）主控系统框图</w:t>
      </w:r>
    </w:p>
    <w:p w14:paraId="11CA78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center"/>
        <w:textAlignment w:val="auto"/>
        <w:rPr>
          <w:rFonts w:hint="eastAsia" w:ascii="宋体" w:hAnsi="宋体" w:eastAsia="宋体" w:cs="宋体"/>
          <w:b w:val="0"/>
          <w:sz w:val="24"/>
          <w:lang w:eastAsia="zh"/>
        </w:rPr>
      </w:pPr>
      <w:r>
        <w:rPr>
          <w:rFonts w:hint="eastAsia" w:ascii="宋体" w:hAnsi="宋体" w:eastAsia="宋体" w:cs="宋体"/>
          <w:b w:val="0"/>
          <w:sz w:val="20"/>
          <w:woUserID w:val="1"/>
        </w:rPr>
        <w:t>图</w:t>
      </w:r>
      <w:r>
        <w:rPr>
          <w:rFonts w:hint="eastAsia" w:ascii="宋体" w:hAnsi="宋体" w:eastAsia="宋体" w:cs="宋体"/>
          <w:b w:val="0"/>
          <w:sz w:val="20"/>
          <w:lang w:eastAsia="zh"/>
          <w:woUserID w:val="1"/>
        </w:rPr>
        <w:t>3 主控系统框图</w:t>
      </w:r>
    </w:p>
    <w:p w14:paraId="5BF767AD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/>
          <w:sz w:val="24"/>
          <w:lang w:eastAsia="zh"/>
          <w:woUserID w:val="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689610</wp:posOffset>
            </wp:positionH>
            <wp:positionV relativeFrom="paragraph">
              <wp:posOffset>527050</wp:posOffset>
            </wp:positionV>
            <wp:extent cx="3861435" cy="2160270"/>
            <wp:effectExtent l="0" t="0" r="9525" b="381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sz w:val="24"/>
        </w:rPr>
        <w:t>电源</w:t>
      </w:r>
    </w:p>
    <w:p w14:paraId="525180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center"/>
        <w:textAlignment w:val="auto"/>
        <w:rPr>
          <w:rFonts w:hint="eastAsia" w:ascii="宋体" w:hAnsi="宋体" w:eastAsia="宋体" w:cs="宋体"/>
          <w:b/>
          <w:sz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sz w:val="20"/>
          <w:woUserID w:val="1"/>
        </w:rPr>
        <w:t>图</w:t>
      </w:r>
      <w:r>
        <w:rPr>
          <w:rFonts w:hint="eastAsia" w:ascii="宋体" w:hAnsi="宋体" w:eastAsia="宋体" w:cs="宋体"/>
          <w:b w:val="0"/>
          <w:sz w:val="20"/>
          <w:lang w:eastAsia="zh"/>
          <w:woUserID w:val="1"/>
        </w:rPr>
        <w:t>4 电源原理图</w:t>
      </w:r>
    </w:p>
    <w:p w14:paraId="7ECFA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电源由12V锂电池供电，通过降压模块进行变压、滤波和稳压。为整个系统提供5V和3.3V电压，确保各模块电路的正常稳定工作。5V供K230视觉模块、驱动模块等使用，3.3V供MSPM0G3507、传感器及OLED使用。</w:t>
      </w:r>
    </w:p>
    <w:p w14:paraId="69BB4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2、程序的设计</w:t>
      </w:r>
    </w:p>
    <w:p w14:paraId="5952B1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（1）程序功能描述与设计思路</w:t>
      </w:r>
    </w:p>
    <w:p w14:paraId="19A0C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1、程序功能描述</w:t>
      </w:r>
    </w:p>
    <w:p w14:paraId="63463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20"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"/>
          <w:woUserID w:val="2"/>
        </w:rPr>
      </w:pPr>
      <w:r>
        <w:rPr>
          <w:rFonts w:hint="eastAsia" w:ascii="宋体" w:hAnsi="宋体" w:eastAsia="宋体" w:cs="宋体"/>
          <w:b w:val="0"/>
          <w:sz w:val="24"/>
          <w:lang w:eastAsia="zh"/>
          <w:woUserID w:val="2"/>
        </w:rPr>
        <w:t>根据题目要求，系统软件采用模块化设计，主要包括初始化、UART通信、视觉处理、MPU6050读取、一/二级PID控制、循迹PID、电机控制及OLED显示等模块。系统上电后，初始化模块完成UART、PWM、GPIO、OLED等各外设的初始化工作；UART通信模块负责接收K230发送的钢球偏移数据，解析后传递给PID控制模块；视觉处理模块通过串口接收K230发送的钢球位置偏移距离数据；MPU6050读取模块读取六轴姿态传感器的三轴加速度和三轴角速度数据，经姿态融合算法得到车体倾角；PID控制模块包含一级PID控制钢球位置、二级PID控制车身姿态以及循迹PID控制小车路径；电机控制模块负责控制步进电机调整摆杆角度，并控制直流电机实现差速运动；OLED显示模块用于显示系统运行时间、工作状态与调试参数。</w:t>
      </w:r>
    </w:p>
    <w:p w14:paraId="6FF47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2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2、程序设计思路</w:t>
      </w:r>
    </w:p>
    <w:p w14:paraId="1586A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440" w:lineRule="exact"/>
        <w:ind w:firstLine="440" w:firstLineChars="200"/>
        <w:jc w:val="both"/>
        <w:textAlignment w:val="auto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lang w:eastAsia="z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1230630</wp:posOffset>
            </wp:positionH>
            <wp:positionV relativeFrom="paragraph">
              <wp:posOffset>1355090</wp:posOffset>
            </wp:positionV>
            <wp:extent cx="2754630" cy="2160270"/>
            <wp:effectExtent l="0" t="0" r="3810" b="3810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eastAsia="zh"/>
        </w:rPr>
        <w:t>系统初始化后进入主循环，通过三路 PID 控制（一级 PID 驱动步进电机、二级 PID 调节直流电机、循迹 PID 实现差速转向），分别读取 K230 钢球数据、MPU6050 姿态和灰度传感器数据进行实时运算，并配合 OLED 显示刷新，各模块通过共享变量交换数据，保证系统实时性与稳定性。</w:t>
      </w:r>
    </w:p>
    <w:p w14:paraId="351B4E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center"/>
        <w:textAlignment w:val="auto"/>
        <w:rPr>
          <w:rFonts w:hint="eastAsia" w:ascii="宋体" w:hAnsi="宋体" w:eastAsia="宋体" w:cs="宋体"/>
          <w:b/>
          <w:sz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sz w:val="20"/>
          <w:woUserID w:val="1"/>
        </w:rPr>
        <w:t>图</w:t>
      </w:r>
      <w:r>
        <w:rPr>
          <w:rFonts w:hint="eastAsia" w:ascii="宋体" w:hAnsi="宋体" w:eastAsia="宋体" w:cs="宋体"/>
          <w:b w:val="0"/>
          <w:sz w:val="20"/>
          <w:lang w:val="en-US" w:eastAsia="zh-CN"/>
          <w:woUserID w:val="1"/>
        </w:rPr>
        <w:t>5</w:t>
      </w:r>
      <w:r>
        <w:rPr>
          <w:rFonts w:hint="eastAsia" w:ascii="宋体" w:hAnsi="宋体" w:eastAsia="宋体" w:cs="宋体"/>
          <w:b w:val="0"/>
          <w:sz w:val="20"/>
          <w:lang w:eastAsia="zh"/>
          <w:woUserID w:val="1"/>
        </w:rPr>
        <w:t xml:space="preserve"> 程序设计思路图</w:t>
      </w:r>
    </w:p>
    <w:p w14:paraId="2326D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40" w:lineRule="exact"/>
        <w:jc w:val="left"/>
        <w:textAlignment w:val="auto"/>
        <w:rPr>
          <w:rFonts w:hint="eastAsia" w:ascii="宋体" w:hAnsi="宋体" w:eastAsia="宋体" w:cs="宋体"/>
          <w:b/>
          <w:sz w:val="28"/>
        </w:rPr>
      </w:pPr>
    </w:p>
    <w:p w14:paraId="2161C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40" w:lineRule="exact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四、测试方案与测试结果</w:t>
      </w:r>
    </w:p>
    <w:p w14:paraId="66796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1、测试方案</w:t>
      </w:r>
    </w:p>
    <w:p w14:paraId="37941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为了验证车载平衡滚球运动控制系统的可靠性和稳定性，分别对系统硬件、软件算法以及整机运行效果进行了测试。测试主要分为以下三个部分：（1）硬件功能测试；（2）软件算法测试；（3）整机联调测试。</w:t>
      </w:r>
    </w:p>
    <w:p w14:paraId="60B35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（1）硬件测试</w:t>
      </w:r>
    </w:p>
    <w:p w14:paraId="4D706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① 电源模块测试：检查12V电池及降压输出是否满足需求。测试结果如下表所示：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2670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10769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测试模块</w:t>
            </w:r>
          </w:p>
        </w:tc>
        <w:tc>
          <w:tcPr>
            <w:tcW w:w="2767" w:type="dxa"/>
          </w:tcPr>
          <w:p w14:paraId="6BBC5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工作电压</w:t>
            </w:r>
          </w:p>
        </w:tc>
        <w:tc>
          <w:tcPr>
            <w:tcW w:w="2767" w:type="dxa"/>
          </w:tcPr>
          <w:p w14:paraId="1A36C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测试结果</w:t>
            </w:r>
          </w:p>
        </w:tc>
      </w:tr>
      <w:tr w14:paraId="76E6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2FA50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MSPM0G3507</w:t>
            </w:r>
          </w:p>
        </w:tc>
        <w:tc>
          <w:tcPr>
            <w:tcW w:w="2767" w:type="dxa"/>
          </w:tcPr>
          <w:p w14:paraId="7CCBB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3.3V</w:t>
            </w:r>
          </w:p>
        </w:tc>
        <w:tc>
          <w:tcPr>
            <w:tcW w:w="2767" w:type="dxa"/>
          </w:tcPr>
          <w:p w14:paraId="1B432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正常</w:t>
            </w:r>
          </w:p>
        </w:tc>
      </w:tr>
      <w:tr w14:paraId="34053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D65A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K230视觉模块</w:t>
            </w:r>
          </w:p>
        </w:tc>
        <w:tc>
          <w:tcPr>
            <w:tcW w:w="2767" w:type="dxa"/>
          </w:tcPr>
          <w:p w14:paraId="09C887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5V</w:t>
            </w:r>
          </w:p>
        </w:tc>
        <w:tc>
          <w:tcPr>
            <w:tcW w:w="2767" w:type="dxa"/>
          </w:tcPr>
          <w:p w14:paraId="5453E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正常</w:t>
            </w:r>
          </w:p>
        </w:tc>
      </w:tr>
      <w:tr w14:paraId="0AA7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E9010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MPU6050</w:t>
            </w:r>
          </w:p>
        </w:tc>
        <w:tc>
          <w:tcPr>
            <w:tcW w:w="2767" w:type="dxa"/>
          </w:tcPr>
          <w:p w14:paraId="4E10EE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3.3V</w:t>
            </w:r>
          </w:p>
        </w:tc>
        <w:tc>
          <w:tcPr>
            <w:tcW w:w="2767" w:type="dxa"/>
          </w:tcPr>
          <w:p w14:paraId="65F45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正常</w:t>
            </w:r>
          </w:p>
        </w:tc>
      </w:tr>
      <w:tr w14:paraId="41006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84B0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OLED</w:t>
            </w:r>
          </w:p>
        </w:tc>
        <w:tc>
          <w:tcPr>
            <w:tcW w:w="2767" w:type="dxa"/>
          </w:tcPr>
          <w:p w14:paraId="1BB4B7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3.3V</w:t>
            </w:r>
          </w:p>
        </w:tc>
        <w:tc>
          <w:tcPr>
            <w:tcW w:w="2767" w:type="dxa"/>
          </w:tcPr>
          <w:p w14:paraId="3EDF9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正常</w:t>
            </w:r>
          </w:p>
        </w:tc>
      </w:tr>
      <w:tr w14:paraId="6581E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F14E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电机驱动模块</w:t>
            </w:r>
          </w:p>
        </w:tc>
        <w:tc>
          <w:tcPr>
            <w:tcW w:w="2767" w:type="dxa"/>
          </w:tcPr>
          <w:p w14:paraId="3AA40C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12V</w:t>
            </w:r>
          </w:p>
        </w:tc>
        <w:tc>
          <w:tcPr>
            <w:tcW w:w="2767" w:type="dxa"/>
          </w:tcPr>
          <w:p w14:paraId="6DE09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正常</w:t>
            </w:r>
          </w:p>
        </w:tc>
      </w:tr>
    </w:tbl>
    <w:p w14:paraId="67EB6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440" w:lineRule="exact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②电机驱动测试：步进电机能够完成位置控制，直流电机能够实现正反转与差速运动。</w:t>
      </w:r>
    </w:p>
    <w:p w14:paraId="70570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（2）软件仿真测试</w:t>
      </w:r>
    </w:p>
    <w:p w14:paraId="68ED3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① YOLOv5视觉识别测试：在不同位置放置单个或多个钢球，YOLOv5模型均能稳定识别并输出目标中心坐标。</w:t>
      </w:r>
    </w:p>
    <w:p w14:paraId="49610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② PID控制算法测试：</w:t>
      </w:r>
    </w:p>
    <w:p w14:paraId="44E38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一级PID测试：人为改变钢球位置，系统能根据偏移方向自动调整摆杆角度使钢球回中。二级PID测试：改变车辆姿态，系统能根据倾角误差迅速调整左右轮速度进行补偿。</w:t>
      </w:r>
    </w:p>
    <w:p w14:paraId="5A167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440" w:lineRule="exact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（3）硬件软件联调</w:t>
      </w:r>
    </w:p>
    <w:p w14:paraId="7F153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整机测试验证系统上电启动后的综合表现：小车循迹功能、钢球保持功能及动态运行的稳定性。</w:t>
      </w:r>
    </w:p>
    <w:p w14:paraId="13D49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2、测试条件与仪器</w:t>
      </w:r>
    </w:p>
    <w:p w14:paraId="39920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 w:val="0"/>
          <w:sz w:val="24"/>
        </w:rPr>
        <w:t>测试环境：平整黑线赛道；固定摄像头高度；正常室内光照环境。</w:t>
      </w:r>
    </w:p>
    <w:p w14:paraId="7D651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</w:rPr>
      </w:pPr>
    </w:p>
    <w:p w14:paraId="2F4AB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</w:rPr>
      </w:pPr>
    </w:p>
    <w:p w14:paraId="2900A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5742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E900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测试仪器</w:t>
            </w:r>
          </w:p>
        </w:tc>
        <w:tc>
          <w:tcPr>
            <w:tcW w:w="4150" w:type="dxa"/>
          </w:tcPr>
          <w:p w14:paraId="3FF0B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用途</w:t>
            </w:r>
          </w:p>
        </w:tc>
      </w:tr>
      <w:tr w14:paraId="5FDC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94D22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数字万用表</w:t>
            </w:r>
          </w:p>
        </w:tc>
        <w:tc>
          <w:tcPr>
            <w:tcW w:w="4150" w:type="dxa"/>
          </w:tcPr>
          <w:p w14:paraId="77CDC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检测电源电压</w:t>
            </w:r>
          </w:p>
        </w:tc>
      </w:tr>
      <w:tr w14:paraId="4AFD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717E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示波器</w:t>
            </w:r>
          </w:p>
        </w:tc>
        <w:tc>
          <w:tcPr>
            <w:tcW w:w="4150" w:type="dxa"/>
          </w:tcPr>
          <w:p w14:paraId="34DAF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观察PWM及脉冲信号</w:t>
            </w:r>
          </w:p>
        </w:tc>
      </w:tr>
      <w:tr w14:paraId="1D4B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7AF0D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秒表</w:t>
            </w:r>
          </w:p>
        </w:tc>
        <w:tc>
          <w:tcPr>
            <w:tcW w:w="4150" w:type="dxa"/>
          </w:tcPr>
          <w:p w14:paraId="32392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测试运行时间</w:t>
            </w:r>
          </w:p>
        </w:tc>
      </w:tr>
      <w:tr w14:paraId="09C6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680E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直尺</w:t>
            </w:r>
          </w:p>
        </w:tc>
        <w:tc>
          <w:tcPr>
            <w:tcW w:w="4150" w:type="dxa"/>
          </w:tcPr>
          <w:p w14:paraId="26DAA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测量钢球实际位置</w:t>
            </w:r>
          </w:p>
        </w:tc>
      </w:tr>
    </w:tbl>
    <w:p w14:paraId="4A5DE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3、测试结果及分析</w:t>
      </w:r>
    </w:p>
    <w:p w14:paraId="16BD5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2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（1）测试结果(数据)</w:t>
      </w:r>
    </w:p>
    <w:p w14:paraId="2EE73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验证八路灰度传感器结合PID算法的循迹效果。测试结果如下表所示：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34312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5FE935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测试项目</w:t>
            </w:r>
          </w:p>
        </w:tc>
        <w:tc>
          <w:tcPr>
            <w:tcW w:w="4150" w:type="dxa"/>
          </w:tcPr>
          <w:p w14:paraId="649D7D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测试结果</w:t>
            </w:r>
          </w:p>
        </w:tc>
      </w:tr>
      <w:tr w14:paraId="30BD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23F2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循迹方式</w:t>
            </w:r>
          </w:p>
        </w:tc>
        <w:tc>
          <w:tcPr>
            <w:tcW w:w="4150" w:type="dxa"/>
          </w:tcPr>
          <w:p w14:paraId="6F13BE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八路灰度PID循迹</w:t>
            </w:r>
          </w:p>
        </w:tc>
      </w:tr>
      <w:tr w14:paraId="5C06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04C82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驱动方式</w:t>
            </w:r>
          </w:p>
        </w:tc>
        <w:tc>
          <w:tcPr>
            <w:tcW w:w="4150" w:type="dxa"/>
          </w:tcPr>
          <w:p w14:paraId="0042AB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双轮差速</w:t>
            </w:r>
          </w:p>
        </w:tc>
      </w:tr>
      <w:tr w14:paraId="4F9F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EAFF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运行时间</w:t>
            </w:r>
          </w:p>
        </w:tc>
        <w:tc>
          <w:tcPr>
            <w:tcW w:w="4150" w:type="dxa"/>
          </w:tcPr>
          <w:p w14:paraId="1D13C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约16s</w:t>
            </w:r>
          </w:p>
        </w:tc>
      </w:tr>
      <w:tr w14:paraId="42D4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54805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运行状态</w:t>
            </w:r>
          </w:p>
        </w:tc>
        <w:tc>
          <w:tcPr>
            <w:tcW w:w="4150" w:type="dxa"/>
          </w:tcPr>
          <w:p w14:paraId="4187E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稳定完成路线</w:t>
            </w:r>
          </w:p>
        </w:tc>
      </w:tr>
    </w:tbl>
    <w:p w14:paraId="090C74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测试分析：灰度传感器能够准确检测黑线位置，PID实时调整左右轮速度实现快速纠偏，未出现明显脱线现象。</w:t>
      </w:r>
    </w:p>
    <w:p w14:paraId="31C73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20" w:line="440" w:lineRule="exact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（2）测试分析与结论</w:t>
      </w:r>
    </w:p>
    <w:p w14:paraId="7E7D6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 w:val="0"/>
          <w:sz w:val="24"/>
        </w:rPr>
        <w:t>启动小车沿比赛路径运行，观察钢球状态。K230持续检测，一级PID调整摆杆，MPU6050补偿车体姿态变化，钢球能够全程保持在目标区域附近。</w:t>
      </w:r>
    </w:p>
    <w:p w14:paraId="4489D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440" w:lineRule="exact"/>
        <w:ind w:firstLine="42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系统成功实现了K230视觉检测、YOLOv5边缘部署、钢球位置闭环控制、步进电机精确调节、MPU6050姿态反馈以及两轮差速自动循迹功能，控制精度和动态稳定性高。由此可以得出以下结论：系统采用MSPM0G3507作为主控制器，结合K230视觉模块和YOLOv5算法，实现了高精度的钢球视觉检测与定位</w:t>
      </w:r>
      <w:r>
        <w:rPr>
          <w:rFonts w:hint="eastAsia" w:ascii="宋体" w:hAnsi="宋体" w:eastAsia="宋体" w:cs="宋体"/>
          <w:b w:val="0"/>
          <w:sz w:val="24"/>
          <w:lang w:eastAsia="zh"/>
          <w:woUserID w:val="2"/>
        </w:rPr>
        <w:t>；</w:t>
      </w:r>
      <w:r>
        <w:rPr>
          <w:rFonts w:hint="eastAsia" w:ascii="宋体" w:hAnsi="宋体" w:eastAsia="宋体" w:cs="宋体"/>
          <w:b w:val="0"/>
          <w:sz w:val="24"/>
        </w:rPr>
        <w:t>串级PID控制策略有效提高了系统的动态响应速度和稳定性，一级PID控制钢球位置，二级PID补偿车身姿态。</w:t>
      </w:r>
      <w:r>
        <w:rPr>
          <w:rFonts w:hint="eastAsia" w:ascii="宋体" w:hAnsi="宋体" w:eastAsia="宋体" w:cs="宋体"/>
          <w:b w:val="0"/>
          <w:sz w:val="24"/>
          <w:lang w:eastAsia="zh"/>
          <w:woUserID w:val="2"/>
        </w:rPr>
        <w:t>八</w:t>
      </w:r>
      <w:r>
        <w:rPr>
          <w:rFonts w:hint="eastAsia" w:ascii="宋体" w:hAnsi="宋体" w:eastAsia="宋体" w:cs="宋体"/>
          <w:b w:val="0"/>
          <w:sz w:val="24"/>
        </w:rPr>
        <w:t>路灰度传感器结合PID算法实现了稳定的自动循迹功能，小车能够沿黑线稳定运行。综上所述，本设计达到设计要求。</w:t>
      </w:r>
    </w:p>
    <w:p w14:paraId="18196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4、总结</w:t>
      </w:r>
    </w:p>
    <w:p w14:paraId="56A2D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 w:val="0"/>
          <w:sz w:val="24"/>
        </w:rPr>
        <w:t>本设计针对车载平衡滚球运动控制问题，完成了一套基于MSPM0G3507的智能控制系统。系统利用K230视觉模块实现钢球位置检测，通过YOLOv5提高识别稳定性；利用串级PID控制方法，实现钢球位置控制和车辆姿态补偿；结合八路灰度传感器，实现自动循迹。经过测试，系统能够稳定完成比赛要求的小车循迹和钢球保持任务，具有较好的实时性、可靠性和工程应用价值。</w:t>
      </w:r>
    </w:p>
    <w:p w14:paraId="5DB57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440" w:lineRule="exact"/>
        <w:ind w:firstLine="420"/>
        <w:jc w:val="both"/>
        <w:textAlignment w:val="auto"/>
        <w:rPr>
          <w:rFonts w:hint="eastAsia" w:ascii="宋体" w:hAnsi="宋体" w:eastAsia="宋体" w:cs="宋体"/>
          <w:b w:val="0"/>
          <w:sz w:val="24"/>
        </w:rPr>
      </w:pPr>
    </w:p>
    <w:p w14:paraId="45E20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40" w:lineRule="exact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五、参考文献</w:t>
      </w:r>
    </w:p>
    <w:p w14:paraId="13EE3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lang w:eastAsia="zh"/>
          <w:woUserID w:val="2"/>
        </w:rPr>
      </w:pPr>
      <w:r>
        <w:rPr>
          <w:rFonts w:hint="eastAsia" w:ascii="宋体" w:hAnsi="宋体" w:eastAsia="宋体" w:cs="宋体"/>
          <w:b w:val="0"/>
          <w:sz w:val="24"/>
          <w:lang w:eastAsia="zh"/>
          <w:woUserID w:val="2"/>
        </w:rPr>
        <w:t>[1]邸志刚,陈帅,鲁镇瑜,等. 面向带钢表面缺陷检测的HDM-YOLO方法[J].红外与激光工程,2026,55(7):288-301.</w:t>
      </w:r>
    </w:p>
    <w:p w14:paraId="28A2B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lang w:eastAsia="zh"/>
          <w:woUserID w:val="2"/>
        </w:rPr>
      </w:pPr>
      <w:r>
        <w:rPr>
          <w:rFonts w:hint="eastAsia" w:ascii="宋体" w:hAnsi="宋体" w:eastAsia="宋体" w:cs="宋体"/>
          <w:b w:val="0"/>
          <w:sz w:val="24"/>
          <w:lang w:eastAsia="zh"/>
          <w:woUserID w:val="2"/>
        </w:rPr>
        <w:t>[2]祁仲晟,高巧明,林家祥. 基于SVR模型的三点悬挂自适应平衡控制系统[J/OL].广西科技大学学报,1-12[2026-08-01].https://link.cnki.net/urlid/45.1395.T.20260317.2043.006.</w:t>
      </w:r>
    </w:p>
    <w:p w14:paraId="6366A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lang w:eastAsia="zh"/>
          <w:woUserID w:val="2"/>
        </w:rPr>
      </w:pPr>
      <w:r>
        <w:rPr>
          <w:rFonts w:hint="eastAsia" w:ascii="宋体" w:hAnsi="宋体" w:eastAsia="宋体" w:cs="宋体"/>
          <w:b w:val="0"/>
          <w:sz w:val="24"/>
          <w:lang w:eastAsia="zh"/>
          <w:woUserID w:val="2"/>
        </w:rPr>
        <w:t>[3]施树晨,伍佳惠,齐元胜. 基于陀螺仪技术的AGV仓储小车动态姿态调整算法研究[J].印刷与数字媒体技术研究,2025,(4):117-125.DOI:10.19370/j.cnki.cn10-1886/ts.2025.04.013.</w:t>
      </w:r>
    </w:p>
    <w:p w14:paraId="08DD7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lang w:eastAsia="zh"/>
          <w:woUserID w:val="2"/>
        </w:rPr>
      </w:pPr>
      <w:r>
        <w:rPr>
          <w:rFonts w:hint="eastAsia" w:ascii="宋体" w:hAnsi="宋体" w:eastAsia="宋体" w:cs="宋体"/>
          <w:b w:val="0"/>
          <w:sz w:val="24"/>
          <w:lang w:eastAsia="zh"/>
          <w:woUserID w:val="2"/>
        </w:rPr>
        <w:t>[4]卓状,马博坤,王珺,等. 基于二阶滑模算法的步进电机自动升降转速控制方法[J].现代制造技术与装备,2024,60(2):209-211.DOI:10.16107/j.cnki.mmte.2024.0082.</w:t>
      </w:r>
    </w:p>
    <w:p w14:paraId="64A42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lang w:eastAsia="zh"/>
          <w:woUserID w:val="2"/>
        </w:rPr>
      </w:pPr>
    </w:p>
    <w:p w14:paraId="7DC17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lang w:eastAsia="zh"/>
          <w:woUserID w:val="2"/>
        </w:rPr>
      </w:pPr>
    </w:p>
    <w:p w14:paraId="48947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附录1：电路原理图</w:t>
      </w:r>
    </w:p>
    <w:p w14:paraId="310C9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附录2：源程序</w:t>
      </w:r>
    </w:p>
    <w:p w14:paraId="4CDFF993">
      <w:pPr>
        <w:spacing w:before="120" w:after="120" w:line="440" w:lineRule="exact"/>
        <w:jc w:val="center"/>
        <w:rPr>
          <w:rFonts w:hint="eastAsia" w:ascii="宋体" w:hAnsi="宋体" w:eastAsia="宋体" w:cs="宋体"/>
        </w:rPr>
      </w:pP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5B6F5">
    <w:pPr>
      <w:pStyle w:val="24"/>
      <w:jc w:val="right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6046BC1"/>
    <w:multiLevelType w:val="singleLevel"/>
    <w:tmpl w:val="46046BC1"/>
    <w:lvl w:ilvl="0" w:tentative="0">
      <w:start w:val="2"/>
      <w:numFmt w:val="decimal"/>
      <w:suff w:val="nothing"/>
      <w:lvlText w:val="（%1）"/>
      <w:lvlJc w:val="left"/>
    </w:lvl>
  </w:abstractNum>
  <w:abstractNum w:abstractNumId="7">
    <w:nsid w:val="7E385CFC"/>
    <w:multiLevelType w:val="singleLevel"/>
    <w:tmpl w:val="7E385CFC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48C5"/>
    <w:rsid w:val="00FC693F"/>
    <w:rsid w:val="0CB86B08"/>
    <w:rsid w:val="166E0EC0"/>
    <w:rsid w:val="1CAE0268"/>
    <w:rsid w:val="235C6C70"/>
    <w:rsid w:val="298869B1"/>
    <w:rsid w:val="29B849A9"/>
    <w:rsid w:val="31A52616"/>
    <w:rsid w:val="353A66E5"/>
    <w:rsid w:val="3EF8C452"/>
    <w:rsid w:val="3FA7706D"/>
    <w:rsid w:val="4442000D"/>
    <w:rsid w:val="4B5A0D33"/>
    <w:rsid w:val="5FDB79C3"/>
    <w:rsid w:val="5FF437B1"/>
    <w:rsid w:val="64B24E43"/>
    <w:rsid w:val="6C812D40"/>
    <w:rsid w:val="755D7760"/>
    <w:rsid w:val="7B8D3F37"/>
    <w:rsid w:val="7FDF9C27"/>
    <w:rsid w:val="7FFFAA42"/>
    <w:rsid w:val="DED3DCF9"/>
    <w:rsid w:val="DEFFE00F"/>
    <w:rsid w:val="DFC40757"/>
    <w:rsid w:val="F7BDFE81"/>
    <w:rsid w:val="F7D48F36"/>
    <w:rsid w:val="FFF9B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10"/>
    <w:basedOn w:val="132"/>
    <w:qFormat/>
    <w:uiPriority w:val="0"/>
    <w:rPr>
      <w:rFonts w:hint="default" w:ascii="Times New Roman" w:hAnsi="Times New Roman" w:cs="Times New Roman"/>
    </w:rPr>
  </w:style>
  <w:style w:type="character" w:customStyle="1" w:styleId="165">
    <w:name w:val="15"/>
    <w:basedOn w:val="132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3721</Words>
  <Characters>4427</Characters>
  <Lines>1</Lines>
  <Paragraphs>1</Paragraphs>
  <TotalTime>2</TotalTime>
  <ScaleCrop>false</ScaleCrop>
  <LinksUpToDate>false</LinksUpToDate>
  <CharactersWithSpaces>4501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文静girl</cp:lastModifiedBy>
  <dcterms:modified xsi:type="dcterms:W3CDTF">2026-08-01T06:16:35Z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eyJoZGlkIjoiZThkMGZjOGQ5YWVjM2ZiNjdlMjEzODA2ZWJmZDMyNjgiLCJ1c2VySWQiOiIxMDM4ODI3MzQ4In0=</vt:lpwstr>
  </property>
  <property fmtid="{D5CDD505-2E9C-101B-9397-08002B2CF9AE}" pid="3" name="KSOProductBuildVer">
    <vt:lpwstr>2052-12.1.0.28043</vt:lpwstr>
  </property>
  <property fmtid="{D5CDD505-2E9C-101B-9397-08002B2CF9AE}" pid="4" name="ICV">
    <vt:lpwstr>3B6789AE97A84818834E2444014E5A10_13</vt:lpwstr>
  </property>
</Properties>
</file>