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-228599</wp:posOffset>
                </wp:positionV>
                <wp:extent cx="1981200" cy="1349103"/>
                <wp:effectExtent b="0" l="0" r="0" t="0"/>
                <wp:wrapNone/>
                <wp:docPr id="1" name=""/>
                <a:graphic>
                  <a:graphicData uri="http://schemas.microsoft.com/office/word/2010/wordprocessingShape">
                    <wps:wsp>
                      <wps:cNvSpPr/>
                      <wps:cNvPr id="2" name="Shape 2"/>
                      <wps:spPr>
                        <a:xfrm>
                          <a:off x="4356786" y="3123295"/>
                          <a:ext cx="1978429" cy="1313411"/>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Team Name/# 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School ___________________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Score __________</w:t>
                            </w:r>
                            <w:r w:rsidDel="00000000" w:rsidR="00000000" w:rsidRPr="00000000">
                              <w:rPr>
                                <w:rFonts w:ascii="Calibri" w:cs="Calibri" w:eastAsia="Calibri" w:hAnsi="Calibri"/>
                                <w:b w:val="0"/>
                                <w:i w:val="0"/>
                                <w:smallCaps w:val="0"/>
                                <w:strike w:val="0"/>
                                <w:color w:val="000000"/>
                                <w:sz w:val="22"/>
                                <w:u w:val="single"/>
                                <w:vertAlign w:val="baseline"/>
                              </w:rPr>
                              <w:t xml:space="preserve">/</w:t>
                            </w:r>
                            <w:r w:rsidDel="00000000" w:rsidR="00000000" w:rsidRPr="00000000">
                              <w:rPr>
                                <w:rFonts w:ascii="Calibri" w:cs="Calibri" w:eastAsia="Calibri" w:hAnsi="Calibri"/>
                                <w:b w:val="0"/>
                                <w:i w:val="0"/>
                                <w:smallCaps w:val="0"/>
                                <w:strike w:val="0"/>
                                <w:color w:val="000000"/>
                                <w:sz w:val="22"/>
                                <w:u w:val="single"/>
                                <w:vertAlign w:val="baseline"/>
                              </w:rPr>
                              <w:t xml:space="preserve">85</w:t>
                            </w:r>
                            <w:r w:rsidDel="00000000" w:rsidR="00000000" w:rsidRPr="00000000">
                              <w:rPr>
                                <w:rFonts w:ascii="Calibri" w:cs="Calibri" w:eastAsia="Calibri" w:hAnsi="Calibri"/>
                                <w:b w:val="0"/>
                                <w:i w:val="0"/>
                                <w:smallCaps w:val="0"/>
                                <w:strike w:val="0"/>
                                <w:color w:val="000000"/>
                                <w:sz w:val="22"/>
                                <w:vertAlign w:val="baseline"/>
                              </w:rPr>
                              <w:t xml:space="preserve">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Rank _____________________</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-228599</wp:posOffset>
                </wp:positionV>
                <wp:extent cx="1981200" cy="134910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81200" cy="1349103"/>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72"/>
          <w:szCs w:val="72"/>
        </w:rPr>
      </w:pPr>
      <w:r w:rsidDel="00000000" w:rsidR="00000000" w:rsidRPr="00000000">
        <w:rPr>
          <w:rFonts w:ascii="Lora" w:cs="Lora" w:eastAsia="Lora" w:hAnsi="Lora"/>
          <w:sz w:val="72"/>
          <w:szCs w:val="72"/>
          <w:rtl w:val="0"/>
        </w:rPr>
        <w:t xml:space="preserve">Ecology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72"/>
          <w:szCs w:val="72"/>
        </w:rPr>
      </w:pPr>
      <w:r w:rsidDel="00000000" w:rsidR="00000000" w:rsidRPr="00000000">
        <w:rPr>
          <w:rFonts w:ascii="Lora" w:cs="Lora" w:eastAsia="Lora" w:hAnsi="Lora"/>
          <w:sz w:val="72"/>
          <w:szCs w:val="72"/>
          <w:rtl w:val="0"/>
        </w:rPr>
        <w:t xml:space="preserve">Cover Sheet</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Test Section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Score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36"/>
                <w:szCs w:val="36"/>
              </w:rPr>
            </w:pPr>
            <w:r w:rsidDel="00000000" w:rsidR="00000000" w:rsidRPr="00000000">
              <w:rPr>
                <w:rFonts w:ascii="Lora" w:cs="Lora" w:eastAsia="Lora" w:hAnsi="Lora"/>
                <w:sz w:val="36"/>
                <w:szCs w:val="36"/>
                <w:rtl w:val="0"/>
              </w:rPr>
              <w:t xml:space="preserve">Part #1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/65</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36"/>
                <w:szCs w:val="36"/>
                <w:rtl w:val="0"/>
              </w:rPr>
              <w:t xml:space="preserve">Part #2</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/20</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b w:val="1"/>
                <w:sz w:val="48"/>
                <w:szCs w:val="48"/>
              </w:rPr>
            </w:pPr>
            <w:r w:rsidDel="00000000" w:rsidR="00000000" w:rsidRPr="00000000">
              <w:rPr>
                <w:rFonts w:ascii="Lora" w:cs="Lora" w:eastAsia="Lora" w:hAnsi="Lora"/>
                <w:b w:val="1"/>
                <w:sz w:val="48"/>
                <w:szCs w:val="48"/>
                <w:rtl w:val="0"/>
              </w:rPr>
              <w:t xml:space="preserve">Total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b w:val="1"/>
                <w:sz w:val="48"/>
                <w:szCs w:val="48"/>
              </w:rPr>
            </w:pPr>
            <w:r w:rsidDel="00000000" w:rsidR="00000000" w:rsidRPr="00000000">
              <w:rPr>
                <w:rFonts w:ascii="Lora" w:cs="Lora" w:eastAsia="Lora" w:hAnsi="Lora"/>
                <w:b w:val="1"/>
                <w:sz w:val="48"/>
                <w:szCs w:val="48"/>
                <w:rtl w:val="0"/>
              </w:rPr>
              <w:t xml:space="preserve">/85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56"/>
          <w:szCs w:val="56"/>
        </w:rPr>
      </w:pPr>
      <w:r w:rsidDel="00000000" w:rsidR="00000000" w:rsidRPr="00000000">
        <w:rPr>
          <w:rFonts w:ascii="Lora" w:cs="Lora" w:eastAsia="Lora" w:hAnsi="Lora"/>
          <w:sz w:val="56"/>
          <w:szCs w:val="56"/>
          <w:rtl w:val="0"/>
        </w:rPr>
        <w:t xml:space="preserve">Tie breakers will be decided as follows: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31.2" w:lineRule="auto"/>
        <w:ind w:left="720" w:hanging="360"/>
        <w:contextualSpacing w:val="1"/>
        <w:jc w:val="center"/>
        <w:rPr>
          <w:rFonts w:ascii="Lora" w:cs="Lora" w:eastAsia="Lora" w:hAnsi="Lora"/>
        </w:rPr>
      </w:pPr>
      <w:r w:rsidDel="00000000" w:rsidR="00000000" w:rsidRPr="00000000">
        <w:rPr>
          <w:rFonts w:ascii="Lora" w:cs="Lora" w:eastAsia="Lora" w:hAnsi="Lora"/>
          <w:rtl w:val="0"/>
        </w:rPr>
        <w:t xml:space="preserve">Tiebreaker questions are identified with a (T#) indicating the first, second, third, etc. There are 10, and they do not appear in numerical order. Tiebreaker questions count toward the overall grade, and are only used as tiebreakers in the event of a 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56"/>
          <w:szCs w:val="5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