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fr-FR"/>
        </w:rPr>
      </w:pPr>
      <w:r>
        <w:rPr>
          <w:lang w:val="fr-FR"/>
        </w:rPr>
        <w:t>Cahier des charges</w:t>
      </w:r>
    </w:p>
    <w:p>
      <w:pPr>
        <w:pStyle w:val="Title"/>
        <w:rPr>
          <w:lang w:val="fr-FR"/>
        </w:rPr>
      </w:pPr>
      <w:r>
        <w:rPr>
          <w:lang w:val="fr-FR"/>
        </w:rPr>
        <w:t>Projet “Formations”</w:t>
      </w:r>
    </w:p>
    <w:p>
      <w:pPr>
        <w:pStyle w:val="TextBody"/>
        <w:rPr>
          <w:lang w:val="fr-FR"/>
        </w:rPr>
      </w:pPr>
      <w:r>
        <w:rPr>
          <w:lang w:val="fr-FR"/>
        </w:rPr>
      </w:r>
    </w:p>
    <w:tbl>
      <w:tblPr>
        <w:tblW w:w="9638" w:type="dxa"/>
        <w:jc w:val="left"/>
        <w:tblInd w:w="0" w:type="dxa"/>
        <w:tblCellMar>
          <w:top w:w="0" w:type="dxa"/>
          <w:left w:w="0" w:type="dxa"/>
          <w:bottom w:w="0" w:type="dxa"/>
          <w:right w:w="0" w:type="dxa"/>
        </w:tblCellMar>
      </w:tblPr>
      <w:tblGrid>
        <w:gridCol w:w="934"/>
        <w:gridCol w:w="1403"/>
        <w:gridCol w:w="1712"/>
        <w:gridCol w:w="4226"/>
        <w:gridCol w:w="1363"/>
      </w:tblGrid>
      <w:tr>
        <w:trPr/>
        <w:tc>
          <w:tcPr>
            <w:tcW w:w="934" w:type="dxa"/>
            <w:tcBorders/>
          </w:tcPr>
          <w:p>
            <w:pPr>
              <w:pStyle w:val="TableContents"/>
              <w:jc w:val="both"/>
              <w:rPr>
                <w:lang w:val="fr-FR"/>
              </w:rPr>
            </w:pPr>
            <w:r>
              <w:rPr>
                <w:lang w:val="fr-FR"/>
              </w:rPr>
              <w:t>Version</w:t>
            </w:r>
          </w:p>
        </w:tc>
        <w:tc>
          <w:tcPr>
            <w:tcW w:w="1403" w:type="dxa"/>
            <w:tcBorders/>
          </w:tcPr>
          <w:p>
            <w:pPr>
              <w:pStyle w:val="TableContents"/>
              <w:jc w:val="both"/>
              <w:rPr>
                <w:lang w:val="fr-FR"/>
              </w:rPr>
            </w:pPr>
            <w:r>
              <w:rPr>
                <w:lang w:val="fr-FR"/>
              </w:rPr>
              <w:t>Date</w:t>
            </w:r>
          </w:p>
        </w:tc>
        <w:tc>
          <w:tcPr>
            <w:tcW w:w="1712" w:type="dxa"/>
            <w:tcBorders/>
          </w:tcPr>
          <w:p>
            <w:pPr>
              <w:pStyle w:val="TableContents"/>
              <w:jc w:val="both"/>
              <w:rPr>
                <w:lang w:val="fr-FR"/>
              </w:rPr>
            </w:pPr>
            <w:r>
              <w:rPr>
                <w:lang w:val="fr-FR"/>
              </w:rPr>
              <w:t>Rédigée par</w:t>
            </w:r>
          </w:p>
        </w:tc>
        <w:tc>
          <w:tcPr>
            <w:tcW w:w="4226" w:type="dxa"/>
            <w:tcBorders/>
          </w:tcPr>
          <w:p>
            <w:pPr>
              <w:pStyle w:val="TableContents"/>
              <w:jc w:val="both"/>
              <w:rPr>
                <w:lang w:val="fr-FR"/>
              </w:rPr>
            </w:pPr>
            <w:r>
              <w:rPr>
                <w:lang w:val="fr-FR"/>
              </w:rPr>
              <w:t>Description</w:t>
            </w:r>
          </w:p>
        </w:tc>
        <w:tc>
          <w:tcPr>
            <w:tcW w:w="1363" w:type="dxa"/>
            <w:tcBorders/>
          </w:tcPr>
          <w:p>
            <w:pPr>
              <w:pStyle w:val="TableContents"/>
              <w:jc w:val="both"/>
              <w:rPr>
                <w:lang w:val="fr-FR"/>
              </w:rPr>
            </w:pPr>
            <w:r>
              <w:rPr>
                <w:lang w:val="fr-FR"/>
              </w:rPr>
              <w:t>Statut</w:t>
            </w:r>
          </w:p>
        </w:tc>
      </w:tr>
      <w:tr>
        <w:trPr/>
        <w:tc>
          <w:tcPr>
            <w:tcW w:w="934" w:type="dxa"/>
            <w:tcBorders/>
          </w:tcPr>
          <w:p>
            <w:pPr>
              <w:pStyle w:val="TableContents"/>
              <w:jc w:val="both"/>
              <w:rPr>
                <w:lang w:val="fr-FR"/>
              </w:rPr>
            </w:pPr>
            <w:r>
              <w:rPr>
                <w:lang w:val="fr-FR"/>
              </w:rPr>
              <w:t>1.0</w:t>
            </w:r>
          </w:p>
        </w:tc>
        <w:tc>
          <w:tcPr>
            <w:tcW w:w="1403" w:type="dxa"/>
            <w:tcBorders/>
          </w:tcPr>
          <w:p>
            <w:pPr>
              <w:pStyle w:val="TableContents"/>
              <w:jc w:val="both"/>
              <w:rPr>
                <w:lang w:val="fr-FR"/>
              </w:rPr>
            </w:pPr>
            <w:r>
              <w:rPr>
                <w:lang w:val="fr-FR"/>
              </w:rPr>
              <w:t>31/05/2021</w:t>
            </w:r>
          </w:p>
        </w:tc>
        <w:tc>
          <w:tcPr>
            <w:tcW w:w="1712" w:type="dxa"/>
            <w:tcBorders/>
          </w:tcPr>
          <w:p>
            <w:pPr>
              <w:pStyle w:val="TableContents"/>
              <w:jc w:val="both"/>
              <w:rPr>
                <w:lang w:val="fr-FR"/>
              </w:rPr>
            </w:pPr>
            <w:r>
              <w:rPr>
                <w:lang w:val="fr-FR"/>
              </w:rPr>
              <w:t>Nicolas Rousset</w:t>
            </w:r>
          </w:p>
        </w:tc>
        <w:tc>
          <w:tcPr>
            <w:tcW w:w="4226" w:type="dxa"/>
            <w:tcBorders/>
          </w:tcPr>
          <w:p>
            <w:pPr>
              <w:pStyle w:val="TableContents"/>
              <w:jc w:val="both"/>
              <w:rPr>
                <w:lang w:val="fr-FR"/>
              </w:rPr>
            </w:pPr>
            <w:r>
              <w:rPr>
                <w:lang w:val="fr-FR"/>
              </w:rPr>
            </w:r>
          </w:p>
        </w:tc>
        <w:tc>
          <w:tcPr>
            <w:tcW w:w="1363" w:type="dxa"/>
            <w:tcBorders/>
          </w:tcPr>
          <w:p>
            <w:pPr>
              <w:pStyle w:val="TableContents"/>
              <w:jc w:val="both"/>
              <w:rPr>
                <w:lang w:val="fr-FR"/>
              </w:rPr>
            </w:pPr>
            <w:r>
              <w:rPr>
                <w:lang w:val="fr-FR"/>
              </w:rPr>
              <w:t>Approuvé</w:t>
            </w:r>
          </w:p>
        </w:tc>
      </w:tr>
      <w:tr>
        <w:trPr/>
        <w:tc>
          <w:tcPr>
            <w:tcW w:w="934" w:type="dxa"/>
            <w:tcBorders/>
          </w:tcPr>
          <w:p>
            <w:pPr>
              <w:pStyle w:val="TableContents"/>
              <w:jc w:val="both"/>
              <w:rPr>
                <w:lang w:val="fr-FR"/>
              </w:rPr>
            </w:pPr>
            <w:r>
              <w:rPr>
                <w:lang w:val="fr-FR"/>
              </w:rPr>
            </w:r>
          </w:p>
        </w:tc>
        <w:tc>
          <w:tcPr>
            <w:tcW w:w="1403" w:type="dxa"/>
            <w:tcBorders/>
          </w:tcPr>
          <w:p>
            <w:pPr>
              <w:pStyle w:val="TableContents"/>
              <w:jc w:val="both"/>
              <w:rPr>
                <w:lang w:val="fr-FR"/>
              </w:rPr>
            </w:pPr>
            <w:r>
              <w:rPr>
                <w:lang w:val="fr-FR"/>
              </w:rPr>
            </w:r>
          </w:p>
        </w:tc>
        <w:tc>
          <w:tcPr>
            <w:tcW w:w="1712" w:type="dxa"/>
            <w:tcBorders/>
          </w:tcPr>
          <w:p>
            <w:pPr>
              <w:pStyle w:val="TableContents"/>
              <w:jc w:val="both"/>
              <w:rPr>
                <w:lang w:val="fr-FR"/>
              </w:rPr>
            </w:pPr>
            <w:r>
              <w:rPr>
                <w:lang w:val="fr-FR"/>
              </w:rPr>
            </w:r>
          </w:p>
        </w:tc>
        <w:tc>
          <w:tcPr>
            <w:tcW w:w="4226" w:type="dxa"/>
            <w:tcBorders/>
          </w:tcPr>
          <w:p>
            <w:pPr>
              <w:pStyle w:val="TableContents"/>
              <w:jc w:val="both"/>
              <w:rPr>
                <w:lang w:val="fr-FR"/>
              </w:rPr>
            </w:pPr>
            <w:r>
              <w:rPr>
                <w:lang w:val="fr-FR"/>
              </w:rPr>
            </w:r>
          </w:p>
        </w:tc>
        <w:tc>
          <w:tcPr>
            <w:tcW w:w="1363" w:type="dxa"/>
            <w:tcBorders/>
          </w:tcPr>
          <w:p>
            <w:pPr>
              <w:pStyle w:val="TableContents"/>
              <w:jc w:val="both"/>
              <w:rPr>
                <w:lang w:val="fr-FR"/>
              </w:rPr>
            </w:pPr>
            <w:r>
              <w:rPr>
                <w:lang w:val="fr-FR"/>
              </w:rPr>
            </w:r>
          </w:p>
        </w:tc>
      </w:tr>
      <w:tr>
        <w:trPr/>
        <w:tc>
          <w:tcPr>
            <w:tcW w:w="934" w:type="dxa"/>
            <w:tcBorders/>
          </w:tcPr>
          <w:p>
            <w:pPr>
              <w:pStyle w:val="TableContents"/>
              <w:jc w:val="both"/>
              <w:rPr>
                <w:lang w:val="fr-FR"/>
              </w:rPr>
            </w:pPr>
            <w:r>
              <w:rPr>
                <w:lang w:val="fr-FR"/>
              </w:rPr>
            </w:r>
          </w:p>
        </w:tc>
        <w:tc>
          <w:tcPr>
            <w:tcW w:w="1403" w:type="dxa"/>
            <w:tcBorders/>
          </w:tcPr>
          <w:p>
            <w:pPr>
              <w:pStyle w:val="TableContents"/>
              <w:jc w:val="both"/>
              <w:rPr>
                <w:lang w:val="fr-FR"/>
              </w:rPr>
            </w:pPr>
            <w:r>
              <w:rPr>
                <w:lang w:val="fr-FR"/>
              </w:rPr>
            </w:r>
          </w:p>
        </w:tc>
        <w:tc>
          <w:tcPr>
            <w:tcW w:w="1712" w:type="dxa"/>
            <w:tcBorders/>
          </w:tcPr>
          <w:p>
            <w:pPr>
              <w:pStyle w:val="TableContents"/>
              <w:jc w:val="both"/>
              <w:rPr>
                <w:lang w:val="fr-FR"/>
              </w:rPr>
            </w:pPr>
            <w:r>
              <w:rPr>
                <w:lang w:val="fr-FR"/>
              </w:rPr>
            </w:r>
          </w:p>
        </w:tc>
        <w:tc>
          <w:tcPr>
            <w:tcW w:w="4226" w:type="dxa"/>
            <w:tcBorders/>
          </w:tcPr>
          <w:p>
            <w:pPr>
              <w:pStyle w:val="TableContents"/>
              <w:jc w:val="both"/>
              <w:rPr>
                <w:lang w:val="fr-FR"/>
              </w:rPr>
            </w:pPr>
            <w:r>
              <w:rPr>
                <w:lang w:val="fr-FR"/>
              </w:rPr>
            </w:r>
          </w:p>
        </w:tc>
        <w:tc>
          <w:tcPr>
            <w:tcW w:w="1363" w:type="dxa"/>
            <w:tcBorders/>
          </w:tcPr>
          <w:p>
            <w:pPr>
              <w:pStyle w:val="TableContents"/>
              <w:jc w:val="both"/>
              <w:rPr>
                <w:lang w:val="fr-FR"/>
              </w:rPr>
            </w:pPr>
            <w:r>
              <w:rPr>
                <w:lang w:val="fr-FR"/>
              </w:rPr>
            </w:r>
          </w:p>
        </w:tc>
      </w:tr>
    </w:tbl>
    <w:p>
      <w:pPr>
        <w:pStyle w:val="TextBody"/>
        <w:jc w:val="both"/>
        <w:rPr>
          <w:lang w:val="fr-FR"/>
        </w:rPr>
      </w:pPr>
      <w:r>
        <w:rPr>
          <w:lang w:val="fr-FR"/>
        </w:rPr>
      </w:r>
      <w:r>
        <w:br w:type="page"/>
      </w:r>
    </w:p>
    <w:p>
      <w:pPr>
        <w:pStyle w:val="Heading1"/>
        <w:rPr>
          <w:lang w:val="fr-FR"/>
        </w:rPr>
      </w:pPr>
      <w:r>
        <w:rPr>
          <w:lang w:val="fr-FR"/>
        </w:rPr>
        <w:t>Introduction</w:t>
      </w:r>
    </w:p>
    <w:p>
      <w:pPr>
        <w:pStyle w:val="TextBody"/>
        <w:jc w:val="both"/>
        <w:rPr>
          <w:lang w:val="fr-FR"/>
        </w:rPr>
      </w:pPr>
      <w:r>
        <w:rPr>
          <w:lang w:val="fr-FR"/>
        </w:rPr>
        <w:t xml:space="preserve">Félicitations, vous avez été sélectionnées sur appel d’offre pour développer le projet “formations”. </w:t>
      </w:r>
      <w:r>
        <w:rPr>
          <w:lang w:val="fr-FR"/>
        </w:rPr>
        <w:t>Vous avez été réparties en 4 équipes :</w:t>
      </w:r>
    </w:p>
    <w:p>
      <w:pPr>
        <w:pStyle w:val="TextBody"/>
        <w:numPr>
          <w:ilvl w:val="0"/>
          <w:numId w:val="2"/>
        </w:numPr>
        <w:jc w:val="both"/>
        <w:rPr>
          <w:lang w:val="fr-FR"/>
        </w:rPr>
      </w:pPr>
      <w:r>
        <w:rPr>
          <w:lang w:val="fr-FR"/>
        </w:rPr>
        <w:t>Equipe 1 : respons</w:t>
      </w:r>
      <w:r>
        <w:rPr>
          <w:lang w:val="fr-FR"/>
        </w:rPr>
        <w:t>a</w:t>
      </w:r>
      <w:r>
        <w:rPr>
          <w:lang w:val="fr-FR"/>
        </w:rPr>
        <w:t xml:space="preserve">ble de la </w:t>
      </w:r>
      <w:r>
        <w:rPr>
          <w:lang w:val="fr-FR"/>
        </w:rPr>
        <w:t>tâche « remboursement »</w:t>
      </w:r>
    </w:p>
    <w:p>
      <w:pPr>
        <w:pStyle w:val="TextBody"/>
        <w:numPr>
          <w:ilvl w:val="0"/>
          <w:numId w:val="2"/>
        </w:numPr>
        <w:jc w:val="both"/>
        <w:rPr>
          <w:lang w:val="fr-FR"/>
        </w:rPr>
      </w:pPr>
      <w:r>
        <w:rPr>
          <w:lang w:val="fr-FR"/>
        </w:rPr>
        <w:t>Equipe 2 : responsable de la tâche « annulation »</w:t>
      </w:r>
    </w:p>
    <w:p>
      <w:pPr>
        <w:pStyle w:val="TextBody"/>
        <w:numPr>
          <w:ilvl w:val="0"/>
          <w:numId w:val="2"/>
        </w:numPr>
        <w:jc w:val="both"/>
        <w:rPr>
          <w:lang w:val="fr-FR"/>
        </w:rPr>
      </w:pPr>
      <w:r>
        <w:rPr>
          <w:lang w:val="fr-FR"/>
        </w:rPr>
        <w:t>Equipe 3 : responsable de la tâche « replacement formateur »</w:t>
      </w:r>
    </w:p>
    <w:p>
      <w:pPr>
        <w:pStyle w:val="TextBody"/>
        <w:numPr>
          <w:ilvl w:val="0"/>
          <w:numId w:val="2"/>
        </w:numPr>
        <w:jc w:val="both"/>
        <w:rPr>
          <w:lang w:val="fr-FR"/>
        </w:rPr>
      </w:pPr>
      <w:r>
        <w:rPr>
          <w:lang w:val="fr-FR"/>
        </w:rPr>
        <w:t>Equipe 4 : respons</w:t>
      </w:r>
      <w:r>
        <w:rPr>
          <w:lang w:val="fr-FR"/>
        </w:rPr>
        <w:t>able de la tâche « fusion formations »</w:t>
      </w:r>
      <w:r>
        <w:rPr>
          <w:lang w:val="fr-FR"/>
        </w:rPr>
        <w:t xml:space="preserve">  </w:t>
      </w:r>
    </w:p>
    <w:p>
      <w:pPr>
        <w:pStyle w:val="TextBody"/>
        <w:jc w:val="both"/>
        <w:rPr>
          <w:lang w:val="fr-FR"/>
        </w:rPr>
      </w:pPr>
      <w:r>
        <w:rPr>
          <w:lang w:val="fr-FR"/>
        </w:rPr>
        <w:t>Ce cahier des charges s’applique à toutes les équipes, le différences étant détaillées dans les sous-parties (de toute façon, tout le monde doit faire des tests unitaires).</w:t>
      </w:r>
    </w:p>
    <w:p>
      <w:pPr>
        <w:pStyle w:val="TextBody"/>
        <w:jc w:val="both"/>
        <w:rPr>
          <w:lang w:val="fr-FR"/>
        </w:rPr>
      </w:pPr>
      <w:r>
        <w:rPr>
          <w:lang w:val="fr-FR"/>
        </w:rPr>
        <w:t>Pour ce TP, vous serez sur la surveillance d’un lead developper. Vous ne pouvez pas pusher directement sur la branche « main », il vous faut passer par un PR (pull request). Les PR se lancent depuis l’interface du projet sous github, c’est une demande pour merger une branche dans la branche main. Cela correspond aux bonnes pratiques réelles, ce qui peut changer c’est qui est habilité à effectuer la code review.</w:t>
      </w:r>
    </w:p>
    <w:p>
      <w:pPr>
        <w:pStyle w:val="Heading1"/>
        <w:rPr>
          <w:lang w:val="fr-FR"/>
        </w:rPr>
      </w:pPr>
      <w:r>
        <w:rPr>
          <w:lang w:val="fr-FR"/>
        </w:rPr>
        <w:t>Step 1 : mise en place du projet</w:t>
      </w:r>
    </w:p>
    <w:p>
      <w:pPr>
        <w:pStyle w:val="TextBody"/>
        <w:jc w:val="both"/>
        <w:rPr>
          <w:lang w:val="fr-FR"/>
        </w:rPr>
      </w:pPr>
      <w:r>
        <w:rPr>
          <w:lang w:val="fr-FR"/>
        </w:rPr>
        <w:t>Le repository du projet est :</w:t>
      </w:r>
    </w:p>
    <w:p>
      <w:pPr>
        <w:pStyle w:val="TextBody"/>
        <w:jc w:val="both"/>
        <w:rPr/>
      </w:pPr>
      <w:hyperlink r:id="rId2">
        <w:r>
          <w:rPr>
            <w:rStyle w:val="InternetLink"/>
            <w:lang w:val="fr-FR"/>
          </w:rPr>
          <w:t>https://github.com/Aenori/TP_real_project</w:t>
        </w:r>
      </w:hyperlink>
    </w:p>
    <w:p>
      <w:pPr>
        <w:pStyle w:val="TextBody"/>
        <w:jc w:val="both"/>
        <w:rPr>
          <w:lang w:val="fr-FR"/>
        </w:rPr>
      </w:pPr>
      <w:r>
        <w:rPr>
          <w:lang w:val="fr-FR"/>
        </w:rPr>
        <w:t xml:space="preserve">Les comptes github qui m’ont été indiqués ont reçus une invitation, pour l’accepter, il faut aller ici : </w:t>
      </w:r>
    </w:p>
    <w:p>
      <w:pPr>
        <w:pStyle w:val="TextBody"/>
        <w:jc w:val="both"/>
        <w:rPr>
          <w:lang w:val="fr-FR"/>
        </w:rPr>
      </w:pPr>
      <w:r>
        <w:rPr>
          <w:lang w:val="fr-FR"/>
        </w:rPr>
        <w:t>https://github.com/Aenori/TP_real_project/invitations</w:t>
      </w:r>
    </w:p>
    <w:p>
      <w:pPr>
        <w:pStyle w:val="TextBody"/>
        <w:jc w:val="both"/>
        <w:rPr>
          <w:lang w:val="fr-FR"/>
        </w:rPr>
      </w:pPr>
      <w:r>
        <w:rPr>
          <w:lang w:val="fr-FR"/>
        </w:rPr>
        <w:t>La première étape est donc de cloner localement le repository :</w:t>
      </w:r>
    </w:p>
    <w:p>
      <w:pPr>
        <w:pStyle w:val="TextBody"/>
        <w:jc w:val="both"/>
        <w:rPr/>
      </w:pPr>
      <w:r>
        <w:rPr>
          <w:lang w:val="fr-FR"/>
        </w:rPr>
        <w:t xml:space="preserve">git clone </w:t>
      </w:r>
      <w:hyperlink r:id="rId3">
        <w:r>
          <w:rPr>
            <w:rStyle w:val="InternetLink"/>
            <w:lang w:val="fr-FR"/>
          </w:rPr>
          <w:t>git@github.com</w:t>
        </w:r>
      </w:hyperlink>
      <w:r>
        <w:rPr>
          <w:lang w:val="fr-FR"/>
        </w:rPr>
        <w:t>:Aenori/TP_real_project.git</w:t>
      </w:r>
    </w:p>
    <w:p>
      <w:pPr>
        <w:pStyle w:val="Heading3"/>
        <w:rPr>
          <w:lang w:val="fr-FR"/>
        </w:rPr>
      </w:pPr>
      <w:r>
        <w:rPr>
          <w:lang w:val="fr-FR"/>
        </w:rPr>
        <w:t xml:space="preserve">Notes sur les commandes </w:t>
      </w:r>
      <w:r>
        <w:rPr>
          <w:lang w:val="fr-FR"/>
        </w:rPr>
        <w:t>git</w:t>
      </w:r>
    </w:p>
    <w:p>
      <w:pPr>
        <w:pStyle w:val="TextBody"/>
        <w:rPr>
          <w:lang w:val="fr-FR"/>
        </w:rPr>
      </w:pPr>
      <w:r>
        <w:rPr>
          <w:lang w:val="fr-FR"/>
        </w:rPr>
        <w:t>Les principales commandes dont vous alle</w:t>
      </w:r>
      <w:r>
        <w:rPr>
          <w:lang w:val="fr-FR"/>
        </w:rPr>
        <w:t>z</w:t>
      </w:r>
      <w:r>
        <w:rPr>
          <w:lang w:val="fr-FR"/>
        </w:rPr>
        <w:t xml:space="preserve"> avoir besoin sont :</w:t>
      </w:r>
    </w:p>
    <w:p>
      <w:pPr>
        <w:pStyle w:val="TextBody"/>
        <w:numPr>
          <w:ilvl w:val="0"/>
          <w:numId w:val="3"/>
        </w:numPr>
        <w:jc w:val="left"/>
        <w:rPr>
          <w:lang w:val="fr-FR"/>
        </w:rPr>
      </w:pPr>
      <w:r>
        <w:rPr>
          <w:lang w:val="fr-FR"/>
        </w:rPr>
        <w:t>git commit</w:t>
      </w:r>
    </w:p>
    <w:p>
      <w:pPr>
        <w:pStyle w:val="TextBody"/>
        <w:numPr>
          <w:ilvl w:val="0"/>
          <w:numId w:val="3"/>
        </w:numPr>
        <w:jc w:val="left"/>
        <w:rPr>
          <w:lang w:val="fr-FR"/>
        </w:rPr>
      </w:pPr>
      <w:r>
        <w:rPr>
          <w:lang w:val="fr-FR"/>
        </w:rPr>
        <w:t>git push</w:t>
      </w:r>
    </w:p>
    <w:p>
      <w:pPr>
        <w:pStyle w:val="TextBody"/>
        <w:numPr>
          <w:ilvl w:val="0"/>
          <w:numId w:val="3"/>
        </w:numPr>
        <w:jc w:val="left"/>
        <w:rPr>
          <w:lang w:val="fr-FR"/>
        </w:rPr>
      </w:pPr>
      <w:r>
        <w:rPr>
          <w:lang w:val="fr-FR"/>
        </w:rPr>
        <w:t>git pull</w:t>
      </w:r>
    </w:p>
    <w:p>
      <w:pPr>
        <w:pStyle w:val="TextBody"/>
        <w:numPr>
          <w:ilvl w:val="0"/>
          <w:numId w:val="3"/>
        </w:numPr>
        <w:jc w:val="left"/>
        <w:rPr>
          <w:lang w:val="fr-FR"/>
        </w:rPr>
      </w:pPr>
      <w:r>
        <w:rPr>
          <w:lang w:val="fr-FR"/>
        </w:rPr>
        <w:t>git merge main</w:t>
      </w:r>
    </w:p>
    <w:p>
      <w:pPr>
        <w:pStyle w:val="TextBody"/>
        <w:numPr>
          <w:ilvl w:val="0"/>
          <w:numId w:val="3"/>
        </w:numPr>
        <w:jc w:val="left"/>
        <w:rPr>
          <w:lang w:val="fr-FR"/>
        </w:rPr>
      </w:pPr>
      <w:r>
        <w:rPr>
          <w:lang w:val="fr-FR"/>
        </w:rPr>
        <w:t xml:space="preserve">git add (sert également à résoudre les conflits </w:t>
      </w:r>
      <w:r>
        <w:rPr>
          <w:lang w:val="fr-FR"/>
        </w:rPr>
        <w:t>=&gt; dans certains IDE elle est également appelée par “marquer comme résolu”</w:t>
      </w:r>
      <w:r>
        <w:rPr>
          <w:lang w:val="fr-FR"/>
        </w:rPr>
        <w:t>)</w:t>
      </w:r>
    </w:p>
    <w:p>
      <w:pPr>
        <w:pStyle w:val="TextBody"/>
        <w:jc w:val="both"/>
        <w:rPr>
          <w:lang w:val="fr-FR"/>
        </w:rPr>
      </w:pPr>
      <w:r>
        <w:rPr>
          <w:lang w:val="fr-FR"/>
        </w:rPr>
        <w:t xml:space="preserve">Note : </w:t>
      </w:r>
      <w:r>
        <w:rPr>
          <w:lang w:val="fr-FR"/>
        </w:rPr>
        <w:t>il est recommandé de pratiquer directement git en command line. Il est effectivement toujours possible de ne pas pouvoir utiliser son IDE préféré (ssh cela vous dit quelque chose ?), et les IDE ne font qu’appeler git.</w:t>
      </w:r>
    </w:p>
    <w:p>
      <w:pPr>
        <w:pStyle w:val="Heading1"/>
        <w:rPr/>
      </w:pPr>
      <w:r>
        <w:rPr/>
        <w:t xml:space="preserve">Step 2 : </w:t>
      </w:r>
      <w:r>
        <w:rPr/>
        <w:t>Le projet !</w:t>
      </w:r>
    </w:p>
    <w:p>
      <w:pPr>
        <w:pStyle w:val="TextBody"/>
        <w:rPr/>
      </w:pPr>
      <w:r>
        <w:rPr/>
      </w:r>
    </w:p>
    <w:p>
      <w:pPr>
        <w:pStyle w:val="Heading2"/>
        <w:rPr/>
      </w:pPr>
      <w:r>
        <w:rPr/>
        <w:t>Task n°1 – ajouter le nom de votre équipe au fichier « </w:t>
      </w:r>
      <w:r>
        <w:rPr/>
        <w:t>doc/</w:t>
      </w:r>
      <w:r>
        <w:rPr/>
        <w:t>equipe.</w:t>
      </w:r>
      <w:r>
        <w:rPr/>
        <w:t>csv</w:t>
      </w:r>
      <w:r>
        <w:rPr/>
        <w:t> »</w:t>
      </w:r>
    </w:p>
    <w:p>
      <w:pPr>
        <w:pStyle w:val="TextBody"/>
        <w:jc w:val="both"/>
        <w:rPr/>
      </w:pPr>
      <w:r>
        <w:rPr/>
        <w:t xml:space="preserve">Il y a un fichier csv (comma separated value) dans le sous répertoire doc. Ajoutez une ligne contenant votre numéro d’équipe, éventuellement un nom d’équipe </w:t>
      </w:r>
      <w:r>
        <w:rPr/>
        <w:t>et les noms de l’équipe.</w:t>
      </w:r>
    </w:p>
    <w:p>
      <w:pPr>
        <w:pStyle w:val="TextBody"/>
        <w:jc w:val="both"/>
        <w:rPr/>
      </w:pPr>
      <w:r>
        <w:rPr/>
        <w:t>Par exemple :</w:t>
      </w:r>
    </w:p>
    <w:p>
      <w:pPr>
        <w:pStyle w:val="TextBody"/>
        <w:jc w:val="both"/>
        <w:rPr/>
      </w:pPr>
      <w:r>
        <w:rPr/>
        <w:t>1;Les Avengers;IronMan;Hulk ;Captain America</w:t>
      </w:r>
    </w:p>
    <w:p>
      <w:pPr>
        <w:pStyle w:val="TextBody"/>
        <w:jc w:val="both"/>
        <w:rPr/>
      </w:pPr>
      <w:r>
        <w:rPr/>
        <w:t>Ajoutez votre nom d’équipe à la fin du fichier.</w:t>
      </w:r>
    </w:p>
    <w:p>
      <w:pPr>
        <w:pStyle w:val="TextBody"/>
        <w:rPr/>
      </w:pPr>
      <w:r>
        <w:rPr/>
        <w:t>Cette task ne nécessite pas de tests unitaires.</w:t>
      </w:r>
    </w:p>
    <w:p>
      <w:pPr>
        <w:pStyle w:val="Heading2"/>
        <w:jc w:val="both"/>
        <w:rPr/>
      </w:pPr>
      <w:r>
        <w:rPr/>
        <w:t>Task n°</w:t>
      </w:r>
      <w:r>
        <w:rPr/>
        <w:t>2</w:t>
      </w:r>
      <w:r>
        <w:rPr/>
        <w:t xml:space="preserve"> – ajouter </w:t>
      </w:r>
      <w:r>
        <w:rPr/>
        <w:t xml:space="preserve">une méthode </w:t>
      </w:r>
      <w:r>
        <w:rPr>
          <w:rFonts w:ascii="Courier New" w:hAnsi="Courier New"/>
          <w:i/>
          <w:iCs/>
        </w:rPr>
        <w:t>is$task</w:t>
      </w:r>
      <w:r>
        <w:rPr/>
        <w:t xml:space="preserve"> à l’objet Formation</w:t>
      </w:r>
    </w:p>
    <w:p>
      <w:pPr>
        <w:pStyle w:val="TextBody"/>
        <w:jc w:val="both"/>
        <w:rPr/>
      </w:pPr>
      <w:r>
        <w:rPr/>
        <w:t xml:space="preserve">Ajouter une méthode </w:t>
      </w:r>
      <w:r>
        <w:rPr>
          <w:rFonts w:ascii="Courier New" w:hAnsi="Courier New"/>
        </w:rPr>
        <w:t>is$tas</w:t>
      </w:r>
      <w:r>
        <w:rPr>
          <w:rFonts w:ascii="Courier New" w:hAnsi="Courier New"/>
        </w:rPr>
        <w:t>k</w:t>
      </w:r>
      <w:r>
        <w:rPr/>
        <w:t xml:space="preserve"> à l’objet </w:t>
      </w:r>
      <w:r>
        <w:rPr>
          <w:rFonts w:ascii="Courier New" w:hAnsi="Courier New"/>
        </w:rPr>
        <w:t>org.formation.model.Form</w:t>
      </w:r>
      <w:r>
        <w:rPr>
          <w:rFonts w:ascii="Courier New" w:hAnsi="Courier New"/>
        </w:rPr>
        <w:t>ation</w:t>
      </w:r>
      <w:r>
        <w:rPr/>
        <w:t xml:space="preserve">, qui renvoit </w:t>
      </w:r>
      <w:r>
        <w:rPr>
          <w:rFonts w:ascii="Courier New" w:hAnsi="Courier New"/>
        </w:rPr>
        <w:t>True</w:t>
      </w:r>
      <w:r>
        <w:rPr/>
        <w:t xml:space="preserve">, si cette fonction a été concernée par </w:t>
      </w:r>
      <w:r>
        <w:rPr/>
        <w:t>votre</w:t>
      </w:r>
      <w:r>
        <w:rPr/>
        <w:t xml:space="preserve"> fonctionnalité. </w:t>
      </w:r>
      <w:r>
        <w:rPr/>
        <w:t>Décliné par fonctionnalité, cela donne :</w:t>
      </w:r>
    </w:p>
    <w:tbl>
      <w:tblPr>
        <w:tblW w:w="9638" w:type="dxa"/>
        <w:jc w:val="left"/>
        <w:tblInd w:w="0" w:type="dxa"/>
        <w:tblCellMar>
          <w:top w:w="0" w:type="dxa"/>
          <w:left w:w="0" w:type="dxa"/>
          <w:bottom w:w="0" w:type="dxa"/>
          <w:right w:w="0" w:type="dxa"/>
        </w:tblCellMar>
      </w:tblPr>
      <w:tblGrid>
        <w:gridCol w:w="1887"/>
        <w:gridCol w:w="7751"/>
      </w:tblGrid>
      <w:tr>
        <w:trPr/>
        <w:tc>
          <w:tcPr>
            <w:tcW w:w="1887" w:type="dxa"/>
            <w:tcBorders/>
          </w:tcPr>
          <w:p>
            <w:pPr>
              <w:pStyle w:val="TableContents"/>
              <w:jc w:val="left"/>
              <w:rPr/>
            </w:pPr>
            <w:r>
              <w:rPr/>
              <w:t>Equipe 1 :</w:t>
              <w:br/>
              <w:t>Remboursement</w:t>
            </w:r>
          </w:p>
        </w:tc>
        <w:tc>
          <w:tcPr>
            <w:tcW w:w="7751" w:type="dxa"/>
            <w:tcBorders/>
          </w:tcPr>
          <w:p>
            <w:pPr>
              <w:pStyle w:val="TableContents"/>
              <w:jc w:val="both"/>
              <w:rPr/>
            </w:pPr>
            <w:r>
              <w:rPr/>
              <w:t xml:space="preserve">Créer une méthode publique </w:t>
            </w:r>
            <w:r>
              <w:rPr>
                <w:rFonts w:ascii="Courier New" w:hAnsi="Courier New"/>
              </w:rPr>
              <w:t>isRembourse</w:t>
            </w:r>
            <w:r>
              <w:rPr/>
              <w:t xml:space="preserve"> qui renvoit True si la formation est remboursée, </w:t>
            </w:r>
            <w:r>
              <w:rPr/>
              <w:t xml:space="preserve">i.e si son </w:t>
            </w:r>
            <w:r>
              <w:rPr>
                <w:rFonts w:ascii="Courier New" w:hAnsi="Courier New"/>
              </w:rPr>
              <w:t>statut</w:t>
            </w:r>
            <w:r>
              <w:rPr/>
              <w:t xml:space="preserve"> est égal à </w:t>
            </w:r>
            <w:r>
              <w:rPr>
                <w:rFonts w:ascii="Courier New" w:hAnsi="Courier New"/>
              </w:rPr>
              <w:t>"Remboursee"</w:t>
            </w:r>
          </w:p>
        </w:tc>
      </w:tr>
      <w:tr>
        <w:trPr/>
        <w:tc>
          <w:tcPr>
            <w:tcW w:w="1887" w:type="dxa"/>
            <w:tcBorders/>
          </w:tcPr>
          <w:p>
            <w:pPr>
              <w:pStyle w:val="TableContents"/>
              <w:jc w:val="both"/>
              <w:rPr/>
            </w:pPr>
            <w:r>
              <w:rPr/>
              <w:t>Equipe 2 :</w:t>
            </w:r>
          </w:p>
          <w:p>
            <w:pPr>
              <w:pStyle w:val="TableContents"/>
              <w:jc w:val="left"/>
              <w:rPr/>
            </w:pPr>
            <w:r>
              <w:rPr/>
              <w:t>Annulation</w:t>
            </w:r>
          </w:p>
        </w:tc>
        <w:tc>
          <w:tcPr>
            <w:tcW w:w="7751" w:type="dxa"/>
            <w:tcBorders/>
          </w:tcPr>
          <w:p>
            <w:pPr>
              <w:pStyle w:val="TableContents"/>
              <w:jc w:val="both"/>
              <w:rPr/>
            </w:pPr>
            <w:r>
              <w:rPr/>
              <w:t xml:space="preserve">Créer une méthode publique </w:t>
            </w:r>
            <w:r>
              <w:rPr>
                <w:rFonts w:ascii="Courier New" w:hAnsi="Courier New"/>
              </w:rPr>
              <w:t>is</w:t>
            </w:r>
            <w:r>
              <w:rPr>
                <w:rFonts w:ascii="Courier New" w:hAnsi="Courier New"/>
              </w:rPr>
              <w:t>Annulee</w:t>
            </w:r>
            <w:r>
              <w:rPr/>
              <w:t xml:space="preserve"> qui renvoit True si la formation est remboursée, </w:t>
            </w:r>
            <w:r>
              <w:rPr/>
              <w:t xml:space="preserve">i.e si son </w:t>
            </w:r>
            <w:r>
              <w:rPr>
                <w:rFonts w:ascii="Courier New" w:hAnsi="Courier New"/>
              </w:rPr>
              <w:t>statut</w:t>
            </w:r>
            <w:r>
              <w:rPr/>
              <w:t xml:space="preserve"> est égal à </w:t>
            </w:r>
            <w:r>
              <w:rPr>
                <w:rFonts w:ascii="Courier New" w:hAnsi="Courier New"/>
              </w:rPr>
              <w:t>"</w:t>
            </w:r>
            <w:r>
              <w:rPr>
                <w:rFonts w:ascii="Courier New" w:hAnsi="Courier New"/>
              </w:rPr>
              <w:t>Annulee</w:t>
            </w:r>
            <w:r>
              <w:rPr>
                <w:rFonts w:ascii="Courier New" w:hAnsi="Courier New"/>
              </w:rPr>
              <w:t>"</w:t>
            </w:r>
          </w:p>
        </w:tc>
      </w:tr>
      <w:tr>
        <w:trPr/>
        <w:tc>
          <w:tcPr>
            <w:tcW w:w="1887" w:type="dxa"/>
            <w:tcBorders/>
          </w:tcPr>
          <w:p>
            <w:pPr>
              <w:pStyle w:val="TableContents"/>
              <w:jc w:val="both"/>
              <w:rPr/>
            </w:pPr>
            <w:r>
              <w:rPr/>
              <w:t>Equipe 3 :</w:t>
            </w:r>
          </w:p>
          <w:p>
            <w:pPr>
              <w:pStyle w:val="TableContents"/>
              <w:jc w:val="both"/>
              <w:rPr/>
            </w:pPr>
            <w:r>
              <w:rPr/>
              <w:t>Remplacement formateur</w:t>
            </w:r>
          </w:p>
        </w:tc>
        <w:tc>
          <w:tcPr>
            <w:tcW w:w="7751" w:type="dxa"/>
            <w:tcBorders/>
          </w:tcPr>
          <w:p>
            <w:pPr>
              <w:pStyle w:val="TableContents"/>
              <w:jc w:val="both"/>
              <w:rPr/>
            </w:pPr>
            <w:r>
              <w:rPr/>
              <w:t xml:space="preserve">Créer une méthode publique </w:t>
            </w:r>
            <w:r>
              <w:rPr>
                <w:rFonts w:ascii="Courier New" w:hAnsi="Courier New"/>
              </w:rPr>
              <w:t>hasFormateurRemplace</w:t>
            </w:r>
            <w:r>
              <w:rPr/>
              <w:t xml:space="preserve"> qui renvoit True si l</w:t>
            </w:r>
            <w:r>
              <w:rPr/>
              <w:t>e formateur a été remplacé</w:t>
            </w:r>
            <w:r>
              <w:rPr/>
              <w:t xml:space="preserve">, </w:t>
            </w:r>
            <w:r>
              <w:rPr/>
              <w:t xml:space="preserve">i.e si son </w:t>
            </w:r>
            <w:r>
              <w:rPr>
                <w:rFonts w:ascii="Courier New" w:hAnsi="Courier New"/>
              </w:rPr>
              <w:t>statut</w:t>
            </w:r>
            <w:r>
              <w:rPr>
                <w:rFonts w:ascii="Courier New" w:hAnsi="Courier New"/>
              </w:rPr>
              <w:t>Formateur</w:t>
            </w:r>
            <w:r>
              <w:rPr/>
              <w:t xml:space="preserve"> est égal à </w:t>
            </w:r>
            <w:r>
              <w:rPr>
                <w:rFonts w:ascii="Courier New" w:hAnsi="Courier New"/>
              </w:rPr>
              <w:t>"</w:t>
            </w:r>
            <w:r>
              <w:rPr>
                <w:rFonts w:ascii="Courier New" w:hAnsi="Courier New"/>
              </w:rPr>
              <w:t>Annulee</w:t>
            </w:r>
            <w:r>
              <w:rPr>
                <w:rFonts w:ascii="Courier New" w:hAnsi="Courier New"/>
              </w:rPr>
              <w:t>"</w:t>
            </w:r>
          </w:p>
        </w:tc>
      </w:tr>
      <w:tr>
        <w:trPr/>
        <w:tc>
          <w:tcPr>
            <w:tcW w:w="1887" w:type="dxa"/>
            <w:tcBorders/>
          </w:tcPr>
          <w:p>
            <w:pPr>
              <w:pStyle w:val="TableContents"/>
              <w:jc w:val="both"/>
              <w:rPr/>
            </w:pPr>
            <w:r>
              <w:rPr/>
              <w:t>Equipe 4 :</w:t>
            </w:r>
          </w:p>
          <w:p>
            <w:pPr>
              <w:pStyle w:val="TableContents"/>
              <w:jc w:val="both"/>
              <w:rPr/>
            </w:pPr>
            <w:r>
              <w:rPr/>
              <w:t>Fusion formation</w:t>
            </w:r>
          </w:p>
        </w:tc>
        <w:tc>
          <w:tcPr>
            <w:tcW w:w="7751" w:type="dxa"/>
            <w:tcBorders/>
          </w:tcPr>
          <w:p>
            <w:pPr>
              <w:pStyle w:val="TableContents"/>
              <w:jc w:val="both"/>
              <w:rPr/>
            </w:pPr>
            <w:r>
              <w:rPr/>
              <w:t xml:space="preserve">Créer une méthode publique </w:t>
            </w:r>
            <w:r>
              <w:rPr>
                <w:rFonts w:ascii="Courier New" w:hAnsi="Courier New"/>
              </w:rPr>
              <w:t>is</w:t>
            </w:r>
            <w:r>
              <w:rPr>
                <w:rFonts w:ascii="Courier New" w:hAnsi="Courier New"/>
              </w:rPr>
              <w:t>Fusionnee</w:t>
            </w:r>
            <w:r>
              <w:rPr/>
              <w:t xml:space="preserve"> qui renvoit True si la formation </w:t>
            </w:r>
            <w:r>
              <w:rPr/>
              <w:t>a été fusionnée</w:t>
            </w:r>
            <w:r>
              <w:rPr/>
              <w:t xml:space="preserve">, </w:t>
            </w:r>
            <w:r>
              <w:rPr/>
              <w:t xml:space="preserve">i.e si son </w:t>
            </w:r>
            <w:r>
              <w:rPr>
                <w:rFonts w:ascii="Courier New" w:hAnsi="Courier New"/>
              </w:rPr>
              <w:t>statut</w:t>
            </w:r>
            <w:r>
              <w:rPr/>
              <w:t xml:space="preserve"> est égal à </w:t>
            </w:r>
            <w:r>
              <w:rPr>
                <w:rFonts w:ascii="Courier New" w:hAnsi="Courier New"/>
              </w:rPr>
              <w:t>"</w:t>
            </w:r>
            <w:r>
              <w:rPr>
                <w:rFonts w:ascii="Courier New" w:hAnsi="Courier New"/>
              </w:rPr>
              <w:t>Fusionnee</w:t>
            </w:r>
            <w:r>
              <w:rPr>
                <w:rFonts w:ascii="Courier New" w:hAnsi="Courier New"/>
              </w:rPr>
              <w:t>"</w:t>
            </w:r>
          </w:p>
        </w:tc>
      </w:tr>
    </w:tbl>
    <w:p>
      <w:pPr>
        <w:pStyle w:val="TextBody"/>
        <w:jc w:val="both"/>
        <w:rPr/>
      </w:pPr>
      <w:r>
        <w:rPr/>
      </w:r>
    </w:p>
    <w:p>
      <w:pPr>
        <w:pStyle w:val="TextBody"/>
        <w:jc w:val="both"/>
        <w:rPr/>
      </w:pPr>
      <w:r>
        <w:rPr/>
        <w:t>A noter que dans un vrai projet, il est préférable d’écrire les noms de fonction 100 % en anglais. Notamment car les frameworks utilisent des convention de nommage en anglais (getter / setter / etc ...)</w:t>
      </w:r>
    </w:p>
    <w:p>
      <w:pPr>
        <w:pStyle w:val="TextBody"/>
        <w:jc w:val="both"/>
        <w:rPr/>
      </w:pPr>
      <w:r>
        <w:rPr/>
        <w:t xml:space="preserve">Ajouter un test unitaire qui vérifie les 2 cas </w:t>
      </w:r>
      <w:r>
        <w:rPr/>
        <w:t xml:space="preserve">(un cas où la valeur renvoyée est </w:t>
      </w:r>
      <w:r>
        <w:rPr>
          <w:rFonts w:ascii="Courier New" w:hAnsi="Courier New"/>
        </w:rPr>
        <w:t>True</w:t>
      </w:r>
      <w:r>
        <w:rPr/>
        <w:t xml:space="preserve">, un cas où elle vaut </w:t>
      </w:r>
      <w:r>
        <w:rPr>
          <w:rFonts w:ascii="Courier New" w:hAnsi="Courier New"/>
        </w:rPr>
        <w:t>False</w:t>
      </w:r>
      <w:r>
        <w:rPr/>
        <w:t>)</w:t>
      </w:r>
    </w:p>
    <w:p>
      <w:pPr>
        <w:pStyle w:val="Heading2"/>
        <w:rPr/>
      </w:pPr>
      <w:r>
        <w:rPr/>
        <w:t>Task n°</w:t>
      </w:r>
      <w:r>
        <w:rPr/>
        <w:t>3</w:t>
      </w:r>
      <w:r>
        <w:rPr/>
        <w:t xml:space="preserve"> – </w:t>
      </w:r>
      <w:r>
        <w:rPr/>
        <w:t>ajouter un exemple dans le</w:t>
      </w:r>
      <w:r>
        <w:rPr/>
        <w:t>s fixtu</w:t>
      </w:r>
      <w:r>
        <w:rPr/>
        <w:t>r</w:t>
      </w:r>
      <w:r>
        <w:rPr/>
        <w:t>es</w:t>
      </w:r>
    </w:p>
    <w:p>
      <w:pPr>
        <w:pStyle w:val="TextBody"/>
        <w:jc w:val="both"/>
        <w:rPr>
          <w:rFonts w:ascii="Liberation Serif" w:hAnsi="Liberation Serif"/>
          <w:i w:val="false"/>
          <w:i w:val="false"/>
          <w:iCs w:val="false"/>
        </w:rPr>
      </w:pPr>
      <w:r>
        <w:rPr>
          <w:i w:val="false"/>
          <w:iCs w:val="false"/>
        </w:rPr>
        <w:t xml:space="preserve">Ajouter dans le fichier </w:t>
      </w:r>
      <w:r>
        <w:rPr>
          <w:rFonts w:ascii="Courier New" w:hAnsi="Courier New"/>
          <w:i w:val="false"/>
          <w:iCs w:val="false"/>
        </w:rPr>
        <w:t>Fixture.java</w:t>
      </w:r>
      <w:r>
        <w:rPr>
          <w:i w:val="false"/>
          <w:iCs w:val="false"/>
        </w:rPr>
        <w:t xml:space="preserve"> </w:t>
      </w:r>
      <w:r>
        <w:rPr>
          <w:i w:val="false"/>
          <w:iCs w:val="false"/>
        </w:rPr>
        <w:t>un exemple de formation qui répond True à la fonction développée à la task 2.</w:t>
      </w:r>
    </w:p>
    <w:p>
      <w:pPr>
        <w:pStyle w:val="TextBody"/>
        <w:jc w:val="both"/>
        <w:rPr>
          <w:rFonts w:ascii="Liberation Serif" w:hAnsi="Liberation Serif"/>
          <w:i w:val="false"/>
          <w:i w:val="false"/>
          <w:iCs w:val="false"/>
        </w:rPr>
      </w:pPr>
      <w:r>
        <w:rPr>
          <w:i w:val="false"/>
          <w:iCs w:val="false"/>
        </w:rPr>
        <w:t>Ajouter un test unitaire qui vérifie que l’appel à Formation.getAll() renvoit bien exactement une liste contenant exactement un objet Formation renvoyant True.</w:t>
      </w:r>
    </w:p>
    <w:p>
      <w:pPr>
        <w:pStyle w:val="TextBody"/>
        <w:jc w:val="both"/>
        <w:rPr>
          <w:rFonts w:ascii="Liberation Serif" w:hAnsi="Liberation Serif"/>
          <w:i w:val="false"/>
          <w:i w:val="false"/>
          <w:iCs w:val="false"/>
        </w:rPr>
      </w:pPr>
      <w:r>
        <w:rPr>
          <w:i w:val="false"/>
          <w:iCs w:val="false"/>
        </w:rPr>
      </w:r>
    </w:p>
    <w:p>
      <w:pPr>
        <w:pStyle w:val="TextBody"/>
        <w:jc w:val="both"/>
        <w:rPr>
          <w:rFonts w:ascii="Liberation Serif" w:hAnsi="Liberation Serif"/>
          <w:i w:val="false"/>
          <w:i w:val="false"/>
          <w:iCs w:val="false"/>
        </w:rPr>
      </w:pPr>
      <w:r>
        <w:rPr>
          <w:i w:val="false"/>
          <w:iCs w:val="false"/>
        </w:rPr>
        <w:t>NB : le terme fixture est officiel, et consiste exatement à cela, fournir un jeu de test pour le développement et/ou les tests unitaires, mais l’implémentation choisie ici n’est pas très orthodoxe.</w:t>
      </w:r>
    </w:p>
    <w:p>
      <w:pPr>
        <w:pStyle w:val="TextBody"/>
        <w:jc w:val="both"/>
        <w:rPr>
          <w:rFonts w:ascii="Liberation Serif" w:hAnsi="Liberation Serif"/>
          <w:i w:val="false"/>
          <w:i w:val="false"/>
          <w:iCs w:val="false"/>
        </w:rPr>
      </w:pPr>
      <w:r>
        <w:rPr>
          <w:i w:val="false"/>
          <w:iCs w:val="false"/>
        </w:rPr>
      </w:r>
    </w:p>
    <w:p>
      <w:pPr>
        <w:pStyle w:val="Heading2"/>
        <w:jc w:val="both"/>
        <w:rPr/>
      </w:pPr>
      <w:r>
        <w:rPr/>
        <w:t>Task n°</w:t>
      </w:r>
      <w:r>
        <w:rPr/>
        <w:t>4</w:t>
      </w:r>
      <w:r>
        <w:rPr/>
        <w:t xml:space="preserve"> – </w:t>
      </w:r>
      <w:r>
        <w:rPr/>
        <w:t xml:space="preserve">création d’un bean </w:t>
      </w:r>
      <w:r>
        <w:rPr/>
        <w:t xml:space="preserve">dédié à la task </w:t>
      </w:r>
      <w:r>
        <w:rPr/>
        <w:t xml:space="preserve">et d’un fonction </w:t>
      </w:r>
      <w:r>
        <w:rPr>
          <w:rFonts w:ascii="Courier New" w:hAnsi="Courier New"/>
          <w:i/>
          <w:iCs/>
        </w:rPr>
        <w:t>selectIs$task</w:t>
      </w:r>
    </w:p>
    <w:p>
      <w:pPr>
        <w:pStyle w:val="TextBody"/>
        <w:jc w:val="both"/>
        <w:rPr>
          <w:rFonts w:ascii="Liberation Serif" w:hAnsi="Liberation Serif"/>
          <w:i w:val="false"/>
          <w:i w:val="false"/>
          <w:iCs w:val="false"/>
        </w:rPr>
      </w:pPr>
      <w:r>
        <w:rPr>
          <w:i w:val="false"/>
          <w:iCs w:val="false"/>
        </w:rPr>
        <w:t xml:space="preserve">Créez un bean (qui dans le cas présent sera surtout un namespace) dans le package </w:t>
      </w:r>
      <w:r>
        <w:rPr>
          <w:i w:val="false"/>
          <w:iCs w:val="false"/>
        </w:rPr>
        <w:t xml:space="preserve">org.formation.bean correspondant à votre tâche (ie </w:t>
      </w:r>
      <w:r>
        <w:rPr>
          <w:rFonts w:ascii="Courier New" w:hAnsi="Courier New"/>
          <w:i w:val="false"/>
          <w:iCs w:val="false"/>
        </w:rPr>
        <w:t>RemboursementBean</w:t>
      </w:r>
      <w:r>
        <w:rPr>
          <w:i w:val="false"/>
          <w:iCs w:val="false"/>
        </w:rPr>
        <w:t xml:space="preserve"> / </w:t>
      </w:r>
      <w:r>
        <w:rPr>
          <w:rFonts w:ascii="Courier New" w:hAnsi="Courier New"/>
          <w:i w:val="false"/>
          <w:iCs w:val="false"/>
        </w:rPr>
        <w:t>AnnulationBean</w:t>
      </w:r>
      <w:r>
        <w:rPr>
          <w:i w:val="false"/>
          <w:iCs w:val="false"/>
        </w:rPr>
        <w:t xml:space="preserve"> / </w:t>
      </w:r>
      <w:r>
        <w:rPr>
          <w:rFonts w:ascii="Courier New" w:hAnsi="Courier New"/>
          <w:i w:val="false"/>
          <w:iCs w:val="false"/>
        </w:rPr>
        <w:t>RemplacementBean</w:t>
      </w:r>
      <w:r>
        <w:rPr>
          <w:i w:val="false"/>
          <w:iCs w:val="false"/>
        </w:rPr>
        <w:t xml:space="preserve"> / </w:t>
      </w:r>
      <w:r>
        <w:rPr>
          <w:rFonts w:ascii="Courier New" w:hAnsi="Courier New"/>
          <w:i w:val="false"/>
          <w:iCs w:val="false"/>
        </w:rPr>
        <w:t>FusionBean</w:t>
      </w:r>
      <w:r>
        <w:rPr>
          <w:i w:val="false"/>
          <w:iCs w:val="false"/>
        </w:rPr>
        <w:t xml:space="preserve">) qui contient une fonction </w:t>
      </w:r>
      <w:r>
        <w:rPr>
          <w:rFonts w:ascii="Courier New" w:hAnsi="Courier New"/>
          <w:i w:val="false"/>
          <w:iCs w:val="false"/>
        </w:rPr>
        <w:t>select$task (</w:t>
      </w:r>
      <w:r>
        <w:rPr>
          <w:i w:val="false"/>
          <w:iCs w:val="false"/>
        </w:rPr>
        <w:t xml:space="preserve">ie </w:t>
      </w:r>
      <w:r>
        <w:rPr>
          <w:rFonts w:ascii="Courier New" w:hAnsi="Courier New"/>
          <w:i w:val="false"/>
          <w:iCs w:val="false"/>
        </w:rPr>
        <w:t>selectRemboursees</w:t>
      </w:r>
      <w:r>
        <w:rPr>
          <w:i w:val="false"/>
          <w:iCs w:val="false"/>
        </w:rPr>
        <w:t xml:space="preserve"> / </w:t>
      </w:r>
      <w:r>
        <w:rPr>
          <w:rFonts w:ascii="Courier New" w:hAnsi="Courier New"/>
          <w:i w:val="false"/>
          <w:iCs w:val="false"/>
        </w:rPr>
        <w:t>selectA</w:t>
      </w:r>
      <w:r>
        <w:rPr>
          <w:rFonts w:ascii="Courier New" w:hAnsi="Courier New"/>
          <w:i w:val="false"/>
          <w:iCs w:val="false"/>
        </w:rPr>
        <w:t>nnulation</w:t>
      </w:r>
      <w:r>
        <w:rPr>
          <w:i w:val="false"/>
          <w:iCs w:val="false"/>
        </w:rPr>
        <w:t xml:space="preserve"> / </w:t>
      </w:r>
      <w:r>
        <w:rPr>
          <w:rFonts w:ascii="Courier New" w:hAnsi="Courier New"/>
          <w:i w:val="false"/>
          <w:iCs w:val="false"/>
        </w:rPr>
        <w:t>selectRemplacementsFormateur</w:t>
      </w:r>
      <w:r>
        <w:rPr>
          <w:i w:val="false"/>
          <w:iCs w:val="false"/>
        </w:rPr>
        <w:t xml:space="preserve"> / </w:t>
      </w:r>
      <w:r>
        <w:rPr>
          <w:rFonts w:ascii="Courier New" w:hAnsi="Courier New"/>
          <w:i w:val="false"/>
          <w:iCs w:val="false"/>
        </w:rPr>
        <w:t>selectFormationsFusion</w:t>
      </w:r>
      <w:r>
        <w:rPr>
          <w:rFonts w:ascii="Courier New" w:hAnsi="Courier New"/>
          <w:i w:val="false"/>
          <w:iCs w:val="false"/>
        </w:rPr>
        <w:t>nees</w:t>
      </w:r>
      <w:r>
        <w:rPr>
          <w:i w:val="false"/>
          <w:iCs w:val="false"/>
        </w:rPr>
        <w:t xml:space="preserve">) </w:t>
      </w:r>
      <w:r>
        <w:rPr>
          <w:i w:val="false"/>
          <w:iCs w:val="false"/>
        </w:rPr>
        <w:t xml:space="preserve">qui renvoit la liste de toutes </w:t>
      </w:r>
      <w:r>
        <w:rPr>
          <w:i w:val="false"/>
          <w:iCs w:val="false"/>
        </w:rPr>
        <w:t>les formations répondant au critère implementés à task numéro 3.</w:t>
      </w:r>
    </w:p>
    <w:p>
      <w:pPr>
        <w:pStyle w:val="TextBody"/>
        <w:jc w:val="both"/>
        <w:rPr>
          <w:rFonts w:ascii="Liberation Serif" w:hAnsi="Liberation Serif"/>
          <w:i w:val="false"/>
          <w:i w:val="false"/>
          <w:iCs w:val="false"/>
        </w:rPr>
      </w:pPr>
      <w:r>
        <w:rPr>
          <w:i w:val="false"/>
          <w:iCs w:val="false"/>
        </w:rPr>
        <w:t>Vous accédez aux formations par la méthode Formation.addAll() (qui est en quelque sorte un mock pour hibernate)</w:t>
      </w:r>
    </w:p>
    <w:p>
      <w:pPr>
        <w:pStyle w:val="TextBody"/>
        <w:jc w:val="both"/>
        <w:rPr>
          <w:rFonts w:ascii="Liberation Serif" w:hAnsi="Liberation Serif"/>
          <w:i w:val="false"/>
          <w:i w:val="false"/>
          <w:iCs w:val="false"/>
        </w:rPr>
      </w:pPr>
      <w:r>
        <w:rPr>
          <w:i w:val="false"/>
          <w:iCs w:val="false"/>
        </w:rPr>
        <w:t>Ajoutez le test unitaire correspondant, en créant un fichier du même nom que votre Bean.</w:t>
      </w:r>
    </w:p>
    <w:p>
      <w:pPr>
        <w:pStyle w:val="Heading2"/>
        <w:jc w:val="both"/>
        <w:rPr/>
      </w:pPr>
      <w:r>
        <w:rPr>
          <w:rFonts w:ascii="Liberation Serif" w:hAnsi="Liberation Serif"/>
          <w:i w:val="false"/>
          <w:iCs w:val="false"/>
        </w:rPr>
        <w:t xml:space="preserve">Task n°4 bis – </w:t>
      </w:r>
      <w:r>
        <w:rPr>
          <w:rFonts w:ascii="Liberation Serif" w:hAnsi="Liberation Serif"/>
          <w:i w:val="false"/>
          <w:iCs w:val="false"/>
        </w:rPr>
        <w:t xml:space="preserve">création d’un </w:t>
      </w:r>
      <w:r>
        <w:rPr>
          <w:rFonts w:eastAsia="Noto Sans CJK SC" w:cs="Lohit Devanagari" w:ascii="Liberation Serif" w:hAnsi="Liberation Serif"/>
          <w:b/>
          <w:bCs/>
          <w:i w:val="false"/>
          <w:iCs w:val="false"/>
          <w:sz w:val="32"/>
          <w:szCs w:val="32"/>
        </w:rPr>
        <w:t>test unitaire avec Mock</w:t>
      </w:r>
    </w:p>
    <w:p>
      <w:pPr>
        <w:pStyle w:val="TextBody"/>
        <w:jc w:val="both"/>
        <w:rPr>
          <w:b w:val="false"/>
          <w:b w:val="false"/>
          <w:bCs w:val="false"/>
          <w:sz w:val="24"/>
          <w:szCs w:val="24"/>
        </w:rPr>
      </w:pPr>
      <w:r>
        <w:rPr>
          <w:rFonts w:eastAsia="Noto Sans CJK SC" w:cs="Lohit Devanagari"/>
          <w:b w:val="false"/>
          <w:bCs w:val="false"/>
          <w:i w:val="false"/>
          <w:iCs w:val="false"/>
          <w:sz w:val="24"/>
          <w:szCs w:val="24"/>
        </w:rPr>
        <w:t>A</w:t>
      </w:r>
      <w:r>
        <w:rPr>
          <w:rFonts w:eastAsia="Noto Sans CJK SC" w:cs="Lohit Devanagari"/>
          <w:b w:val="false"/>
          <w:bCs w:val="false"/>
          <w:i w:val="false"/>
          <w:iCs w:val="false"/>
          <w:sz w:val="24"/>
          <w:szCs w:val="24"/>
        </w:rPr>
        <w:t>joutez au fichier de test unitaire précédemment créé un test unitaire qui « mock » la méthode Formation.addAll() pour renvoyer une liste contenant 2 éléments.</w:t>
      </w:r>
    </w:p>
    <w:p>
      <w:pPr>
        <w:pStyle w:val="Heading2"/>
        <w:rPr/>
      </w:pPr>
      <w:r>
        <w:rPr/>
        <w:t>Task n°</w:t>
      </w:r>
      <w:r>
        <w:rPr/>
        <w:t>5</w:t>
      </w:r>
      <w:r>
        <w:rPr/>
        <w:t xml:space="preserve"> – </w:t>
      </w:r>
      <w:r>
        <w:rPr/>
        <w:t>visualisation HTML de la sélection</w:t>
      </w:r>
    </w:p>
    <w:p>
      <w:pPr>
        <w:pStyle w:val="TextBody"/>
        <w:jc w:val="both"/>
        <w:rPr/>
      </w:pPr>
      <w:r>
        <w:rPr/>
        <w:t xml:space="preserve">Modifier la page </w:t>
      </w:r>
      <w:r>
        <w:rPr>
          <w:rFonts w:ascii="Courier New" w:hAnsi="Courier New"/>
        </w:rPr>
        <w:t xml:space="preserve">/$task (Remboursement /Annulation / Remplacement / Fusion) </w:t>
      </w:r>
      <w:r>
        <w:rPr/>
        <w:t xml:space="preserve">pour qu’elle affiche la liste générées à la page précédente. </w:t>
      </w:r>
      <w:r>
        <w:rPr/>
        <w:t>Vous avez besoin de changer 2 fichiers :</w:t>
      </w:r>
    </w:p>
    <w:p>
      <w:pPr>
        <w:pStyle w:val="TextBody"/>
        <w:jc w:val="both"/>
        <w:rPr/>
      </w:pPr>
      <w:r>
        <w:rPr>
          <w:rFonts w:ascii="Courier New" w:hAnsi="Courier New"/>
        </w:rPr>
        <w:t xml:space="preserve">$task.java </w:t>
      </w:r>
      <w:r>
        <w:rPr/>
        <w:t>(par exemple</w:t>
      </w:r>
      <w:r>
        <w:rPr>
          <w:rFonts w:ascii="Courier New" w:hAnsi="Courier New"/>
        </w:rPr>
        <w:t xml:space="preserve"> RemboursementServlet.java</w:t>
      </w:r>
      <w:r>
        <w:rPr/>
        <w:t>)</w:t>
      </w:r>
    </w:p>
    <w:p>
      <w:pPr>
        <w:pStyle w:val="TextBody"/>
        <w:jc w:val="both"/>
        <w:rPr/>
      </w:pPr>
      <w:r>
        <w:rPr>
          <w:rFonts w:ascii="Courier New" w:hAnsi="Courier New"/>
        </w:rPr>
        <w:t xml:space="preserve">$task.jsp </w:t>
      </w:r>
      <w:r>
        <w:rPr/>
        <w:t>(par exemple</w:t>
      </w:r>
      <w:r>
        <w:rPr>
          <w:rFonts w:ascii="Courier New" w:hAnsi="Courier New"/>
        </w:rPr>
        <w:t xml:space="preserve"> Remboursement.jsp</w:t>
      </w:r>
      <w:r>
        <w:rPr/>
        <w:t>)</w:t>
      </w:r>
    </w:p>
    <w:p>
      <w:pPr>
        <w:pStyle w:val="TextBody"/>
        <w:jc w:val="both"/>
        <w:rPr>
          <w:rFonts w:ascii="Liberation Serif" w:hAnsi="Liberation Serif"/>
        </w:rPr>
      </w:pPr>
      <w:r>
        <w:rPr/>
        <w:t>Pour le coup on ne demande pas de tests unitaires.</w:t>
      </w:r>
    </w:p>
    <w:p>
      <w:pPr>
        <w:pStyle w:val="Heading2"/>
        <w:rPr/>
      </w:pPr>
      <w:r>
        <w:rPr/>
        <w:t>Task n°</w:t>
      </w:r>
      <w:r>
        <w:rPr/>
        <w:t>6</w:t>
      </w:r>
      <w:r>
        <w:rPr/>
        <w:t xml:space="preserve"> – </w:t>
      </w:r>
      <w:r>
        <w:rPr/>
        <w:t xml:space="preserve">ajouter la fonction do$task en java </w:t>
      </w:r>
    </w:p>
    <w:p>
      <w:pPr>
        <w:pStyle w:val="Heading2"/>
        <w:jc w:val="both"/>
        <w:rPr/>
      </w:pPr>
      <w:r>
        <w:rPr/>
        <w:t>Task n°</w:t>
      </w:r>
      <w:r>
        <w:rPr/>
        <w:t>7</w:t>
      </w:r>
      <w:r>
        <w:rPr/>
        <w:t xml:space="preserve"> – </w:t>
      </w:r>
      <w:r>
        <w:rPr/>
        <w:t>appeler la fonction do$task depuis un formulaire HTML</w:t>
      </w:r>
    </w:p>
    <w:p>
      <w:pPr>
        <w:pStyle w:val="Heading2"/>
        <w:rPr/>
      </w:pPr>
      <w:r>
        <w:rPr>
          <w:lang w:val="fr-FR"/>
        </w:rPr>
        <w:t>Task n°</w:t>
      </w:r>
      <w:r>
        <w:rPr>
          <w:lang w:val="fr-FR"/>
        </w:rPr>
        <w:t>8</w:t>
      </w:r>
      <w:r>
        <w:rPr>
          <w:lang w:val="fr-FR"/>
        </w:rPr>
        <w:t xml:space="preserve"> – </w:t>
      </w:r>
      <w:r>
        <w:rPr>
          <w:lang w:val="fr-FR"/>
        </w:rPr>
        <w:t xml:space="preserve">appeler la fonction do$task </w:t>
      </w:r>
      <w:r>
        <w:rPr>
          <w:rFonts w:eastAsia="Noto Sans CJK SC" w:cs="Lohit Devanagari"/>
          <w:b/>
          <w:bCs/>
          <w:sz w:val="32"/>
          <w:szCs w:val="32"/>
          <w:lang w:val="fr-FR"/>
        </w:rPr>
        <w:t>en AJAX</w:t>
      </w:r>
    </w:p>
    <w:p>
      <w:pPr>
        <w:pStyle w:val="Heading2"/>
        <w:rPr>
          <w:lang w:val="fr-FR"/>
        </w:rPr>
      </w:pPr>
      <w:r>
        <w:rPr>
          <w:lang w:val="fr-FR"/>
        </w:rPr>
        <w:t>Task n°</w:t>
      </w:r>
      <w:r>
        <w:rPr>
          <w:lang w:val="fr-FR"/>
        </w:rPr>
        <w:t>9</w:t>
      </w:r>
      <w:r>
        <w:rPr>
          <w:lang w:val="fr-FR"/>
        </w:rPr>
        <w:t xml:space="preserve"> – </w:t>
      </w:r>
      <w:r>
        <w:rPr>
          <w:lang w:val="fr-FR"/>
        </w:rPr>
        <w:t>mise à jour de l’affichage HTML en javascript</w:t>
      </w:r>
      <w:r>
        <w:rPr>
          <w:lang w:val="fr-FR"/>
        </w:rPr>
        <w:t xml:space="preserve"> </w:t>
      </w:r>
    </w:p>
    <w:p>
      <w:pPr>
        <w:pStyle w:val="Heading2"/>
        <w:spacing w:before="200" w:after="120"/>
        <w:rPr>
          <w:lang w:val="fr-FR"/>
        </w:rPr>
      </w:pPr>
      <w:r>
        <w:rPr>
          <w:lang w:val="fr-FR"/>
        </w:rPr>
        <w:t>Task n°</w:t>
      </w:r>
      <w:r>
        <w:rPr>
          <w:lang w:val="fr-FR"/>
        </w:rPr>
        <w:t>10</w:t>
      </w:r>
      <w:r>
        <w:rPr>
          <w:lang w:val="fr-FR"/>
        </w:rPr>
        <w:t xml:space="preserve"> – </w:t>
      </w:r>
      <w:r>
        <w:rPr>
          <w:lang w:val="fr-FR"/>
        </w:rPr>
        <w:t>ajouter l’évènement à l’historique</w:t>
      </w:r>
      <w:r>
        <w:rPr>
          <w:lang w:val="fr-FR"/>
        </w:rPr>
        <w:t xml:space="preserve">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fr-F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enori/TP_real_project" TargetMode="External"/><Relationship Id="rId3" Type="http://schemas.openxmlformats.org/officeDocument/2006/relationships/hyperlink" Target="mailto:git@github.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TotalTime>
  <Application>LibreOffice/6.4.7.2$Linux_X86_64 LibreOffice_project/40$Build-2</Application>
  <Pages>4</Pages>
  <Words>902</Words>
  <Characters>4766</Characters>
  <CharactersWithSpaces>5600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2021-05-27T16:51:12Z</dcterms:created>
  <dc:creator/>
  <dc:description/>
  <dc:language>en-US</dc:language>
  <cp:lastModifiedBy/>
  <dcterms:modified xsi:type="dcterms:W3CDTF">2021-06-01T08:34:28Z</dcterms:modified>
  <cp:revision>30</cp:revision>
  <dc:subject/>
  <dc:title/>
</cp:coreProperties>
</file>