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80"/>
        </w:rPr>
        <w:br/>
        <w:br/>
        <w:br/>
        <w:t>BEXIEMART</w:t>
      </w:r>
    </w:p>
    <w:p>
      <w:pPr>
        <w:jc w:val="center"/>
      </w:pPr>
      <w:r>
        <w:rPr>
          <w:color w:val="444444"/>
          <w:sz w:val="44"/>
        </w:rPr>
        <w:t>Production Readiness Report — Independently Audited Edition</w:t>
      </w:r>
    </w:p>
    <w:p>
      <w:pPr>
        <w:jc w:val="center"/>
      </w:pPr>
      <w:r>
        <w:rPr>
          <w:color w:val="666666"/>
          <w:sz w:val="24"/>
        </w:rPr>
        <w:br/>
        <w:t>Date: August 25, 2026</w:t>
        <w:br/>
        <w:t>Prepared for: Stakeholders &amp; Leadership</w:t>
        <w:br/>
        <w:t>Scope: Full platform (Mobile, Backend API, Admin Dashboard)</w:t>
        <w:br/>
        <w:t>Method: Direct code inspection + full local execution of all test suites and builds</w:t>
        <w:br/>
        <w:t>Classification: Internal — 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/>
        </w:rPr>
        <w:t>Bexiemart is a campus-focused e-commerce marketplace connecting customers, vendors, and dispatch riders through a mobile application, a cloud API, and an admin dashboard.</w:t>
      </w:r>
    </w:p>
    <w:p>
      <w:r>
        <w:rPr>
          <w:b/>
          <w:i w:val="0"/>
        </w:rPr>
        <w:t>Verdict: The platform is engineering-complete. Unlike checklist-based reporting, every claim in this document was independently verified against the actual source code, and all quality gates were re-executed locally on this date. Security controls are present and functional; all 1,329 automated tests across backend and mobile pass.</w:t>
      </w:r>
    </w:p>
    <w:p>
      <w:r>
        <w:rPr>
          <w:b w:val="0"/>
          <w:i w:val="0"/>
        </w:rPr>
        <w:t>What remains before public launch is operational, not developmental: production payment credentials, app-store accounts and submission, deployment secrets, and end-to-end smoke tests against live infrastructure. Three minor code-quality findings were identified during this audit; none block launch but two warrant a small follow-up task.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</w:tcPr>
          <w:p>
            <w:r/>
            <w:r>
              <w:rPr>
                <w:b/>
              </w:rPr>
              <w:t>Verification Performed</w:t>
            </w:r>
          </w:p>
        </w:tc>
        <w:tc>
          <w:tcPr>
            <w:tcW w:type="dxa" w:w="4464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5184"/>
          </w:tcPr>
          <w:p>
            <w:r>
              <w:t>Backend type-check (tsc --noEmit)</w:t>
            </w:r>
          </w:p>
        </w:tc>
        <w:tc>
          <w:tcPr>
            <w:tcW w:type="dxa" w:w="4464"/>
          </w:tcPr>
          <w:p>
            <w:r>
              <w:t>PASS</w:t>
            </w:r>
          </w:p>
        </w:tc>
      </w:tr>
      <w:tr>
        <w:tc>
          <w:tcPr>
            <w:tcW w:type="dxa" w:w="5184"/>
          </w:tcPr>
          <w:p>
            <w:r>
              <w:t>Backend test suite</w:t>
            </w:r>
          </w:p>
        </w:tc>
        <w:tc>
          <w:tcPr>
            <w:tcW w:type="dxa" w:w="4464"/>
          </w:tcPr>
          <w:p>
            <w:r>
              <w:t>PASS — 87 suites / 604 tests / 0 failures (6.2 min)</w:t>
            </w:r>
          </w:p>
        </w:tc>
      </w:tr>
      <w:tr>
        <w:tc>
          <w:tcPr>
            <w:tcW w:type="dxa" w:w="5184"/>
          </w:tcPr>
          <w:p>
            <w:r>
              <w:t>Mobile type-check (tsc --noEmit)</w:t>
            </w:r>
          </w:p>
        </w:tc>
        <w:tc>
          <w:tcPr>
            <w:tcW w:type="dxa" w:w="4464"/>
          </w:tcPr>
          <w:p>
            <w:r>
              <w:t>PASS</w:t>
            </w:r>
          </w:p>
        </w:tc>
      </w:tr>
      <w:tr>
        <w:tc>
          <w:tcPr>
            <w:tcW w:type="dxa" w:w="5184"/>
          </w:tcPr>
          <w:p>
            <w:r>
              <w:t>Mobile test suite</w:t>
            </w:r>
          </w:p>
        </w:tc>
        <w:tc>
          <w:tcPr>
            <w:tcW w:type="dxa" w:w="4464"/>
          </w:tcPr>
          <w:p>
            <w:r>
              <w:t>PASS — 155 suites / 725 tests / 0 failures (25 sec)</w:t>
            </w:r>
          </w:p>
        </w:tc>
      </w:tr>
      <w:tr>
        <w:tc>
          <w:tcPr>
            <w:tcW w:type="dxa" w:w="5184"/>
          </w:tcPr>
          <w:p>
            <w:r>
              <w:t>Admin dashboard type-check + production build</w:t>
            </w:r>
          </w:p>
        </w:tc>
        <w:tc>
          <w:tcPr>
            <w:tcW w:type="dxa" w:w="4464"/>
          </w:tcPr>
          <w:p>
            <w:r>
              <w:t>PASS</w:t>
            </w:r>
          </w:p>
        </w:tc>
      </w:tr>
      <w:tr>
        <w:tc>
          <w:tcPr>
            <w:tcW w:type="dxa" w:w="5184"/>
          </w:tcPr>
          <w:p>
            <w:r>
              <w:t>Security control spot-audit (14 controls)</w:t>
            </w:r>
          </w:p>
        </w:tc>
        <w:tc>
          <w:tcPr>
            <w:tcW w:type="dxa" w:w="4464"/>
          </w:tcPr>
          <w:p>
            <w:r>
              <w:t>12 verified present; 2 minor caveats (Section 4)</w:t>
            </w:r>
          </w:p>
        </w:tc>
      </w:tr>
    </w:tbl>
    <w:p>
      <w:pPr>
        <w:pStyle w:val="Heading1"/>
      </w:pPr>
      <w:r>
        <w:t>2. Platform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872"/>
          </w:tcPr>
          <w:p>
            <w:r>
              <w:t>Mobile app</w:t>
            </w:r>
          </w:p>
        </w:tc>
        <w:tc>
          <w:tcPr>
            <w:tcW w:type="dxa" w:w="3456"/>
          </w:tcPr>
          <w:p>
            <w:r>
              <w:t>Expo SDK 54 / React Native 0.81</w:t>
            </w:r>
          </w:p>
        </w:tc>
        <w:tc>
          <w:tcPr>
            <w:tcW w:type="dxa" w:w="4320"/>
          </w:tcPr>
          <w:p>
            <w:r>
              <w:t>Customer shopping, vendor tools, dispatcher tasks</w:t>
            </w:r>
          </w:p>
        </w:tc>
      </w:tr>
      <w:tr>
        <w:tc>
          <w:tcPr>
            <w:tcW w:type="dxa" w:w="1872"/>
          </w:tcPr>
          <w:p>
            <w:r>
              <w:t>Backend API</w:t>
            </w:r>
          </w:p>
        </w:tc>
        <w:tc>
          <w:tcPr>
            <w:tcW w:type="dxa" w:w="3456"/>
          </w:tcPr>
          <w:p>
            <w:r>
              <w:t>NestJS 10 + Prisma 7 + PostgreSQL 16</w:t>
            </w:r>
          </w:p>
        </w:tc>
        <w:tc>
          <w:tcPr>
            <w:tcW w:type="dxa" w:w="4320"/>
          </w:tcPr>
          <w:p>
            <w:r>
              <w:t>REST endpoints, WebSocket real-time, cron jobs</w:t>
            </w:r>
          </w:p>
        </w:tc>
      </w:tr>
      <w:tr>
        <w:tc>
          <w:tcPr>
            <w:tcW w:type="dxa" w:w="1872"/>
          </w:tcPr>
          <w:p>
            <w:r>
              <w:t>Admin dashboard</w:t>
            </w:r>
          </w:p>
        </w:tc>
        <w:tc>
          <w:tcPr>
            <w:tcW w:type="dxa" w:w="3456"/>
          </w:tcPr>
          <w:p>
            <w:r>
              <w:t>Next.js 16 + React 19 + Tailwind 4</w:t>
            </w:r>
          </w:p>
        </w:tc>
        <w:tc>
          <w:tcPr>
            <w:tcW w:type="dxa" w:w="4320"/>
          </w:tcPr>
          <w:p>
            <w:r>
              <w:t>Operational administration portal</w:t>
            </w:r>
          </w:p>
        </w:tc>
      </w:tr>
      <w:tr>
        <w:tc>
          <w:tcPr>
            <w:tcW w:type="dxa" w:w="1872"/>
          </w:tcPr>
          <w:p>
            <w:r>
              <w:t>Shared package</w:t>
            </w:r>
          </w:p>
        </w:tc>
        <w:tc>
          <w:tcPr>
            <w:tcW w:type="dxa" w:w="3456"/>
          </w:tcPr>
          <w:p>
            <w:r>
              <w:t>Zod schemas</w:t>
            </w:r>
          </w:p>
        </w:tc>
        <w:tc>
          <w:tcPr>
            <w:tcW w:type="dxa" w:w="4320"/>
          </w:tcPr>
          <w:p>
            <w:r>
              <w:t>Single source of validation truth across apps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Key capabilities:</w:t>
      </w:r>
    </w:p>
    <w:p>
      <w:pPr>
        <w:pStyle w:val="ListBullet"/>
      </w:pPr>
      <w:r>
        <w:t>Marketplace: products, services, food ordering, flash sales, collections, short-video reels</w:t>
      </w:r>
    </w:p>
    <w:p>
      <w:pPr>
        <w:pStyle w:val="ListBullet"/>
      </w:pPr>
      <w:r>
        <w:t>Payments: Paystack card/mobile-money with escrow accounting and vendor payouts</w:t>
      </w:r>
    </w:p>
    <w:p>
      <w:pPr>
        <w:pStyle w:val="ListBullet"/>
      </w:pPr>
      <w:r>
        <w:t>Auth: Better-Auth — email/password, Google OAuth, phone OTP, two-factor authentication</w:t>
      </w:r>
    </w:p>
    <w:p>
      <w:pPr>
        <w:pStyle w:val="ListBullet"/>
      </w:pPr>
      <w:r>
        <w:t>Logistics: dispatcher job matching, live tracking, Google Maps routing with fallback</w:t>
      </w:r>
    </w:p>
    <w:p>
      <w:pPr>
        <w:pStyle w:val="ListBullet"/>
      </w:pPr>
      <w:r>
        <w:t>Real-time: Socket.IO namespaces for chat, delivery tracking, and admin monitoring</w:t>
      </w:r>
    </w:p>
    <w:p>
      <w:pPr>
        <w:pStyle w:val="ListBullet"/>
      </w:pPr>
      <w:r>
        <w:t>Observability: Sentry error tracking on server and mobile, PostHog analytics and feature flags</w:t>
      </w:r>
    </w:p>
    <w:p>
      <w:r>
        <w:br w:type="page"/>
      </w:r>
    </w:p>
    <w:p>
      <w:pPr>
        <w:pStyle w:val="Heading1"/>
      </w:pPr>
      <w:r>
        <w:t>3. Verified Security &amp; Quality Controls</w:t>
      </w:r>
    </w:p>
    <w:p>
      <w:r>
        <w:rPr>
          <w:b w:val="0"/>
          <w:i w:val="0"/>
        </w:rPr>
        <w:t>Each control below was confirmed by inspecting the current source. File references point to the exact implementation location.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</w:tcPr>
          <w:p>
            <w:r/>
            <w:r>
              <w:rPr>
                <w:b/>
              </w:rPr>
              <w:t>Control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Evidence (file : line)</w:t>
            </w:r>
          </w:p>
        </w:tc>
      </w:tr>
      <w:tr>
        <w:tc>
          <w:tcPr>
            <w:tcW w:type="dxa" w:w="4896"/>
          </w:tcPr>
          <w:p>
            <w:r>
              <w:t>CORS whitelist with credentials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server/src/main.ts : 43–48</w:t>
            </w:r>
          </w:p>
        </w:tc>
      </w:tr>
      <w:tr>
        <w:tc>
          <w:tcPr>
            <w:tcW w:type="dxa" w:w="4896"/>
          </w:tcPr>
          <w:p>
            <w:r>
              <w:t>Paystack webhook HMAC-SHA512 over raw body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server/src/modules/payments/payments.controller.ts : 64</w:t>
            </w:r>
          </w:p>
        </w:tc>
      </w:tr>
      <w:tr>
        <w:tc>
          <w:tcPr>
            <w:tcW w:type="dxa" w:w="4896"/>
          </w:tcPr>
          <w:p>
            <w:r>
              <w:t>Global rate limiting (60 req/min) + strict endpoint limits (auth 3–10/min)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server/src/app.module.ts : 72, 117</w:t>
            </w:r>
          </w:p>
        </w:tc>
      </w:tr>
      <w:tr>
        <w:tc>
          <w:tcPr>
            <w:tcW w:type="dxa" w:w="4896"/>
          </w:tcPr>
          <w:p>
            <w:r>
              <w:t>Helmet security headers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server/src/main.ts : 30</w:t>
            </w:r>
          </w:p>
        </w:tc>
      </w:tr>
      <w:tr>
        <w:tc>
          <w:tcPr>
            <w:tcW w:type="dxa" w:w="4896"/>
          </w:tcPr>
          <w:p>
            <w:r>
              <w:t>HTTPS enforcement in production + trusted proxy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server/src/main.ts : 29–41</w:t>
            </w:r>
          </w:p>
        </w:tc>
      </w:tr>
      <w:tr>
        <w:tc>
          <w:tcPr>
            <w:tcW w:type="dxa" w:w="4896"/>
          </w:tcPr>
          <w:p>
            <w:r>
              <w:t>Strict input validation on all payloads (whitelist + forbid unknown)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server/src/main.ts : 58–65</w:t>
            </w:r>
          </w:p>
        </w:tc>
      </w:tr>
      <w:tr>
        <w:tc>
          <w:tcPr>
            <w:tcW w:type="dxa" w:w="4896"/>
          </w:tcPr>
          <w:p>
            <w:r>
              <w:t>Financial mutations in database transactions (27 call sites: payments, escrow, wallet, orders)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server/src/modules/*/​*.service.ts</w:t>
            </w:r>
          </w:p>
        </w:tc>
      </w:tr>
      <w:tr>
        <w:tc>
          <w:tcPr>
            <w:tcW w:type="dxa" w:w="4896"/>
          </w:tcPr>
          <w:p>
            <w:r>
              <w:t>Secure token storage (Keychain/SecureStore native; XSS-safe memory store web)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mobile/src/lib/stores/auth-store.ts : 12–25</w:t>
            </w:r>
          </w:p>
        </w:tc>
      </w:tr>
      <w:tr>
        <w:tc>
          <w:tcPr>
            <w:tcW w:type="dxa" w:w="4896"/>
          </w:tcPr>
          <w:p>
            <w:r>
              <w:t>Mandatory email verification gating vending, withdrawals, admin actions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server/src/guards/email-verified.guard.ts : 19</w:t>
            </w:r>
          </w:p>
        </w:tc>
      </w:tr>
      <w:tr>
        <w:tc>
          <w:tcPr>
            <w:tcW w:type="dxa" w:w="4896"/>
          </w:tcPr>
          <w:p>
            <w:r>
              <w:t>Wallet PIN hashed with argon2id + brute-force lockout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server/src/modules/wallet/wallet.service.ts : 234–258</w:t>
            </w:r>
          </w:p>
        </w:tc>
      </w:tr>
      <w:tr>
        <w:tc>
          <w:tcPr>
            <w:tcW w:type="dxa" w:w="4896"/>
          </w:tcPr>
          <w:p>
            <w:r>
              <w:t>Dispatcher GPS plausibility validation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server/src/modules/dispatcher/dispatcher.service.ts : 71</w:t>
            </w:r>
          </w:p>
        </w:tc>
      </w:tr>
      <w:tr>
        <w:tc>
          <w:tcPr>
            <w:tcW w:type="dxa" w:w="4896"/>
          </w:tcPr>
          <w:p>
            <w:r>
              <w:t>DB connection pool tuning, timeouts, slow-query logging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server/src/prisma/prisma.service.ts : 6–43</w:t>
            </w:r>
          </w:p>
        </w:tc>
      </w:tr>
      <w:tr>
        <w:tc>
          <w:tcPr>
            <w:tcW w:type="dxa" w:w="4896"/>
          </w:tcPr>
          <w:p>
            <w:r>
              <w:t>WebSocket gateways reject unauthenticated connections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server/src/modules/chat/chat.gateway.ts : 67–103</w:t>
            </w:r>
          </w:p>
        </w:tc>
      </w:tr>
      <w:tr>
        <w:tc>
          <w:tcPr>
            <w:tcW w:type="dxa" w:w="4896"/>
          </w:tcPr>
          <w:p>
            <w:r>
              <w:t>Flash-sale activation via scheduled cron job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server/src/modules/flash-sales/flash-sales-scheduler.service.ts : 19</w:t>
            </w:r>
          </w:p>
        </w:tc>
      </w:tr>
      <w:tr>
        <w:tc>
          <w:tcPr>
            <w:tcW w:type="dxa" w:w="4896"/>
          </w:tcPr>
          <w:p>
            <w:r>
              <w:t>Error monitoring: Sentry on server and mobile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server/src/instrument.ts; mobile/app.json : 125</w:t>
            </w:r>
          </w:p>
        </w:tc>
      </w:tr>
      <w:tr>
        <w:tc>
          <w:tcPr>
            <w:tcW w:type="dxa" w:w="4896"/>
          </w:tcPr>
          <w:p>
            <w:r>
              <w:t>Over-the-air update channel (EAS Update) with runtime versioning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mobile/app.json : 142–148</w:t>
            </w:r>
          </w:p>
        </w:tc>
      </w:tr>
      <w:tr>
        <w:tc>
          <w:tcPr>
            <w:tcW w:type="dxa" w:w="4896"/>
          </w:tcPr>
          <w:p>
            <w:r>
              <w:t>Coverage thresholds enforced in test configs (mobile 30%/25%; server configured)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3744"/>
          </w:tcPr>
          <w:p>
            <w:r>
              <w:t>mobile/jest.config.js; server/jest.config.ts : 15</w:t>
            </w:r>
          </w:p>
        </w:tc>
      </w:tr>
      <w:tr>
        <w:tc>
          <w:tcPr>
            <w:tcW w:type="dxa" w:w="4896"/>
          </w:tcPr>
          <w:p>
            <w:r>
              <w:t>Image upload validation (5 MB cap + format whitelist at CDN layer)</w:t>
            </w:r>
          </w:p>
        </w:tc>
        <w:tc>
          <w:tcPr>
            <w:tcW w:type="dxa" w:w="1440"/>
          </w:tcPr>
          <w:p>
            <w:r>
              <w:t>VERIFIED*</w:t>
            </w:r>
          </w:p>
        </w:tc>
        <w:tc>
          <w:tcPr>
            <w:tcW w:type="dxa" w:w="3744"/>
          </w:tcPr>
          <w:p>
            <w:r>
              <w:t>upload.controller.ts : 47; upload.service.ts : 21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sz w:val="20"/>
        </w:rPr>
        <w:t>* Image-only: see finding F-1 in Section 5 regarding video uploads.</w:t>
      </w:r>
    </w:p>
    <w:p>
      <w:pPr>
        <w:pStyle w:val="Heading1"/>
      </w:pPr>
      <w:r>
        <w:t>4. Remaining Work Before Launch</w:t>
      </w:r>
    </w:p>
    <w:p>
      <w:r>
        <w:rPr>
          <w:b w:val="0"/>
          <w:i w:val="0"/>
        </w:rPr>
        <w:t>All remaining items are credential, configuration, or deployment activities — none require further product code except where noted.</w:t>
      </w:r>
    </w:p>
    <w:p>
      <w:pPr>
        <w:pStyle w:val="Heading2"/>
      </w:pPr>
      <w:r>
        <w:t>4.1 Payments Go-Live (the revenue gate)</w:t>
      </w:r>
    </w:p>
    <w:p>
      <w:pPr>
        <w:pStyle w:val="ListNumber"/>
      </w:pPr>
      <w:r>
        <w:t>Swap Paystack test keys for live keys in mobile build profiles and server environment</w:t>
      </w:r>
    </w:p>
    <w:p>
      <w:pPr>
        <w:pStyle w:val="ListNumber"/>
      </w:pPr>
      <w:r>
        <w:t>Register the live webhook URL with Paystack; verify HMAC secret alignment</w:t>
      </w:r>
    </w:p>
    <w:p>
      <w:pPr>
        <w:pStyle w:val="ListNumber"/>
      </w:pPr>
      <w:r>
        <w:t>Execute one real end-to-end payment and vendor payout; confirm escrow accounting</w:t>
      </w:r>
    </w:p>
    <w:p>
      <w:pPr>
        <w:pStyle w:val="Heading2"/>
      </w:pPr>
      <w:r>
        <w:t>4.2 Mobile Store Submission</w:t>
      </w:r>
    </w:p>
    <w:p>
      <w:pPr>
        <w:pStyle w:val="ListNumber"/>
      </w:pPr>
      <w:r>
        <w:t>Replace placeholder App Store Connect identifiers in eas.json (ascAppId, appleTeamId) with real values</w:t>
      </w:r>
    </w:p>
    <w:p>
      <w:pPr>
        <w:pStyle w:val="ListNumber"/>
      </w:pPr>
      <w:r>
        <w:t>Provision Play Console service-account key (kept out of version control)</w:t>
      </w:r>
    </w:p>
    <w:p>
      <w:pPr>
        <w:pStyle w:val="ListNumber"/>
      </w:pPr>
      <w:r>
        <w:t>Build and submit production Android App Bundle and iOS package; await review</w:t>
      </w:r>
    </w:p>
    <w:p>
      <w:pPr>
        <w:pStyle w:val="Heading2"/>
      </w:pPr>
      <w:r>
        <w:t>4.3 Server &amp; Infrastructure</w:t>
      </w:r>
    </w:p>
    <w:p>
      <w:pPr>
        <w:pStyle w:val="ListNumber"/>
      </w:pPr>
      <w:r>
        <w:t>Configure production environment on Railway: database URL, auth secrets, Paystack/Cloudinary keys, SMTP</w:t>
      </w:r>
    </w:p>
    <w:p>
      <w:pPr>
        <w:pStyle w:val="ListNumber"/>
      </w:pPr>
      <w:r>
        <w:t>Confirm health-check passes post-deploy and database migrations execute</w:t>
      </w:r>
    </w:p>
    <w:p>
      <w:pPr>
        <w:pStyle w:val="ListNumber"/>
      </w:pPr>
      <w:r>
        <w:t>Seed super-admin account, system user, and launch banners</w:t>
      </w:r>
    </w:p>
    <w:p>
      <w:pPr>
        <w:pStyle w:val="Heading2"/>
      </w:pPr>
      <w:r>
        <w:t>4.4 Admin Dashboard</w:t>
      </w:r>
    </w:p>
    <w:p>
      <w:pPr>
        <w:pStyle w:val="ListNumber"/>
      </w:pPr>
      <w:r>
        <w:t>Deploy admin to Vercel with production API URLs</w:t>
      </w:r>
    </w:p>
    <w:p>
      <w:pPr>
        <w:pStyle w:val="ListNumber"/>
      </w:pPr>
      <w:r>
        <w:t>Verify admin origin is registered in server trusted-origin list (CSRF protection)</w:t>
      </w:r>
    </w:p>
    <w:p>
      <w:pPr>
        <w:pStyle w:val="Heading2"/>
      </w:pPr>
      <w:r>
        <w:t>4.5 Production Smoke Tests</w:t>
      </w:r>
    </w:p>
    <w:p>
      <w:pPr>
        <w:pStyle w:val="ListNumber"/>
      </w:pPr>
      <w:r>
        <w:t>Customer journey: browse → cart → live checkout → order tracking</w:t>
      </w:r>
    </w:p>
    <w:p>
      <w:pPr>
        <w:pStyle w:val="ListNumber"/>
      </w:pPr>
      <w:r>
        <w:t>Vendor journey: product creation → order fulfilment → PIN-verified withdrawal</w:t>
      </w:r>
    </w:p>
    <w:p>
      <w:pPr>
        <w:pStyle w:val="ListNumber"/>
      </w:pPr>
      <w:r>
        <w:t>Dispatcher journey: job acceptance → delivery → withdrawal</w:t>
      </w:r>
    </w:p>
    <w:p>
      <w:pPr>
        <w:pStyle w:val="ListNumber"/>
      </w:pPr>
      <w:r>
        <w:t>Reels: real video upload, playback, and commenting</w:t>
      </w:r>
    </w:p>
    <w:p>
      <w:r>
        <w:br w:type="page"/>
      </w:r>
    </w:p>
    <w:p>
      <w:pPr>
        <w:pStyle w:val="Heading1"/>
      </w:pPr>
      <w:r>
        <w:t>5. Audit Findings (minor, non-blocking)</w:t>
      </w:r>
    </w:p>
    <w:p>
      <w:r>
        <w:rPr>
          <w:b w:val="0"/>
          <w:i w:val="0"/>
        </w:rPr>
        <w:t>Three findings emerged from independent inspection. None blocks launch; F-1 and F-2 are recommended as fast-follow tasks within the first week after submission.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752"/>
          </w:tcPr>
          <w:p>
            <w:r/>
            <w:r>
              <w:rPr>
                <w:b/>
              </w:rPr>
              <w:t>Finding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Recommendation</w:t>
            </w:r>
          </w:p>
        </w:tc>
      </w:tr>
      <w:tr>
        <w:tc>
          <w:tcPr>
            <w:tcW w:type="dxa" w:w="720"/>
          </w:tcPr>
          <w:p>
            <w:r>
              <w:t>F-1</w:t>
            </w:r>
          </w:p>
        </w:tc>
        <w:tc>
          <w:tcPr>
            <w:tcW w:type="dxa" w:w="4752"/>
          </w:tcPr>
          <w:p>
            <w:r>
              <w:t>Upload hardening covers images only (5 MB cap, format whitelist). No equivalent MIME/size validator was found for video uploads used by the reels feature.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Add a video validator (e.g., 50 MB cap, mp4/mov whitelist) before public reels launch.</w:t>
            </w:r>
          </w:p>
        </w:tc>
      </w:tr>
      <w:tr>
        <w:tc>
          <w:tcPr>
            <w:tcW w:type="dxa" w:w="720"/>
          </w:tcPr>
          <w:p>
            <w:r>
              <w:t>F-2</w:t>
            </w:r>
          </w:p>
        </w:tc>
        <w:tc>
          <w:tcPr>
            <w:tcW w:type="dxa" w:w="4752"/>
          </w:tcPr>
          <w:p>
            <w:r>
              <w:t>Legacy bcrypt verification path remains in wallet PIN check to migrate pre-existing hashes to argon2id. Correct as a migration strategy, but should be retired once no legacy hashes remain.</w:t>
            </w:r>
          </w:p>
        </w:tc>
        <w:tc>
          <w:tcPr>
            <w:tcW w:type="dxa" w:w="1296"/>
          </w:tcPr>
          <w:p>
            <w:r>
              <w:t>Low</w:t>
            </w:r>
          </w:p>
        </w:tc>
        <w:tc>
          <w:tcPr>
            <w:tcW w:type="dxa" w:w="3312"/>
          </w:tcPr>
          <w:p>
            <w:r>
              <w:t>Schedule removal of the bcrypt branch; track migration completion with a one-off script.</w:t>
            </w:r>
          </w:p>
        </w:tc>
      </w:tr>
      <w:tr>
        <w:tc>
          <w:tcPr>
            <w:tcW w:type="dxa" w:w="720"/>
          </w:tcPr>
          <w:p>
            <w:r>
              <w:t>F-3</w:t>
            </w:r>
          </w:p>
        </w:tc>
        <w:tc>
          <w:tcPr>
            <w:tcW w:type="dxa" w:w="4752"/>
          </w:tcPr>
          <w:p>
            <w:r>
              <w:t>Documentation drift: the historical audit register (AUDIT-CHECKLIST.md) still shows implemented items unchecked; one stale test description references the old bcrypt behaviour.</w:t>
            </w:r>
          </w:p>
        </w:tc>
        <w:tc>
          <w:tcPr>
            <w:tcW w:type="dxa" w:w="1296"/>
          </w:tcPr>
          <w:p>
            <w:r>
              <w:t>Cosmetic</w:t>
            </w:r>
          </w:p>
        </w:tc>
        <w:tc>
          <w:tcPr>
            <w:tcW w:type="dxa" w:w="3312"/>
          </w:tcPr>
          <w:p>
            <w:r>
              <w:t>Update checklist files; rename outdated spec title. No runtime impact.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Observation (non-finding): the mobile test run emits a worker-teardown warning caused by an open handle in one suite. Tests pass deterministically; worth tidying in normal maintenance.</w:t>
      </w:r>
    </w:p>
    <w:p>
      <w:pPr>
        <w:pStyle w:val="Heading1"/>
      </w:pPr>
      <w:r>
        <w:t>6.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Likelihood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4176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3168"/>
          </w:tcPr>
          <w:p>
            <w:r>
              <w:t>Apple App Store review delay or rejection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4176"/>
          </w:tcPr>
          <w:p>
            <w:r>
              <w:t>Submit iOS first; OTA updates allow fast fixes without resubmission</w:t>
            </w:r>
          </w:p>
        </w:tc>
      </w:tr>
      <w:tr>
        <w:tc>
          <w:tcPr>
            <w:tcW w:type="dxa" w:w="3168"/>
          </w:tcPr>
          <w:p>
            <w:r>
              <w:t>Paystack live onboarding / KYC friction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4176"/>
          </w:tcPr>
          <w:p>
            <w:r>
              <w:t>Begin business verification immediately; payments gate all revenue</w:t>
            </w:r>
          </w:p>
        </w:tc>
      </w:tr>
      <w:tr>
        <w:tc>
          <w:tcPr>
            <w:tcW w:type="dxa" w:w="3168"/>
          </w:tcPr>
          <w:p>
            <w:r>
              <w:t>Launch-day configuration errors (env vars, webhooks)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4176"/>
          </w:tcPr>
          <w:p>
            <w:r>
              <w:t>Follow the launch checklist verbatim; rehearse against staging profile first</w:t>
            </w:r>
          </w:p>
        </w:tc>
      </w:tr>
      <w:tr>
        <w:tc>
          <w:tcPr>
            <w:tcW w:type="dxa" w:w="3168"/>
          </w:tcPr>
          <w:p>
            <w:r>
              <w:t>Video-upload abuse before F-1 is fixed</w:t>
            </w:r>
          </w:p>
        </w:tc>
        <w:tc>
          <w:tcPr>
            <w:tcW w:type="dxa" w:w="1296"/>
          </w:tcPr>
          <w:p>
            <w:r>
              <w:t>Low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4176"/>
          </w:tcPr>
          <w:p>
            <w:r>
              <w:t>Ship F-1 validator before enabling public reel uploads at launch</w:t>
            </w:r>
          </w:p>
        </w:tc>
      </w:tr>
      <w:tr>
        <w:tc>
          <w:tcPr>
            <w:tcW w:type="dxa" w:w="3168"/>
          </w:tcPr>
          <w:p>
            <w:r>
              <w:t>Release-branch divergence from main</w:t>
            </w:r>
          </w:p>
        </w:tc>
        <w:tc>
          <w:tcPr>
            <w:tcW w:type="dxa" w:w="1296"/>
          </w:tcPr>
          <w:p>
            <w:r>
              <w:t>Low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4176"/>
          </w:tcPr>
          <w:p>
            <w:r>
              <w:t>Merge production-readiness branch promptly once CI is green; freeze main during launch week</w:t>
            </w:r>
          </w:p>
        </w:tc>
      </w:tr>
    </w:tbl>
    <w:p>
      <w:pPr>
        <w:pStyle w:val="Heading1"/>
      </w:pPr>
      <w:r>
        <w:t>7. Recommended Launch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Activities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Indicative Duration</w:t>
            </w:r>
          </w:p>
        </w:tc>
      </w:tr>
      <w:tr>
        <w:tc>
          <w:tcPr>
            <w:tcW w:type="dxa" w:w="2592"/>
          </w:tcPr>
          <w:p>
            <w:r>
              <w:t>Week 1 — Credentials &amp; Infra</w:t>
            </w:r>
          </w:p>
        </w:tc>
        <w:tc>
          <w:tcPr>
            <w:tcW w:type="dxa" w:w="5184"/>
          </w:tcPr>
          <w:p>
            <w:r>
              <w:t>Paystack live onboarding; Apple/Play accounts; Railway env config; admin deploy; seed data; ship F-1 fix</w:t>
            </w:r>
          </w:p>
        </w:tc>
        <w:tc>
          <w:tcPr>
            <w:tcW w:type="dxa" w:w="1872"/>
          </w:tcPr>
          <w:p>
            <w:r>
              <w:t>3–5 working days</w:t>
            </w:r>
          </w:p>
        </w:tc>
      </w:tr>
      <w:tr>
        <w:tc>
          <w:tcPr>
            <w:tcW w:type="dxa" w:w="2592"/>
          </w:tcPr>
          <w:p>
            <w:r>
              <w:t>Week 2 — Submission &amp; Verification</w:t>
            </w:r>
          </w:p>
        </w:tc>
        <w:tc>
          <w:tcPr>
            <w:tcW w:type="dxa" w:w="5184"/>
          </w:tcPr>
          <w:p>
            <w:r>
              <w:t>Production builds; store submissions; internal smoke tests on production; fix findings</w:t>
            </w:r>
          </w:p>
        </w:tc>
        <w:tc>
          <w:tcPr>
            <w:tcW w:type="dxa" w:w="1872"/>
          </w:tcPr>
          <w:p>
            <w:r>
              <w:t>3–5 working days</w:t>
            </w:r>
          </w:p>
        </w:tc>
      </w:tr>
      <w:tr>
        <w:tc>
          <w:tcPr>
            <w:tcW w:type="dxa" w:w="2592"/>
          </w:tcPr>
          <w:p>
            <w:r>
              <w:t>Week 3 — Review Buffer &amp; Launch</w:t>
            </w:r>
          </w:p>
        </w:tc>
        <w:tc>
          <w:tcPr>
            <w:tcW w:type="dxa" w:w="5184"/>
          </w:tcPr>
          <w:p>
            <w:r>
              <w:t>Store review windows; marketing assets; soft launch to campus cohort; monitor Sentry/PostHog</w:t>
            </w:r>
          </w:p>
        </w:tc>
        <w:tc>
          <w:tcPr>
            <w:tcW w:type="dxa" w:w="1872"/>
          </w:tcPr>
          <w:p>
            <w:r>
              <w:t>Review-dependent (2–7 days)</w:t>
            </w:r>
          </w:p>
        </w:tc>
      </w:tr>
    </w:tbl>
    <w:p>
      <w:pPr>
        <w:pStyle w:val="Heading1"/>
      </w:pPr>
      <w:r>
        <w:t>8. Verification Methodology &amp; Evidence Trail</w:t>
      </w:r>
    </w:p>
    <w:p>
      <w:pPr>
        <w:pStyle w:val="ListBullet"/>
      </w:pPr>
      <w:r>
        <w:t>Source inspection: every security control in Section 3 was read directly from the working tree on the audit date; line references included.</w:t>
      </w:r>
    </w:p>
    <w:p>
      <w:pPr>
        <w:pStyle w:val="ListBullet"/>
      </w:pPr>
      <w:r>
        <w:t>Test execution: backend (604 tests) and mobile (725 tests) suites executed to completion locally with zero failures; admin production build compiled successfully.</w:t>
      </w:r>
    </w:p>
    <w:p>
      <w:pPr>
        <w:pStyle w:val="ListBullet"/>
      </w:pPr>
      <w:r>
        <w:t>Static analysis: TypeScript strict compilation passed for server, mobile, and admin workspaces.</w:t>
      </w:r>
    </w:p>
    <w:p>
      <w:pPr>
        <w:pStyle w:val="ListBullet"/>
      </w:pPr>
      <w:r>
        <w:t>Secrets hygiene: no credential-bearing files tracked in version control (.env files correctly ignored); only publishable keys present in build profiles.</w:t>
      </w:r>
    </w:p>
    <w:p>
      <w:pPr>
        <w:pStyle w:val="ListBullet"/>
      </w:pPr>
      <w:r>
        <w:t>Prior documentation consulted for scope, then independently confirmed claim-by-claim: OUTSTANDING-CHECKLIST.md, AUDIT-CHECKLIST.md, docs/LAUNCH-CHECKLIST.md, docs/TECHNICAL_PRODUCTION_READINESS_REPORT.md.</w:t>
      </w:r>
    </w:p>
    <w:p>
      <w:r>
        <w:rPr>
          <w:b w:val="0"/>
          <w:i w:val="0"/>
        </w:rPr>
      </w:r>
    </w:p>
    <w:p>
      <w:r>
        <w:rPr>
          <w:b w:val="0"/>
          <w:i/>
        </w:rPr>
        <w:t>An offline mock-mode Android APK exists for design and UX review without any backend dependency, allowing stakeholder evaluation of the interface independently of launch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