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Optimus‑P (Factory Series) — Executive &amp; Technical Brief</w:t>
      </w:r>
    </w:p>
    <w:p>
      <w:pPr>
        <w:pStyle w:val="Heading2"/>
      </w:pPr>
      <w:r>
        <w:t>1. Executive / Partner Presentation Brief</w:t>
      </w:r>
    </w:p>
    <w:p>
      <w:r>
        <w:br/>
        <w:t xml:space="preserve">Optimus‑P (Factory Series) is a purpose‑built humanoid robotics platform designed for real industrial work — not spectacle. </w:t>
        <w:br/>
        <w:t>It targets high‑impact, labor‑scarce, injury‑prone factory and logistics operations with a modular, energy‑efficient, and safe co‑worker robot.</w:t>
        <w:br/>
      </w:r>
    </w:p>
    <w:p>
      <w:pPr>
        <w:pStyle w:val="Heading3"/>
      </w:pPr>
      <w:r>
        <w:t>Vision &amp; Mission</w:t>
      </w:r>
    </w:p>
    <w:p>
      <w:r>
        <w:br/>
        <w:t xml:space="preserve">Empower human workers by taking over dangerous, repetitive, or precision‑critical tasks, </w:t>
        <w:br/>
        <w:t>while maintaining transparency, ethical design, and long operational life cycles.</w:t>
        <w:br/>
      </w:r>
    </w:p>
    <w:p>
      <w:pPr>
        <w:pStyle w:val="Heading3"/>
      </w:pPr>
      <w:r>
        <w:t>Industry Challenges</w:t>
      </w:r>
    </w:p>
    <w:p>
      <w:r>
        <w:br/>
        <w:t>• Labor shortages and high turnover in warehouse and manufacturing roles.</w:t>
        <w:br/>
        <w:br/>
        <w:t>• Rising injury and ergonomic costs.</w:t>
        <w:br/>
        <w:br/>
        <w:t>• Limited flexibility in conventional industrial robots.</w:t>
        <w:br/>
        <w:br/>
        <w:t>• High energy consumption and downtime.</w:t>
        <w:br/>
      </w:r>
    </w:p>
    <w:p>
      <w:pPr>
        <w:pStyle w:val="Heading3"/>
      </w:pPr>
      <w:r>
        <w:t>Optimus‑P Solution Summary</w:t>
      </w:r>
    </w:p>
    <w:p>
      <w:r>
        <w:br/>
        <w:t>• Modular humanoid platform with interchangeable end‑effectors.</w:t>
        <w:br/>
        <w:br/>
        <w:t>• Variable‑stiffness electric actuators for 30–40% energy savings.</w:t>
        <w:br/>
        <w:br/>
        <w:t>• 8–10 hour runtime on a single charge.</w:t>
        <w:br/>
        <w:br/>
        <w:t>• Reflex‑layer safety with redundant mechanical locks.</w:t>
        <w:br/>
        <w:br/>
        <w:t>• Plug‑and‑play integration with standard PLC/WMS systems.</w:t>
        <w:br/>
      </w:r>
    </w:p>
    <w:p>
      <w:pPr>
        <w:pStyle w:val="Heading3"/>
      </w:pPr>
      <w:r>
        <w:t>Market Entry Strategy</w:t>
      </w:r>
    </w:p>
    <w:p>
      <w:r>
        <w:br/>
        <w:t>1. Logistics &amp; Warehousing — palletizing, kitting, and packaging.</w:t>
        <w:br/>
        <w:br/>
        <w:t>2. Electronics Assembly — precision co‑manipulation under ESD constraints.</w:t>
        <w:br/>
        <w:br/>
        <w:t>3. EV &amp; Automotive — battery handling and inspection assistance.</w:t>
        <w:br/>
      </w:r>
    </w:p>
    <w:p>
      <w:pPr>
        <w:pStyle w:val="Heading3"/>
      </w:pPr>
      <w:r>
        <w:t>Ethical &amp; Spiritual Note</w:t>
      </w:r>
    </w:p>
    <w:p>
      <w:r>
        <w:br/>
        <w:t xml:space="preserve">This project embodies stewardship and humility — technology that serves people, </w:t>
        <w:br/>
        <w:t>not replaces them. Built with respect for labor, safety, and sustainability.</w:t>
        <w:br/>
      </w:r>
    </w:p>
    <w:p>
      <w:pPr>
        <w:pStyle w:val="Heading2"/>
      </w:pPr>
      <w:r>
        <w:t>2. Simulation &amp; ROI Model (Soft Simulation)</w:t>
      </w:r>
    </w:p>
    <w:p>
      <w:r>
        <w:br/>
        <w:t xml:space="preserve">Optimus‑P’s simulation model enables feasibility analysis before any physical prototype. </w:t>
        <w:br/>
        <w:t>It uses Isaac/Gazebo virtual environments and spreadsheet analytics to estimate productivity, cost savings, and ROI.</w:t>
        <w:br/>
      </w:r>
    </w:p>
    <w:p>
      <w:pPr>
        <w:pStyle w:val="Heading3"/>
      </w:pPr>
      <w:r>
        <w:t>Input Parameters</w:t>
      </w:r>
    </w:p>
    <w:p>
      <w:r>
        <w:br/>
        <w:t>• Task type (palletizing, inspection, assembly)</w:t>
        <w:br/>
        <w:br/>
        <w:t>• Throughput rate (picks/hour)</w:t>
        <w:br/>
        <w:br/>
        <w:t>• Human labor baseline (wage, hours, downtime)</w:t>
        <w:br/>
        <w:br/>
        <w:t>• Energy price (kWh)</w:t>
        <w:br/>
        <w:br/>
        <w:t>• Maintenance cost</w:t>
        <w:br/>
        <w:br/>
        <w:t>• Injury reduction (%) and insurance impact</w:t>
        <w:br/>
      </w:r>
    </w:p>
    <w:p>
      <w:pPr>
        <w:pStyle w:val="Heading3"/>
      </w:pPr>
      <w:r>
        <w:t>Output Metrics</w:t>
      </w:r>
    </w:p>
    <w:p>
      <w:r>
        <w:br/>
        <w:t>• Cost per task vs. human baseline</w:t>
        <w:br/>
        <w:br/>
        <w:t>• Annual labor savings</w:t>
        <w:br/>
        <w:br/>
        <w:t>• Payback period (months)</w:t>
        <w:br/>
        <w:br/>
        <w:t>• Productivity gain (%)</w:t>
        <w:br/>
        <w:br/>
        <w:t>• Energy efficiency (Wh per task)</w:t>
        <w:br/>
        <w:br/>
        <w:t>• Environmental benefit (CO₂ saved/year)</w:t>
        <w:br/>
      </w:r>
    </w:p>
    <w:p>
      <w:pPr>
        <w:pStyle w:val="Heading3"/>
      </w:pPr>
      <w:r>
        <w:t>Example Results Snapshot</w:t>
      </w:r>
    </w:p>
    <w:p>
      <w:r>
        <w:br/>
        <w:t>Baseline: 500 picks/hour, 3 shifts/day, $22/hr labor.</w:t>
        <w:br/>
        <w:br/>
        <w:t>Optimus‑P: 600 picks/hour, 8–10 hour runtime.</w:t>
        <w:br/>
        <w:br/>
        <w:t>Energy cost: $0.12/kWh.</w:t>
        <w:br/>
        <w:br/>
        <w:t>Result → ROI within 13 months, 26% throughput improvement, and 40% lower injury exposure.</w:t>
        <w:br/>
      </w:r>
    </w:p>
    <w:p>
      <w:pPr>
        <w:pStyle w:val="Heading2"/>
      </w:pPr>
      <w:r>
        <w:t>3. Vendor / Partner Alignment Map</w:t>
      </w:r>
    </w:p>
    <w:p>
      <w:r>
        <w:br/>
        <w:t>Strategic partnership alignment ensures scalability, compliance, and quality manufacturing.</w:t>
        <w:br/>
      </w:r>
    </w:p>
    <w:p>
      <w:pPr>
        <w:pStyle w:val="Heading3"/>
      </w:pPr>
      <w:r>
        <w:t>A. Actuator &amp; Component Suppliers</w:t>
      </w:r>
    </w:p>
    <w:p>
      <w:r>
        <w:br/>
        <w:t>• Harmonic Drive SE (precision gearboxes)</w:t>
        <w:br/>
        <w:br/>
        <w:t>• Maxon / TQ Robotics (motors)</w:t>
        <w:br/>
        <w:br/>
        <w:t>• ATI / OnRobot (end‑effectors)</w:t>
        <w:br/>
        <w:br/>
        <w:t>• Panasonic Industrial (battery modules)</w:t>
        <w:br/>
        <w:br/>
        <w:t>• Bosch Rexroth / Festo (sensors, pneumatics)</w:t>
        <w:br/>
      </w:r>
    </w:p>
    <w:p>
      <w:pPr>
        <w:pStyle w:val="Heading3"/>
      </w:pPr>
      <w:r>
        <w:t>B. AI / ROS &amp; Simulation Partners</w:t>
      </w:r>
    </w:p>
    <w:p>
      <w:r>
        <w:br/>
        <w:t>• NVIDIA Isaac Sim</w:t>
        <w:br/>
        <w:br/>
        <w:t>• Open Robotics (ROS 2)</w:t>
        <w:br/>
        <w:br/>
        <w:t>• Siemens Tecnomatix</w:t>
        <w:br/>
        <w:br/>
        <w:t>• MathWorks / MATLAB Simscape</w:t>
        <w:br/>
      </w:r>
    </w:p>
    <w:p>
      <w:pPr>
        <w:pStyle w:val="Heading3"/>
      </w:pPr>
      <w:r>
        <w:t>C. System Integrators &amp; Safety Certifiers</w:t>
      </w:r>
    </w:p>
    <w:p>
      <w:r>
        <w:br/>
        <w:t>• Rockwell Automation / Allen‑Bradley</w:t>
        <w:br/>
        <w:br/>
        <w:t>• Siemens Industrial Automation</w:t>
        <w:br/>
        <w:br/>
        <w:t>• TÜV SÜD / UL for ISO 10218‑2 &amp; ISO/TS 15066 validation</w:t>
        <w:br/>
      </w:r>
    </w:p>
    <w:p>
      <w:pPr>
        <w:pStyle w:val="Heading3"/>
      </w:pPr>
      <w:r>
        <w:t>D. Fabrication / Manufacturing</w:t>
      </w:r>
    </w:p>
    <w:p>
      <w:r>
        <w:br/>
        <w:t>• Protolabs / Jabil / Flex for pilot manufacturing.</w:t>
        <w:br/>
        <w:br/>
        <w:t>• Additive manufacturing for lightweight titanium‑aluminum frames.</w:t>
        <w:br/>
        <w:br/>
        <w:t>• Low‑volume assembly lines for test deployment.</w:t>
        <w:br/>
      </w:r>
    </w:p>
    <w:p>
      <w:pPr>
        <w:pStyle w:val="Heading3"/>
      </w:pPr>
      <w:r>
        <w:t>E. Ethical / Funding Partners</w:t>
      </w:r>
    </w:p>
    <w:p>
      <w:r>
        <w:br/>
        <w:t>• DOE and NIST grants for industrial efficiency.</w:t>
        <w:br/>
        <w:br/>
        <w:t>• ESG‑aligned investors focused on workplace safety and automation ethics.</w:t>
        <w:br/>
        <w:br/>
        <w:t>• Potential collaborations with university robotics labs.</w:t>
        <w:br/>
      </w:r>
    </w:p>
    <w:p>
      <w:pPr>
        <w:pStyle w:val="Heading2"/>
      </w:pPr>
      <w:r>
        <w:t>Next Steps</w:t>
      </w:r>
    </w:p>
    <w:p>
      <w:r>
        <w:br/>
        <w:t>1. Finalize WMS and PLC specifications for digital twin integration.</w:t>
        <w:br/>
        <w:br/>
        <w:t>2. Generate simulation models for logistics workcells.</w:t>
        <w:br/>
        <w:br/>
        <w:t>3. Begin vendor outreach and certification planning.</w:t>
        <w:br/>
        <w:br/>
        <w:t>4. Prepare investor‑ready executive summary and ROI charts.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