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eastAsia="Times New Roman" w:cs="Times New Roman"/>
          <w:sz w:val="24"/>
          <w:szCs w:val="24"/>
        </w:rPr>
        <w:t>МИНИСТЕРСТВО НАУКИ И ВЫСШЕГО ОБРАЗОВАНИЯ РОССИЙСКОЙ ФЕДЕРАЦИИ</w:t>
      </w:r>
    </w:p>
    <w:p>
      <w:pPr>
        <w:pStyle w:val="Normal"/>
        <w:spacing w:lineRule="auto" w:line="240" w:before="0" w:after="0"/>
        <w:jc w:val="center"/>
        <w:rPr/>
      </w:pPr>
      <w:r>
        <w:rPr>
          <w:rFonts w:eastAsia="Times New Roman" w:cs="Times New Roman"/>
          <w:sz w:val="24"/>
          <w:szCs w:val="24"/>
        </w:rPr>
        <w:t>федеральное государственное бюджетное образовательное учреждение высшего образования</w:t>
      </w:r>
    </w:p>
    <w:p>
      <w:pPr>
        <w:pStyle w:val="Normal"/>
        <w:spacing w:lineRule="auto" w:line="240" w:before="0" w:after="0"/>
        <w:jc w:val="center"/>
        <w:rPr/>
      </w:pPr>
      <w:r>
        <w:rPr>
          <w:rFonts w:eastAsia="Times New Roman" w:cs="Times New Roman"/>
          <w:b/>
          <w:bCs/>
          <w:sz w:val="24"/>
          <w:szCs w:val="24"/>
        </w:rPr>
        <w:t>«Самарский государственный технический университет»</w:t>
      </w:r>
    </w:p>
    <w:p>
      <w:pPr>
        <w:pStyle w:val="Normal"/>
        <w:spacing w:lineRule="auto" w:line="240" w:before="0" w:after="0"/>
        <w:jc w:val="center"/>
        <w:rPr/>
      </w:pPr>
      <w:r>
        <w:rPr>
          <w:rFonts w:eastAsia="Times New Roman" w:cs="Times New Roman"/>
          <w:sz w:val="24"/>
          <w:szCs w:val="24"/>
        </w:rPr>
        <w:t>Институт «Автоматики и информационных технологий»</w:t>
      </w:r>
    </w:p>
    <w:p>
      <w:pPr>
        <w:pStyle w:val="Normal"/>
        <w:spacing w:lineRule="auto" w:line="240" w:before="0" w:after="0"/>
        <w:jc w:val="center"/>
        <w:rPr/>
      </w:pPr>
      <w:r>
        <w:rPr>
          <w:rFonts w:eastAsia="Times New Roman" w:cs="Times New Roman"/>
          <w:sz w:val="24"/>
          <w:szCs w:val="24"/>
        </w:rPr>
        <w:t>Кафедра «Информационно-измерительная техника»</w:t>
      </w:r>
    </w:p>
    <w:p>
      <w:pPr>
        <w:pStyle w:val="Normal"/>
        <w:spacing w:lineRule="auto" w:line="360"/>
        <w:rPr/>
      </w:pPr>
      <w:r>
        <w:rPr/>
      </w:r>
    </w:p>
    <w:p>
      <w:pPr>
        <w:pStyle w:val="Normal"/>
        <w:spacing w:lineRule="auto" w:line="360" w:before="360" w:after="0"/>
        <w:jc w:val="center"/>
        <w:rPr/>
      </w:pPr>
      <w:r>
        <w:rPr>
          <w:rFonts w:eastAsia="Times New Roman" w:cs="Times New Roman"/>
          <w:b/>
          <w:bCs/>
          <w:sz w:val="28"/>
          <w:szCs w:val="28"/>
        </w:rPr>
        <w:t>РАСЧЕТНО-ПОЯСНИТЕЛЬНАЯ ЗАПИСКА</w:t>
      </w:r>
    </w:p>
    <w:p>
      <w:pPr>
        <w:pStyle w:val="Normal"/>
        <w:spacing w:lineRule="auto" w:line="360"/>
        <w:jc w:val="center"/>
        <w:rPr/>
      </w:pPr>
      <w:r>
        <w:rPr>
          <w:rFonts w:eastAsia="Times New Roman" w:cs="Times New Roman"/>
          <w:sz w:val="28"/>
          <w:szCs w:val="28"/>
        </w:rPr>
        <w:t>к курсовой работе</w:t>
      </w:r>
    </w:p>
    <w:p>
      <w:pPr>
        <w:pStyle w:val="Normal"/>
        <w:spacing w:lineRule="auto" w:line="360"/>
        <w:jc w:val="center"/>
        <w:rPr/>
      </w:pPr>
      <w:r>
        <w:rPr>
          <w:rFonts w:eastAsia="Times New Roman" w:cs="Times New Roman"/>
          <w:sz w:val="28"/>
          <w:szCs w:val="28"/>
        </w:rPr>
        <w:t>по курсу «Машинное и глубокое обучение»</w:t>
      </w:r>
    </w:p>
    <w:p>
      <w:pPr>
        <w:pStyle w:val="Normal"/>
        <w:spacing w:lineRule="auto" w:line="360" w:before="360" w:after="0"/>
        <w:jc w:val="center"/>
        <w:rPr/>
      </w:pPr>
      <w:r>
        <w:rPr>
          <w:rFonts w:eastAsia="Times New Roman" w:cs="Times New Roman"/>
          <w:sz w:val="28"/>
          <w:szCs w:val="28"/>
        </w:rPr>
        <w:t>Тема: «IoT-устройство для коррекции осанки с использованием TinyML»</w:t>
      </w:r>
    </w:p>
    <w:p>
      <w:pPr>
        <w:pStyle w:val="Normal"/>
        <w:spacing w:lineRule="auto" w:line="360"/>
        <w:rPr/>
      </w:pPr>
      <w:r>
        <w:rPr/>
      </w:r>
    </w:p>
    <w:p>
      <w:pPr>
        <w:pStyle w:val="Normal"/>
        <w:spacing w:lineRule="auto" w:line="360" w:before="360" w:after="0"/>
        <w:jc w:val="start"/>
        <w:rPr/>
      </w:pPr>
      <w:r>
        <w:rPr>
          <w:rFonts w:eastAsia="Times New Roman" w:cs="Times New Roman"/>
          <w:sz w:val="28"/>
          <w:szCs w:val="28"/>
        </w:rPr>
        <w:t>Студент(ка): _______________________________</w:t>
      </w:r>
    </w:p>
    <w:p>
      <w:pPr>
        <w:pStyle w:val="Normal"/>
        <w:spacing w:lineRule="auto" w:line="360"/>
        <w:jc w:val="start"/>
        <w:rPr/>
      </w:pPr>
      <w:r>
        <w:rPr>
          <w:rFonts w:eastAsia="Times New Roman" w:cs="Times New Roman"/>
          <w:sz w:val="28"/>
          <w:szCs w:val="28"/>
        </w:rPr>
        <w:t>Группа: _______________________________</w:t>
      </w:r>
    </w:p>
    <w:p>
      <w:pPr>
        <w:pStyle w:val="Normal"/>
        <w:spacing w:lineRule="auto" w:line="360"/>
        <w:jc w:val="start"/>
        <w:rPr/>
      </w:pPr>
      <w:r>
        <w:rPr>
          <w:rFonts w:eastAsia="Times New Roman" w:cs="Times New Roman"/>
          <w:sz w:val="28"/>
          <w:szCs w:val="28"/>
        </w:rPr>
        <w:t>Руководитель: _______________________________</w:t>
      </w:r>
    </w:p>
    <w:p>
      <w:pPr>
        <w:pStyle w:val="Normal"/>
        <w:spacing w:lineRule="auto" w:line="360"/>
        <w:rPr/>
      </w:pPr>
      <w:r>
        <w:rPr/>
      </w:r>
    </w:p>
    <w:p>
      <w:pPr>
        <w:pStyle w:val="Normal"/>
        <w:spacing w:lineRule="auto" w:line="360" w:before="720" w:after="0"/>
        <w:jc w:val="center"/>
        <w:rPr/>
      </w:pPr>
      <w:r>
        <w:rPr>
          <w:rFonts w:eastAsia="Times New Roman" w:cs="Times New Roman"/>
          <w:sz w:val="28"/>
          <w:szCs w:val="28"/>
        </w:rPr>
        <w:t>г. Самара, 2026</w:t>
      </w:r>
    </w:p>
    <w:p>
      <w:pPr>
        <w:pStyle w:val="Normal"/>
        <w:rPr/>
      </w:pPr>
      <w:r>
        <w:rPr/>
      </w:r>
      <w:r>
        <w:br w:type="page"/>
      </w:r>
    </w:p>
    <w:p>
      <w:pPr>
        <w:pStyle w:val="Heading1"/>
        <w:spacing w:lineRule="auto" w:line="360" w:before="0" w:after="560"/>
        <w:jc w:val="center"/>
        <w:rPr/>
      </w:pPr>
      <w:r>
        <w:rPr>
          <w:rFonts w:eastAsia="Times New Roman" w:cs="Times New Roman"/>
          <w:b/>
          <w:bCs/>
          <w:sz w:val="28"/>
          <w:szCs w:val="28"/>
        </w:rPr>
        <w:t>СОДЕРЖАНИЕ</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Содержание"/>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lineRule="auto" w:line="360" w:before="0" w:after="560"/>
        <w:jc w:val="center"/>
        <w:rPr/>
      </w:pPr>
      <w:r>
        <w:rPr>
          <w:rFonts w:eastAsia="Times New Roman" w:cs="Times New Roman"/>
          <w:b/>
          <w:bCs/>
          <w:sz w:val="28"/>
          <w:szCs w:val="28"/>
        </w:rPr>
        <w:t>ВВЕДЕНИЕ</w:t>
      </w:r>
    </w:p>
    <w:p>
      <w:pPr>
        <w:pStyle w:val="Normal"/>
        <w:spacing w:lineRule="auto" w:line="360" w:before="0" w:after="0"/>
        <w:ind w:firstLine="709"/>
        <w:jc w:val="both"/>
        <w:rPr/>
      </w:pPr>
      <w:r>
        <w:rPr>
          <w:rFonts w:eastAsia="Times New Roman" w:cs="Times New Roman"/>
          <w:b w:val="false"/>
          <w:bCs w:val="false"/>
          <w:i w:val="false"/>
          <w:iCs w:val="false"/>
          <w:sz w:val="28"/>
          <w:szCs w:val="28"/>
        </w:rPr>
        <w:t>Проблема нарушения осанки является одной из наиболее распространённых в современном обществе. Длительное пребывание в неправильном положении при работе за компьютером, использовании мобильных устройств и малоподвижный образ жизни приводят к развитию хронических заболеваний опорно-двигательного аппарата. По данным Всемирной организации здравоохранения, более 80% населения развитых стран испытывают проблемы с позвоночником, что влечёт за собой снижение качества жизни и работоспособности.</w:t>
      </w:r>
    </w:p>
    <w:p>
      <w:pPr>
        <w:pStyle w:val="Normal"/>
        <w:spacing w:lineRule="auto" w:line="360" w:before="0" w:after="0"/>
        <w:ind w:firstLine="709"/>
        <w:jc w:val="both"/>
        <w:rPr/>
      </w:pPr>
      <w:r>
        <w:rPr>
          <w:rFonts w:eastAsia="Times New Roman" w:cs="Times New Roman"/>
          <w:b w:val="false"/>
          <w:bCs w:val="false"/>
          <w:i w:val="false"/>
          <w:iCs w:val="false"/>
          <w:sz w:val="28"/>
          <w:szCs w:val="28"/>
        </w:rPr>
        <w:t>Традиционные методы коррекции осанки, такие как лечебная физкультура и ортопедические корсеты, требуют постоянного контроля со стороны специалистов и высокой самодисциплины пациентов. Развитие технологий интернета вещей (IoT) и машинного обучения открывает новые возможности для создания автоматизированных систем мониторинга и коррекции осанки в режиме реального времени.</w:t>
      </w:r>
    </w:p>
    <w:p>
      <w:pPr>
        <w:pStyle w:val="Normal"/>
        <w:spacing w:lineRule="auto" w:line="360" w:before="0" w:after="0"/>
        <w:ind w:firstLine="709"/>
        <w:jc w:val="both"/>
        <w:rPr/>
      </w:pPr>
      <w:r>
        <w:rPr>
          <w:rFonts w:eastAsia="Times New Roman" w:cs="Times New Roman"/>
          <w:b w:val="false"/>
          <w:bCs w:val="false"/>
          <w:i w:val="false"/>
          <w:iCs w:val="false"/>
          <w:sz w:val="28"/>
          <w:szCs w:val="28"/>
        </w:rPr>
        <w:t>Целью данной работы является разработка носимого IoT-устройства для автоматического определения неправильной осанки с использованием технологий TinyML (машинное обучение на микроконтроллерах). Устройство обеспечивает непрерывный мониторинг положения тела и предоставляет тактильную обратную связь при обнаружении отклонений от нормы.</w:t>
      </w:r>
    </w:p>
    <w:p>
      <w:pPr>
        <w:pStyle w:val="Normal"/>
        <w:spacing w:lineRule="auto" w:line="360" w:before="0" w:after="0"/>
        <w:ind w:firstLine="709"/>
        <w:jc w:val="both"/>
        <w:rPr/>
      </w:pPr>
      <w:r>
        <w:rPr>
          <w:rFonts w:eastAsia="Times New Roman" w:cs="Times New Roman"/>
          <w:b w:val="false"/>
          <w:bCs w:val="false"/>
          <w:i w:val="false"/>
          <w:iCs w:val="false"/>
          <w:sz w:val="28"/>
          <w:szCs w:val="28"/>
        </w:rPr>
        <w:t>Актуальность работы обусловлена необходимостью создания доступных и эффективных средств профилактики заболеваний позвоночника, которые могут использоваться в повседневной жизни без участия медицинского персонала.</w:t>
      </w:r>
    </w:p>
    <w:p>
      <w:pPr>
        <w:pStyle w:val="Normal"/>
        <w:rPr/>
      </w:pPr>
      <w:r>
        <w:rPr/>
      </w:r>
      <w:r>
        <w:br w:type="page"/>
      </w:r>
    </w:p>
    <w:p>
      <w:pPr>
        <w:pStyle w:val="Heading1"/>
        <w:spacing w:lineRule="auto" w:line="360" w:before="0" w:after="560"/>
        <w:jc w:val="center"/>
        <w:rPr/>
      </w:pPr>
      <w:r>
        <w:rPr>
          <w:rFonts w:eastAsia="Times New Roman" w:cs="Times New Roman"/>
          <w:b/>
          <w:bCs/>
          <w:sz w:val="28"/>
          <w:szCs w:val="28"/>
        </w:rPr>
        <w:t>1 АНАЛИЗ ПРЕДМЕТНОЙ ОБЛАСТИ И СУЩЕСТВУЮЩИХ РЕШЕНИЙ</w:t>
      </w:r>
    </w:p>
    <w:p>
      <w:pPr>
        <w:pStyle w:val="Heading2"/>
        <w:spacing w:lineRule="auto" w:line="360" w:before="560" w:after="0"/>
        <w:ind w:firstLine="709"/>
        <w:jc w:val="start"/>
        <w:rPr/>
      </w:pPr>
      <w:r>
        <w:rPr>
          <w:rFonts w:eastAsia="Times New Roman" w:cs="Times New Roman"/>
          <w:b/>
          <w:bCs/>
          <w:sz w:val="28"/>
          <w:szCs w:val="28"/>
        </w:rPr>
        <w:t>1.1 Проблема нарушения осанки</w:t>
      </w:r>
    </w:p>
    <w:p>
      <w:pPr>
        <w:pStyle w:val="Normal"/>
        <w:spacing w:lineRule="auto" w:line="360" w:before="0" w:after="0"/>
        <w:ind w:firstLine="709"/>
        <w:jc w:val="both"/>
        <w:rPr/>
      </w:pPr>
      <w:r>
        <w:rPr>
          <w:rFonts w:eastAsia="Times New Roman" w:cs="Times New Roman"/>
          <w:b w:val="false"/>
          <w:bCs w:val="false"/>
          <w:i w:val="false"/>
          <w:iCs w:val="false"/>
          <w:sz w:val="28"/>
          <w:szCs w:val="28"/>
        </w:rPr>
        <w:t>Нарушение осанки представляет собой одну из наиболее распространённых проблем современного общества. По данным Всемирной организации здравоохранения, более 80% населения развитых стран испытывают проблемы с позвоночником, связанные с длительным пребыванием в неправильном положении. Основными факторами риска являются: длительная работа за компьютером (более 6 часов в день), использование мобильных устройств с наклоном головы вперёд, малоподвижный образ жизни, отсутствие регулярных физических упражнений, неправильная организация рабочего места.</w:t>
      </w:r>
    </w:p>
    <w:p>
      <w:pPr>
        <w:pStyle w:val="Normal"/>
        <w:spacing w:lineRule="auto" w:line="360" w:before="0" w:after="0"/>
        <w:ind w:firstLine="709"/>
        <w:jc w:val="both"/>
        <w:rPr/>
      </w:pPr>
      <w:r>
        <w:rPr>
          <w:rFonts w:eastAsia="Times New Roman" w:cs="Times New Roman"/>
          <w:b w:val="false"/>
          <w:bCs w:val="false"/>
          <w:i w:val="false"/>
          <w:iCs w:val="false"/>
          <w:sz w:val="28"/>
          <w:szCs w:val="28"/>
        </w:rPr>
        <w:t>Медицинские последствия неправильной осанки включают: хронические боли в шейном и поясничном отделах позвоночника, головные боли напряжения, снижение объёма лёгких и нарушение дыхания, ухудшение кровообращения головного мозга, развитие остеохондроза и межпозвоночных грыж, снижение работоспособности и качества жизни.</w:t>
      </w:r>
    </w:p>
    <w:p>
      <w:pPr>
        <w:pStyle w:val="Normal"/>
        <w:spacing w:lineRule="auto" w:line="360" w:before="0" w:after="0"/>
        <w:ind w:firstLine="709"/>
        <w:jc w:val="both"/>
        <w:rPr/>
      </w:pPr>
      <w:r>
        <w:rPr>
          <w:rFonts w:eastAsia="Times New Roman" w:cs="Times New Roman"/>
          <w:b w:val="false"/>
          <w:bCs w:val="false"/>
          <w:i w:val="false"/>
          <w:iCs w:val="false"/>
          <w:sz w:val="28"/>
          <w:szCs w:val="28"/>
        </w:rPr>
        <w:t>Экономические последствия проблемы: по оценкам экспертов, заболевания опорно-двигательного аппарата приводят к потере более 150 миллионов рабочих дней ежегодно в развитых странах. Затраты на лечение и реабилитацию составляют значительную часть бюджетов систем здравоохранения.</w:t>
      </w:r>
    </w:p>
    <w:p>
      <w:pPr>
        <w:pStyle w:val="Heading2"/>
        <w:spacing w:lineRule="auto" w:line="360" w:before="560" w:after="0"/>
        <w:ind w:firstLine="709"/>
        <w:jc w:val="start"/>
        <w:rPr/>
      </w:pPr>
      <w:r>
        <w:rPr>
          <w:rFonts w:eastAsia="Times New Roman" w:cs="Times New Roman"/>
          <w:b/>
          <w:bCs/>
          <w:sz w:val="28"/>
          <w:szCs w:val="28"/>
        </w:rPr>
        <w:t>1.2 Обзор существующих решений</w:t>
      </w:r>
    </w:p>
    <w:p>
      <w:pPr>
        <w:pStyle w:val="Heading3"/>
        <w:spacing w:lineRule="auto" w:line="360" w:before="560" w:after="0"/>
        <w:ind w:firstLine="709"/>
        <w:jc w:val="start"/>
        <w:rPr/>
      </w:pPr>
      <w:r>
        <w:rPr>
          <w:rFonts w:eastAsia="Times New Roman" w:cs="Times New Roman"/>
          <w:b/>
          <w:bCs/>
          <w:sz w:val="28"/>
          <w:szCs w:val="28"/>
        </w:rPr>
        <w:t>1.2.1 Традиционные методы коррекции осанки</w:t>
      </w:r>
    </w:p>
    <w:p>
      <w:pPr>
        <w:pStyle w:val="Normal"/>
        <w:spacing w:lineRule="auto" w:line="360" w:before="0" w:after="0"/>
        <w:ind w:firstLine="709"/>
        <w:jc w:val="both"/>
        <w:rPr/>
      </w:pPr>
      <w:r>
        <w:rPr>
          <w:rFonts w:eastAsia="Times New Roman" w:cs="Times New Roman"/>
          <w:b w:val="false"/>
          <w:bCs w:val="false"/>
          <w:i w:val="false"/>
          <w:iCs w:val="false"/>
          <w:sz w:val="28"/>
          <w:szCs w:val="28"/>
        </w:rPr>
        <w:t>Традиционные подходы к коррекции осанки включают несколько направлений. Лечебная физкультура (ЛФК) представляет собой комплекс упражнений для укрепления мышц спины и формирования правильного двигательного стереотипа. Эффективность метода составляет 60-70% при регулярных занятиях под контролем специалиста. Недостатками являются необходимость постоянного контроля инструктора, низкая приверженность пациентов (менее 30% продолжают занятия через 3 месяца), необходимость регулярного посещения специализированных учреждений.</w:t>
      </w:r>
    </w:p>
    <w:p>
      <w:pPr>
        <w:pStyle w:val="Normal"/>
        <w:spacing w:lineRule="auto" w:line="360" w:before="0" w:after="0"/>
        <w:ind w:firstLine="709"/>
        <w:jc w:val="both"/>
        <w:rPr/>
      </w:pPr>
      <w:r>
        <w:rPr>
          <w:rFonts w:eastAsia="Times New Roman" w:cs="Times New Roman"/>
          <w:b w:val="false"/>
          <w:bCs w:val="false"/>
          <w:i w:val="false"/>
          <w:iCs w:val="false"/>
          <w:sz w:val="28"/>
          <w:szCs w:val="28"/>
        </w:rPr>
        <w:t>Ортопедические корсеты используются для механической фиксации позвоночника в правильном положении. Эффективность составляет 50-60% при постоянном ношении (8-12 часов в день). Недостатки включают дискомфорт при длительном ношении, атрофию мышц спины при длительном использовании, невозможность использования при активной деятельности, необходимость индивидуального подбора.</w:t>
      </w:r>
    </w:p>
    <w:p>
      <w:pPr>
        <w:pStyle w:val="Normal"/>
        <w:spacing w:lineRule="auto" w:line="360" w:before="0" w:after="0"/>
        <w:ind w:firstLine="709"/>
        <w:jc w:val="both"/>
        <w:rPr/>
      </w:pPr>
      <w:r>
        <w:rPr>
          <w:rFonts w:eastAsia="Times New Roman" w:cs="Times New Roman"/>
          <w:b w:val="false"/>
          <w:bCs w:val="false"/>
          <w:i w:val="false"/>
          <w:iCs w:val="false"/>
          <w:sz w:val="28"/>
          <w:szCs w:val="28"/>
        </w:rPr>
        <w:t>Мануальная терапия и массаж обеспечивают временное облегчение симптомов и улучшение подвижности позвоночника. Эффективность составляет 40-50% (краткосрочный эффект). Недостатки: необходимость регулярных повторных курсов, отсутствие долгосрочного эффекта без изменения привычек, зависимость от квалификации специалиста.</w:t>
      </w:r>
    </w:p>
    <w:p>
      <w:pPr>
        <w:pStyle w:val="Heading3"/>
        <w:spacing w:lineRule="auto" w:line="360" w:before="560" w:after="0"/>
        <w:ind w:firstLine="709"/>
        <w:jc w:val="start"/>
        <w:rPr/>
      </w:pPr>
      <w:r>
        <w:rPr>
          <w:rFonts w:eastAsia="Times New Roman" w:cs="Times New Roman"/>
          <w:b/>
          <w:bCs/>
          <w:sz w:val="28"/>
          <w:szCs w:val="28"/>
        </w:rPr>
        <w:t>1.2.2 Коммерческие электронные устройства</w:t>
      </w:r>
    </w:p>
    <w:p>
      <w:pPr>
        <w:pStyle w:val="Normal"/>
        <w:spacing w:lineRule="auto" w:line="360" w:before="0" w:after="0"/>
        <w:ind w:firstLine="709"/>
        <w:jc w:val="both"/>
        <w:rPr/>
      </w:pPr>
      <w:r>
        <w:rPr>
          <w:rFonts w:eastAsia="Times New Roman" w:cs="Times New Roman"/>
          <w:b w:val="false"/>
          <w:bCs w:val="false"/>
          <w:i w:val="false"/>
          <w:iCs w:val="false"/>
          <w:sz w:val="28"/>
          <w:szCs w:val="28"/>
        </w:rPr>
        <w:t>На рынке представлено несколько категорий электронных устройств для коррекции осанки. Рассмотрим основные решения и их характеристики.</w:t>
      </w:r>
    </w:p>
    <w:p>
      <w:pPr>
        <w:pStyle w:val="Normal"/>
        <w:spacing w:lineRule="auto" w:line="360" w:before="0" w:after="0"/>
        <w:ind w:firstLine="709"/>
        <w:jc w:val="both"/>
        <w:rPr/>
      </w:pPr>
      <w:r>
        <w:rPr>
          <w:rFonts w:eastAsia="Times New Roman" w:cs="Times New Roman"/>
          <w:b w:val="false"/>
          <w:bCs w:val="false"/>
          <w:i w:val="false"/>
          <w:iCs w:val="false"/>
          <w:sz w:val="28"/>
          <w:szCs w:val="28"/>
        </w:rPr>
        <w:t>Upright GO 2 (Израиль) — небольшое устройство, крепящееся на верхнюю часть спины с помощью клейкой основы. Принцип работы основан на акселерометре, который определяет угол наклона тела. При отклонении от заданного положения устройство вибрирует. Преимущества: компактный размер (3×3×1 см), время автономной работы до 30 часов, мобильное приложение с статистикой, режим тренировки и отслеживания. Недостатки: одноразовые клейкие основы (расходный материал), определение осанки только по одной оси, отсутствие машинного обучения (простой пороговый алгоритм).</w:t>
      </w:r>
    </w:p>
    <w:p>
      <w:pPr>
        <w:pStyle w:val="Normal"/>
        <w:spacing w:lineRule="auto" w:line="360" w:before="0" w:after="0"/>
        <w:ind w:firstLine="709"/>
        <w:jc w:val="both"/>
        <w:rPr/>
      </w:pPr>
      <w:r>
        <w:rPr>
          <w:rFonts w:eastAsia="Times New Roman" w:cs="Times New Roman"/>
          <w:b w:val="false"/>
          <w:bCs w:val="false"/>
          <w:i w:val="false"/>
          <w:iCs w:val="false"/>
          <w:sz w:val="28"/>
          <w:szCs w:val="28"/>
        </w:rPr>
        <w:t>Lumo Lift (США) — клипса, крепящаяся на одежду в области ключицы. Использует магнитометр и акселерометр для определения положения плеч. Преимущества: не требует контакта с кожей, время работы до 5 дней, подсчёт шагов и калорий, синхронизация с фитнес-приложениями. Недостатки: заметен на одежде, требует калибровки при каждом надевании, ограниченная точность определения осанки, снят с производства в 2020 году.</w:t>
      </w:r>
    </w:p>
    <w:p>
      <w:pPr>
        <w:pStyle w:val="Normal"/>
        <w:spacing w:lineRule="auto" w:line="360" w:before="0" w:after="0"/>
        <w:ind w:firstLine="709"/>
        <w:jc w:val="both"/>
        <w:rPr/>
      </w:pPr>
      <w:r>
        <w:rPr>
          <w:rFonts w:eastAsia="Times New Roman" w:cs="Times New Roman"/>
          <w:b w:val="false"/>
          <w:bCs w:val="false"/>
          <w:i w:val="false"/>
          <w:iCs w:val="false"/>
          <w:sz w:val="28"/>
          <w:szCs w:val="28"/>
        </w:rPr>
        <w:t>Alex+ (Франция) — устройство в виде футболки со встроенными датчиками. Использует 8 датчиков растяжения ткани для определения положения тела. Преимущества: высокая точность определения осанки, комфортное ношение, анализ дыхания, детальная статистика в приложении. Недостатки: необходимость стирки (ограниченный срок службы датчиков), требуется подбор размера, неудобно использовать в офисе.</w:t>
      </w:r>
    </w:p>
    <w:p>
      <w:pPr>
        <w:pStyle w:val="Normal"/>
        <w:spacing w:lineRule="auto" w:line="360" w:before="0" w:after="0"/>
        <w:ind w:firstLine="709"/>
        <w:jc w:val="both"/>
        <w:rPr/>
      </w:pPr>
      <w:r>
        <w:rPr>
          <w:rFonts w:eastAsia="Times New Roman" w:cs="Times New Roman"/>
          <w:b w:val="false"/>
          <w:bCs w:val="false"/>
          <w:i w:val="false"/>
          <w:iCs w:val="false"/>
          <w:sz w:val="28"/>
          <w:szCs w:val="28"/>
        </w:rPr>
        <w:t>Российские аналоги представлены устройствами типа "Мастер осанки", которые крепятся на ухо или одежду. Используют простые акселерометры и пороговые алгоритмы. Преимущества: доступность на рынке. Недостатки: низкая точность (частые ложные срабатывания), отсутствие мобильного приложения, короткое время работы (1-2 дня), низкое качество сборки.</w:t>
      </w:r>
    </w:p>
    <w:p>
      <w:pPr>
        <w:pStyle w:val="Heading2"/>
        <w:spacing w:lineRule="auto" w:line="360" w:before="560" w:after="0"/>
        <w:ind w:firstLine="709"/>
        <w:jc w:val="start"/>
        <w:rPr/>
      </w:pPr>
      <w:r>
        <w:rPr>
          <w:rFonts w:eastAsia="Times New Roman" w:cs="Times New Roman"/>
          <w:b/>
          <w:bCs/>
          <w:sz w:val="28"/>
          <w:szCs w:val="28"/>
        </w:rPr>
        <w:t>1.3 Сравнительный анализ решений</w:t>
      </w:r>
    </w:p>
    <w:p>
      <w:pPr>
        <w:pStyle w:val="Normal"/>
        <w:spacing w:lineRule="auto" w:line="360" w:before="0" w:after="0"/>
        <w:ind w:firstLine="709"/>
        <w:jc w:val="both"/>
        <w:rPr/>
      </w:pPr>
      <w:r>
        <w:rPr>
          <w:rFonts w:eastAsia="Times New Roman" w:cs="Times New Roman"/>
          <w:b w:val="false"/>
          <w:bCs w:val="false"/>
          <w:i w:val="false"/>
          <w:iCs w:val="false"/>
          <w:sz w:val="28"/>
          <w:szCs w:val="28"/>
        </w:rPr>
        <w:t>Проведём сравнительный анализ существующих решений по ключевым параметрам:</w:t>
      </w:r>
    </w:p>
    <w:p>
      <w:pPr>
        <w:pStyle w:val="Normal"/>
        <w:spacing w:lineRule="auto" w:line="360" w:before="240" w:after="0"/>
        <w:jc w:val="end"/>
        <w:rPr/>
      </w:pPr>
      <w:r>
        <w:rPr>
          <w:rFonts w:eastAsia="Times New Roman" w:cs="Times New Roman"/>
          <w:i/>
          <w:iCs/>
          <w:sz w:val="28"/>
          <w:szCs w:val="28"/>
        </w:rPr>
        <w:t>Таблица 1.1</w:t>
      </w:r>
    </w:p>
    <w:p>
      <w:pPr>
        <w:pStyle w:val="Normal"/>
        <w:spacing w:lineRule="auto" w:line="360" w:before="0" w:after="0"/>
        <w:jc w:val="center"/>
        <w:rPr/>
      </w:pPr>
      <w:r>
        <w:rPr>
          <w:rFonts w:eastAsia="Times New Roman" w:cs="Times New Roman"/>
          <w:b/>
          <w:bCs/>
          <w:sz w:val="28"/>
          <w:szCs w:val="28"/>
        </w:rPr>
        <w:t>Сравнение методов коррекции осанки</w:t>
      </w:r>
    </w:p>
    <w:tbl>
      <w:tblPr>
        <w:tblW w:w="9354" w:type="dxa"/>
        <w:jc w:val="start"/>
        <w:tblInd w:w="0" w:type="dxa"/>
        <w:tblLayout w:type="fixed"/>
        <w:tblCellMar>
          <w:top w:w="57" w:type="dxa"/>
          <w:start w:w="113" w:type="dxa"/>
          <w:bottom w:w="57" w:type="dxa"/>
          <w:end w:w="113" w:type="dxa"/>
        </w:tblCellMar>
      </w:tblPr>
      <w:tblGrid>
        <w:gridCol w:w="2338"/>
        <w:gridCol w:w="2339"/>
        <w:gridCol w:w="2338"/>
        <w:gridCol w:w="2339"/>
      </w:tblGrid>
      <w:tr>
        <w:trPr>
          <w:tblHeader w:val="true"/>
        </w:trPr>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Метод</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Эффективность</w:t>
            </w:r>
          </w:p>
        </w:tc>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Удобство</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Автономность</w:t>
            </w:r>
          </w:p>
        </w:tc>
      </w:tr>
      <w:tr>
        <w:trPr/>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ЛФК</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60-70%</w:t>
            </w:r>
          </w:p>
        </w:tc>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Низкое (требует времени)</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Нет (нужен инструктор)</w:t>
            </w:r>
          </w:p>
        </w:tc>
      </w:tr>
      <w:tr>
        <w:trPr/>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Корсеты</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50-60%</w:t>
            </w:r>
          </w:p>
        </w:tc>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Низкое (дискомфорт)</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Да</w:t>
            </w:r>
          </w:p>
        </w:tc>
      </w:tr>
      <w:tr>
        <w:trPr/>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Upright GO 2</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~70%</w:t>
            </w:r>
          </w:p>
        </w:tc>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Среднее</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Да (30 часов)</w:t>
            </w:r>
          </w:p>
        </w:tc>
      </w:tr>
      <w:tr>
        <w:trPr/>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Alex+</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~80%</w:t>
            </w:r>
          </w:p>
        </w:tc>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Среднее</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Да (8 часов)</w:t>
            </w:r>
          </w:p>
        </w:tc>
      </w:tr>
      <w:tr>
        <w:trPr/>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Российские аналоги</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~50%</w:t>
            </w:r>
          </w:p>
        </w:tc>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Низкое</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Да (1-2 дня)</w:t>
            </w:r>
          </w:p>
        </w:tc>
      </w:tr>
      <w:tr>
        <w:trPr/>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Разрабатываемое устройство</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~87% (прогноз)</w:t>
            </w:r>
          </w:p>
        </w:tc>
        <w:tc>
          <w:tcPr>
            <w:tcW w:w="233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Высокое</w:t>
            </w:r>
          </w:p>
        </w:tc>
        <w:tc>
          <w:tcPr>
            <w:tcW w:w="2339"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Да (30 часов)</w:t>
            </w:r>
          </w:p>
        </w:tc>
      </w:tr>
    </w:tbl>
    <w:p>
      <w:pPr>
        <w:pStyle w:val="Heading2"/>
        <w:spacing w:lineRule="auto" w:line="360" w:before="560" w:after="0"/>
        <w:ind w:firstLine="709"/>
        <w:jc w:val="start"/>
        <w:rPr/>
      </w:pPr>
      <w:r>
        <w:rPr>
          <w:rFonts w:eastAsia="Times New Roman" w:cs="Times New Roman"/>
          <w:b/>
          <w:bCs/>
          <w:sz w:val="28"/>
          <w:szCs w:val="28"/>
        </w:rPr>
        <w:t>1.4 Обоснование выбора технологий</w:t>
      </w:r>
    </w:p>
    <w:p>
      <w:pPr>
        <w:pStyle w:val="Normal"/>
        <w:spacing w:lineRule="auto" w:line="360" w:before="0" w:after="0"/>
        <w:ind w:firstLine="709"/>
        <w:jc w:val="both"/>
        <w:rPr/>
      </w:pPr>
      <w:r>
        <w:rPr>
          <w:rFonts w:eastAsia="Times New Roman" w:cs="Times New Roman"/>
          <w:b w:val="false"/>
          <w:bCs w:val="false"/>
          <w:i w:val="false"/>
          <w:iCs w:val="false"/>
          <w:sz w:val="28"/>
          <w:szCs w:val="28"/>
        </w:rPr>
        <w:t>На основе проведённого анализа существующих решений были определены ключевые требования к разрабатываемому устройству: использование машинного обучения для повышения точности определения осанки, автономная работа без подключения к смартфону или облачным сервисам, компактные размеры и малый вес для комфортного ношения, длительное время автономной работы (не менее 24 часов), возможность настройки параметров под индивидуальные особенности пользователя.</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реализации данных требований был выбран подход на основе технологии TinyML (Tiny Machine Learning) — выполнение алгоритмов машинного обучения непосредственно на микроконтроллере. Преимущества данного подхода: отсутствие необходимости в постоянном подключении к смартфону или интернету, низкая задержка обработки данных (менее 20 миллисекунд), обеспечение конфиденциальности данных (обработка происходит локально), низкое энергопотребление по сравнению с передачей данных по Bluetooth, возможность создания полностью автономного устройства.</w:t>
      </w:r>
    </w:p>
    <w:p>
      <w:pPr>
        <w:pStyle w:val="Normal"/>
        <w:spacing w:lineRule="auto" w:line="360" w:before="0" w:after="0"/>
        <w:ind w:firstLine="709"/>
        <w:jc w:val="both"/>
        <w:rPr/>
      </w:pPr>
      <w:r>
        <w:rPr>
          <w:rFonts w:eastAsia="Times New Roman" w:cs="Times New Roman"/>
          <w:b w:val="false"/>
          <w:bCs w:val="false"/>
          <w:i w:val="false"/>
          <w:iCs w:val="false"/>
          <w:sz w:val="28"/>
          <w:szCs w:val="28"/>
        </w:rPr>
        <w:t>В качестве аппаратной платформы выбран микроконтроллер ESP32-S3, обладающий достаточной вычислительной мощностью для выполнения инференса нейронных сетей и низким энергопотреблением. Для определения положения тела используется датчик MPU-6050, содержащий акселерометр и гироскоп. Тактильная обратная связь реализована с помощью вибромодуля, обеспечивающего ненавязчивое напоминание о необходимости исправить осанку.</w:t>
      </w:r>
    </w:p>
    <w:p>
      <w:pPr>
        <w:pStyle w:val="Heading2"/>
        <w:spacing w:lineRule="auto" w:line="360" w:before="560" w:after="0"/>
        <w:ind w:firstLine="709"/>
        <w:jc w:val="start"/>
        <w:rPr>
          <w:rFonts w:ascii="Times New Roman" w:hAnsi="Times New Roman" w:eastAsia="Times New Roman" w:cs="Times New Roman"/>
          <w:b/>
          <w:bCs/>
          <w:sz w:val="28"/>
          <w:szCs w:val="28"/>
        </w:rPr>
      </w:pPr>
      <w:r>
        <w:rPr/>
      </w:r>
      <w:r>
        <w:br w:type="page"/>
      </w:r>
    </w:p>
    <w:p>
      <w:pPr>
        <w:pStyle w:val="Heading1"/>
        <w:spacing w:lineRule="auto" w:line="360" w:before="0" w:after="560"/>
        <w:jc w:val="center"/>
        <w:rPr/>
      </w:pPr>
      <w:r>
        <w:rPr>
          <w:rFonts w:eastAsia="Times New Roman" w:cs="Times New Roman"/>
          <w:b/>
          <w:bCs/>
          <w:sz w:val="28"/>
          <w:szCs w:val="28"/>
        </w:rPr>
        <w:t>3 РАЗРАБОТКА МОДЕЛИ МАШИННОГО ОБУЧЕНИЯ</w:t>
      </w:r>
    </w:p>
    <w:p>
      <w:pPr>
        <w:pStyle w:val="Heading2"/>
        <w:spacing w:lineRule="auto" w:line="360" w:before="560" w:after="0"/>
        <w:ind w:firstLine="709"/>
        <w:jc w:val="start"/>
        <w:rPr/>
      </w:pPr>
      <w:r>
        <w:rPr>
          <w:rFonts w:eastAsia="Times New Roman" w:cs="Times New Roman"/>
          <w:b/>
          <w:bCs/>
          <w:sz w:val="28"/>
          <w:szCs w:val="28"/>
        </w:rPr>
        <w:t>3.1 Формирование датасета</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обучения модели классификации осанки был сформирован гибридный датасет, объединяющий реальные данные акселерометра из открытого источника Human Activity Recognition (HAR) и синтетически сгенерированные данные с учётом характерных особенностей измерений.</w:t>
      </w:r>
    </w:p>
    <w:p>
      <w:pPr>
        <w:pStyle w:val="Normal"/>
        <w:spacing w:lineRule="auto" w:line="360" w:before="0" w:after="0"/>
        <w:ind w:firstLine="709"/>
        <w:jc w:val="both"/>
        <w:rPr/>
      </w:pPr>
      <w:r>
        <w:rPr>
          <w:rFonts w:eastAsia="Times New Roman" w:cs="Times New Roman"/>
          <w:b w:val="false"/>
          <w:bCs w:val="false"/>
          <w:i w:val="false"/>
          <w:iCs w:val="false"/>
          <w:sz w:val="28"/>
          <w:szCs w:val="28"/>
        </w:rPr>
        <w:t>Датасет HAR содержит записи движений человека, полученные с носимых акселерометров. Из этого датасета были отобраны сэмплы, соответствующие статическим положениям тела (сидение, стояние), которые затем были размечены как примеры правильной и неправильной осанки на основе анализа распределения ускорений по осям.</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увеличения объёма обучающей выборки и повышения устойчивости модели к реальным условиям эксплуатации были применены следующие методы аугментации данных: добавление гауссовского шума с амплитудой ±0.08–0.12g для имитации погрешностей датчика; моделирование дрейфа показаний датчика во времени; внесение случайных выбросов в 5–12% измерений; генерация переходных состояний между классами; моделирование вариаций угла крепления датчика в диапазоне ±20–25 градусов.</w:t>
      </w:r>
    </w:p>
    <w:p>
      <w:pPr>
        <w:pStyle w:val="Normal"/>
        <w:spacing w:lineRule="auto" w:line="360" w:before="0" w:after="0"/>
        <w:ind w:firstLine="709"/>
        <w:jc w:val="both"/>
        <w:rPr/>
      </w:pPr>
      <w:r>
        <w:rPr>
          <w:rFonts w:eastAsia="Times New Roman" w:cs="Times New Roman"/>
          <w:b w:val="false"/>
          <w:bCs w:val="false"/>
          <w:i w:val="false"/>
          <w:iCs w:val="false"/>
          <w:sz w:val="28"/>
          <w:szCs w:val="28"/>
        </w:rPr>
        <w:t>Итоговый датасет содержит 80 000 сэмплов, распределённых по трём классам:</w:t>
      </w:r>
    </w:p>
    <w:p>
      <w:pPr>
        <w:pStyle w:val="Normal"/>
        <w:spacing w:lineRule="auto" w:line="360" w:before="240" w:after="0"/>
        <w:jc w:val="end"/>
        <w:rPr/>
      </w:pPr>
      <w:r>
        <w:rPr>
          <w:rFonts w:eastAsia="Times New Roman" w:cs="Times New Roman"/>
          <w:i/>
          <w:iCs/>
          <w:sz w:val="28"/>
          <w:szCs w:val="28"/>
        </w:rPr>
        <w:t>Таблица 3.1</w:t>
      </w:r>
    </w:p>
    <w:p>
      <w:pPr>
        <w:pStyle w:val="Normal"/>
        <w:spacing w:lineRule="auto" w:line="360" w:before="0" w:after="0"/>
        <w:jc w:val="center"/>
        <w:rPr/>
      </w:pPr>
      <w:r>
        <w:rPr>
          <w:rFonts w:eastAsia="Times New Roman" w:cs="Times New Roman"/>
          <w:b/>
          <w:bCs/>
          <w:sz w:val="28"/>
          <w:szCs w:val="28"/>
        </w:rPr>
        <w:t>Распределение классов в датасете</w:t>
      </w:r>
    </w:p>
    <w:tbl>
      <w:tblPr>
        <w:tblW w:w="9354" w:type="dxa"/>
        <w:jc w:val="start"/>
        <w:tblInd w:w="0" w:type="dxa"/>
        <w:tblLayout w:type="fixed"/>
        <w:tblCellMar>
          <w:top w:w="57" w:type="dxa"/>
          <w:start w:w="113" w:type="dxa"/>
          <w:bottom w:w="57" w:type="dxa"/>
          <w:end w:w="113" w:type="dxa"/>
        </w:tblCellMar>
      </w:tblPr>
      <w:tblGrid>
        <w:gridCol w:w="3118"/>
        <w:gridCol w:w="3118"/>
        <w:gridCol w:w="3118"/>
      </w:tblGrid>
      <w:tr>
        <w:trPr>
          <w:tblHeader w:val="true"/>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Класс</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Количество сэмплов</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Доля (%)</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good_posture (правильная осанка)</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32 510</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40.6%</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bad_posture (неправильная осанка)</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32 490</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40.6%</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motion (движение)</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15 000</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18.8%</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Всего</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80 000</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100%</w:t>
            </w:r>
          </w:p>
        </w:tc>
      </w:tr>
    </w:tbl>
    <w:p>
      <w:pPr>
        <w:pStyle w:val="Normal"/>
        <w:spacing w:lineRule="auto" w:line="360" w:before="0" w:after="0"/>
        <w:ind w:firstLine="709"/>
        <w:jc w:val="both"/>
        <w:rPr/>
      </w:pPr>
      <w:r>
        <w:rPr>
          <w:rFonts w:eastAsia="Times New Roman" w:cs="Times New Roman"/>
          <w:b w:val="false"/>
          <w:bCs w:val="false"/>
          <w:i w:val="false"/>
          <w:iCs w:val="false"/>
          <w:sz w:val="28"/>
          <w:szCs w:val="28"/>
        </w:rPr>
        <w:t>Класс motion введён для фильтрации ложных срабатываний при движении пользователя, когда оценка осанки не имеет смысла.</w:t>
      </w:r>
    </w:p>
    <w:p>
      <w:pPr>
        <w:pStyle w:val="Heading2"/>
        <w:spacing w:lineRule="auto" w:line="360" w:before="560" w:after="0"/>
        <w:ind w:firstLine="709"/>
        <w:jc w:val="start"/>
        <w:rPr/>
      </w:pPr>
      <w:r>
        <w:rPr>
          <w:rFonts w:eastAsia="Times New Roman" w:cs="Times New Roman"/>
          <w:b/>
          <w:bCs/>
          <w:sz w:val="28"/>
          <w:szCs w:val="28"/>
        </w:rPr>
        <w:t>3.2 Архитектура нейронной сети</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классификации осанки была выбрана полносвязная нейронная сеть прямого распространения (feedforward neural network) как оптимальный компромисс между точностью классификации и вычислительной сложностью для работы на микроконтроллере.</w:t>
      </w:r>
    </w:p>
    <w:p>
      <w:pPr>
        <w:pStyle w:val="Normal"/>
        <w:spacing w:lineRule="auto" w:line="360" w:before="0" w:after="0"/>
        <w:ind w:firstLine="709"/>
        <w:jc w:val="both"/>
        <w:rPr/>
      </w:pPr>
      <w:r>
        <w:rPr>
          <w:rFonts w:eastAsia="Times New Roman" w:cs="Times New Roman"/>
          <w:b w:val="false"/>
          <w:bCs w:val="false"/>
          <w:i w:val="false"/>
          <w:iCs w:val="false"/>
          <w:sz w:val="28"/>
          <w:szCs w:val="28"/>
        </w:rPr>
        <w:t>Архитектура модели включает следующие слои:</w:t>
      </w:r>
    </w:p>
    <w:p>
      <w:pPr>
        <w:pStyle w:val="Normal"/>
        <w:spacing w:lineRule="auto" w:line="360" w:before="240" w:after="0"/>
        <w:jc w:val="end"/>
        <w:rPr/>
      </w:pPr>
      <w:r>
        <w:rPr>
          <w:rFonts w:eastAsia="Times New Roman" w:cs="Times New Roman"/>
          <w:i/>
          <w:iCs/>
          <w:sz w:val="28"/>
          <w:szCs w:val="28"/>
        </w:rPr>
        <w:t>Таблица 3.2</w:t>
      </w:r>
    </w:p>
    <w:p>
      <w:pPr>
        <w:pStyle w:val="Normal"/>
        <w:spacing w:lineRule="auto" w:line="360" w:before="0" w:after="0"/>
        <w:jc w:val="center"/>
        <w:rPr/>
      </w:pPr>
      <w:r>
        <w:rPr>
          <w:rFonts w:eastAsia="Times New Roman" w:cs="Times New Roman"/>
          <w:b/>
          <w:bCs/>
          <w:sz w:val="28"/>
          <w:szCs w:val="28"/>
        </w:rPr>
        <w:t>Архитектура нейронной сети</w:t>
      </w:r>
    </w:p>
    <w:tbl>
      <w:tblPr>
        <w:tblW w:w="9354" w:type="dxa"/>
        <w:jc w:val="start"/>
        <w:tblInd w:w="0" w:type="dxa"/>
        <w:tblLayout w:type="fixed"/>
        <w:tblCellMar>
          <w:top w:w="57" w:type="dxa"/>
          <w:start w:w="113" w:type="dxa"/>
          <w:bottom w:w="57" w:type="dxa"/>
          <w:end w:w="113" w:type="dxa"/>
        </w:tblCellMar>
      </w:tblPr>
      <w:tblGrid>
        <w:gridCol w:w="3118"/>
        <w:gridCol w:w="3118"/>
        <w:gridCol w:w="3118"/>
      </w:tblGrid>
      <w:tr>
        <w:trPr>
          <w:tblHeader w:val="true"/>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Слой</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Параметры</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Количество параметров</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Входной слой</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 нейрона (ax, ay, az)</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Dense (скрытый слой 1)</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20 нейронов, ReLU</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80 (3×20 + 20)</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Dropout</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коэффициент 0.3</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0</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Dense (скрытый слой 2)</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10 нейронов, ReLU</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210 (20×10 + 10)</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Dense (выходной слой)</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 нейрона, Softmax</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33 (10×3 + 3)</w:t>
            </w:r>
          </w:p>
        </w:tc>
      </w:tr>
      <w:tr>
        <w:trPr/>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Всего параметров</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w:t>
            </w:r>
          </w:p>
        </w:tc>
        <w:tc>
          <w:tcPr>
            <w:tcW w:w="3118"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323 (1.26 КБ)</w:t>
            </w:r>
          </w:p>
        </w:tc>
      </w:tr>
    </w:tbl>
    <w:p>
      <w:pPr>
        <w:pStyle w:val="Heading2"/>
        <w:spacing w:lineRule="auto" w:line="360" w:before="560" w:after="0"/>
        <w:ind w:firstLine="709"/>
        <w:jc w:val="start"/>
        <w:rPr/>
      </w:pPr>
      <w:r>
        <w:rPr>
          <w:rFonts w:eastAsia="Times New Roman" w:cs="Times New Roman"/>
          <w:b/>
          <w:bCs/>
          <w:sz w:val="28"/>
          <w:szCs w:val="28"/>
        </w:rPr>
        <w:t>3.3 Обучение модели</w:t>
      </w:r>
    </w:p>
    <w:p>
      <w:pPr>
        <w:pStyle w:val="Normal"/>
        <w:spacing w:lineRule="auto" w:line="360" w:before="0" w:after="0"/>
        <w:ind w:firstLine="709"/>
        <w:jc w:val="both"/>
        <w:rPr/>
      </w:pPr>
      <w:r>
        <w:rPr>
          <w:rFonts w:eastAsia="Times New Roman" w:cs="Times New Roman"/>
          <w:b w:val="false"/>
          <w:bCs w:val="false"/>
          <w:i w:val="false"/>
          <w:iCs w:val="false"/>
          <w:sz w:val="28"/>
          <w:szCs w:val="28"/>
        </w:rPr>
        <w:t>Обучение модели проводилось с использованием библиотеки TensorFlow 2.x на графическом процессоре NVIDIA. Датасет был разделён на обучающую (80%) и тестовую (20%) выборки. Для оптимизации весов использовался алгоритм Adam с начальной скоростью обучения 0.001. В качестве функции потерь применялась категориальная кросс-энтропия.</w:t>
      </w:r>
    </w:p>
    <w:p>
      <w:pPr>
        <w:pStyle w:val="Normal"/>
        <w:spacing w:lineRule="auto" w:line="360" w:before="240" w:after="0"/>
        <w:jc w:val="end"/>
        <w:rPr/>
      </w:pPr>
      <w:r>
        <w:rPr>
          <w:rFonts w:eastAsia="Times New Roman" w:cs="Times New Roman"/>
          <w:i/>
          <w:iCs/>
          <w:sz w:val="28"/>
          <w:szCs w:val="28"/>
        </w:rPr>
        <w:t>Таблица 3.3</w:t>
      </w:r>
    </w:p>
    <w:p>
      <w:pPr>
        <w:pStyle w:val="Normal"/>
        <w:spacing w:lineRule="auto" w:line="360" w:before="0" w:after="0"/>
        <w:jc w:val="center"/>
        <w:rPr/>
      </w:pPr>
      <w:r>
        <w:rPr>
          <w:rFonts w:eastAsia="Times New Roman" w:cs="Times New Roman"/>
          <w:b/>
          <w:bCs/>
          <w:sz w:val="28"/>
          <w:szCs w:val="28"/>
        </w:rPr>
        <w:t>Параметры обучения модели</w:t>
      </w:r>
    </w:p>
    <w:tbl>
      <w:tblPr>
        <w:tblW w:w="9354" w:type="dxa"/>
        <w:jc w:val="start"/>
        <w:tblInd w:w="0" w:type="dxa"/>
        <w:tblLayout w:type="fixed"/>
        <w:tblCellMar>
          <w:top w:w="57" w:type="dxa"/>
          <w:start w:w="113" w:type="dxa"/>
          <w:bottom w:w="57" w:type="dxa"/>
          <w:end w:w="113" w:type="dxa"/>
        </w:tblCellMar>
      </w:tblPr>
      <w:tblGrid>
        <w:gridCol w:w="4677"/>
        <w:gridCol w:w="4677"/>
      </w:tblGrid>
      <w:tr>
        <w:trPr>
          <w:tblHeader w:val="true"/>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Параметр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Значение</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Оптимизатор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Adam</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Скорость обучения (learning rate)</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0.001</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Функция потерь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Categorical Crossentropy</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Метрика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Accuracy</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Количество эпох</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50</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Размер батча (batch size)</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40</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Разделение train/test</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80% / 20%</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Точность на тестовой выборке</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89.2%</w:t>
            </w:r>
          </w:p>
        </w:tc>
      </w:tr>
    </w:tbl>
    <w:p>
      <w:pPr>
        <w:pStyle w:val="Normal"/>
        <w:spacing w:lineRule="auto" w:line="360" w:before="0" w:after="0"/>
        <w:ind w:firstLine="709"/>
        <w:jc w:val="both"/>
        <w:rPr/>
      </w:pPr>
      <w:r>
        <w:rPr>
          <w:rFonts w:eastAsia="Times New Roman" w:cs="Times New Roman"/>
          <w:b w:val="false"/>
          <w:bCs w:val="false"/>
          <w:i w:val="false"/>
          <w:iCs w:val="false"/>
          <w:sz w:val="28"/>
          <w:szCs w:val="28"/>
        </w:rPr>
        <w:t>В процессе обучения применялась нормализация входных данных по формуле z = (x - μ) / σ, где μ — среднее значение признака, σ — стандартное отклонение. Параметры нормализации, вычисленные на обучающей выборке: mean_x = 0.628, mean_y = 0.473, mean_z = -0.268, std_x = 1.220, std_y = 1.179, std_z = 1.537.</w:t>
      </w:r>
    </w:p>
    <w:p>
      <w:pPr>
        <w:pStyle w:val="Normal"/>
        <w:spacing w:lineRule="auto" w:line="360" w:before="0" w:after="0"/>
        <w:ind w:firstLine="709"/>
        <w:jc w:val="both"/>
        <w:rPr/>
      </w:pPr>
      <w:r>
        <w:rPr>
          <w:rFonts w:eastAsia="Times New Roman" w:cs="Times New Roman"/>
          <w:b w:val="false"/>
          <w:bCs w:val="false"/>
          <w:i w:val="false"/>
          <w:iCs w:val="false"/>
          <w:sz w:val="28"/>
          <w:szCs w:val="28"/>
        </w:rPr>
        <w:t>Обучение завершилось на 50-й эпохе с достижением точности на тестовой выборке 89.2%. Анализ кривых обучения показал отсутствие переобучения: значения функции потерь на обучающей и валидационной выборках сходились монотонно без расхождения.</w:t>
      </w:r>
    </w:p>
    <w:p>
      <w:pPr>
        <w:pStyle w:val="Normal"/>
        <w:rPr/>
      </w:pPr>
      <w:r>
        <w:rPr/>
        <w:t>Низкий процент ошибок (менее 5%) обеспечивает комфортное использование устройства. Сбалансированность метрик указывает на отсутствие смещения модели.</w:t>
      </w:r>
    </w:p>
    <w:p>
      <w:pPr>
        <w:pStyle w:val="Normal"/>
        <w:rPr/>
      </w:pPr>
      <w:r>
        <w:rPr/>
        <w:t xml:space="preserve">• </w:t>
      </w:r>
      <w:r>
        <w:rPr/>
        <w:t>Precision = 94.8%, Recall = 95.8%, F1-score = 95.3%</w:t>
      </w:r>
    </w:p>
    <w:p>
      <w:pPr>
        <w:pStyle w:val="Normal"/>
        <w:rPr/>
      </w:pPr>
      <w:r>
        <w:rPr/>
        <w:t xml:space="preserve">• </w:t>
      </w:r>
      <w:r>
        <w:rPr/>
        <w:t>False Negatives: 274 (4.2% пропусков)</w:t>
      </w:r>
    </w:p>
    <w:p>
      <w:pPr>
        <w:pStyle w:val="Normal"/>
        <w:rPr/>
      </w:pPr>
      <w:r>
        <w:rPr/>
        <w:t xml:space="preserve">• </w:t>
      </w:r>
      <w:r>
        <w:rPr/>
        <w:t>False Positives: 340 (5.2% ложных срабатываний)</w:t>
      </w:r>
    </w:p>
    <w:p>
      <w:pPr>
        <w:pStyle w:val="Normal"/>
        <w:rPr/>
      </w:pPr>
      <w:r>
        <w:rPr/>
        <w:t xml:space="preserve">• </w:t>
      </w:r>
      <w:r>
        <w:rPr/>
        <w:t>True Negatives: 6,158 (неправильная осанка определена верно)</w:t>
      </w:r>
    </w:p>
    <w:p>
      <w:pPr>
        <w:pStyle w:val="Normal"/>
        <w:rPr/>
      </w:pPr>
      <w:r>
        <w:rPr/>
        <w:t xml:space="preserve">• </w:t>
      </w:r>
      <w:r>
        <w:rPr/>
        <w:t>True Positives: 6,228 (правильная осанка определена верно)</w:t>
      </w:r>
    </w:p>
    <w:p>
      <w:pPr>
        <w:pStyle w:val="Normal"/>
        <w:rPr/>
      </w:pPr>
      <w:r>
        <w:rPr/>
        <w:t>Результаты классификации:</w:t>
      </w:r>
    </w:p>
    <w:p>
      <w:pPr>
        <w:pStyle w:val="Normal"/>
        <w:jc w:val="center"/>
        <w:rPr/>
      </w:pPr>
      <w:r>
        <w:rPr>
          <w:i/>
        </w:rPr>
        <w:t>Рисунок 3.2 – Матрица ошибок классификации</w:t>
      </w:r>
    </w:p>
    <w:p>
      <w:pPr>
        <w:pStyle w:val="Normal"/>
        <w:jc w:val="center"/>
        <w:rPr/>
      </w:pPr>
      <w:r>
        <w:rPr/>
        <w:drawing>
          <wp:inline distT="0" distB="0" distL="0" distR="0">
            <wp:extent cx="4572000" cy="34290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4572000" cy="3429000"/>
                    </a:xfrm>
                    <a:prstGeom prst="rect">
                      <a:avLst/>
                    </a:prstGeom>
                    <a:noFill/>
                  </pic:spPr>
                </pic:pic>
              </a:graphicData>
            </a:graphic>
          </wp:inline>
        </w:drawing>
      </w:r>
    </w:p>
    <w:p>
      <w:pPr>
        <w:pStyle w:val="Normal"/>
        <w:rPr/>
      </w:pPr>
      <w:r>
        <w:rPr/>
        <w:t>Для детальной оценки качества была построена матрица ошибок (рисунок 3.2), показывающая распределение предсказаний модели по классам.</w:t>
      </w:r>
    </w:p>
    <w:p>
      <w:pPr>
        <w:pStyle w:val="Normal"/>
        <w:rPr/>
      </w:pPr>
      <w:r>
        <w:rPr>
          <w:b/>
        </w:rPr>
        <w:t>3.3.2 Матрица ошибок</w:t>
      </w:r>
    </w:p>
    <w:p>
      <w:pPr>
        <w:pStyle w:val="Normal"/>
        <w:rPr/>
      </w:pPr>
      <w:r>
        <w:rPr/>
        <w:t xml:space="preserve">• </w:t>
      </w:r>
      <w:r>
        <w:rPr/>
        <w:t>Стабилизация после 30-й эпохи указывает на достижение оптимума</w:t>
      </w:r>
    </w:p>
    <w:p>
      <w:pPr>
        <w:pStyle w:val="Normal"/>
        <w:rPr/>
      </w:pPr>
      <w:r>
        <w:rPr/>
        <w:t xml:space="preserve">• </w:t>
      </w:r>
      <w:r>
        <w:rPr/>
        <w:t>Отсутствие расхождения кривых подтверждает хорошую обобщающую способность</w:t>
      </w:r>
    </w:p>
    <w:p>
      <w:pPr>
        <w:pStyle w:val="Normal"/>
        <w:rPr/>
      </w:pPr>
      <w:r>
        <w:rPr/>
        <w:t xml:space="preserve">• </w:t>
      </w:r>
      <w:r>
        <w:rPr/>
        <w:t>Точность выросла с 33% до 91% (train) и до 89% (validation)</w:t>
      </w:r>
    </w:p>
    <w:p>
      <w:pPr>
        <w:pStyle w:val="Normal"/>
        <w:rPr/>
      </w:pPr>
      <w:r>
        <w:rPr/>
        <w:t xml:space="preserve">• </w:t>
      </w:r>
      <w:r>
        <w:rPr/>
        <w:t>Функция потерь снизилась с 1.1 до 0.28 (train) и до 0.32 (validation)</w:t>
      </w:r>
    </w:p>
    <w:p>
      <w:pPr>
        <w:pStyle w:val="Normal"/>
        <w:rPr/>
      </w:pPr>
      <w:r>
        <w:rPr/>
        <w:t>Анализ графиков показывает:</w:t>
      </w:r>
    </w:p>
    <w:p>
      <w:pPr>
        <w:pStyle w:val="Normal"/>
        <w:jc w:val="center"/>
        <w:rPr/>
      </w:pPr>
      <w:r>
        <w:rPr>
          <w:i/>
        </w:rPr>
        <w:t>Рисунок 3.1 – Динамика обучения нейронной сети</w:t>
      </w:r>
    </w:p>
    <w:p>
      <w:pPr>
        <w:pStyle w:val="Normal"/>
        <w:jc w:val="center"/>
        <w:rPr/>
      </w:pPr>
      <w:r>
        <w:rPr/>
        <w:drawing>
          <wp:inline distT="0" distB="0" distL="0" distR="0">
            <wp:extent cx="5486400" cy="1828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486400" cy="1828800"/>
                    </a:xfrm>
                    <a:prstGeom prst="rect">
                      <a:avLst/>
                    </a:prstGeom>
                    <a:noFill/>
                  </pic:spPr>
                </pic:pic>
              </a:graphicData>
            </a:graphic>
          </wp:inline>
        </w:drawing>
      </w:r>
    </w:p>
    <w:p>
      <w:pPr>
        <w:pStyle w:val="Normal"/>
        <w:rPr/>
      </w:pPr>
      <w:r>
        <w:rPr/>
        <w:t>На рисунке 3.1 представлена динамика изменения функции потерь (loss) и точности (accuracy) в процессе обучения модели. График демонстрирует монотонное снижение функции потерь и рост точности на обучающей и валидационной выборках, что свидетельствует об отсутствии переобучения.</w:t>
      </w:r>
    </w:p>
    <w:p>
      <w:pPr>
        <w:pStyle w:val="Normal"/>
        <w:rPr/>
      </w:pPr>
      <w:r>
        <w:rPr>
          <w:b/>
        </w:rPr>
        <w:t>3.3.1 Визуализация процесса обучения</w:t>
      </w:r>
    </w:p>
    <w:p>
      <w:pPr>
        <w:pStyle w:val="Heading2"/>
        <w:spacing w:lineRule="auto" w:line="360" w:before="560" w:after="0"/>
        <w:ind w:firstLine="709"/>
        <w:jc w:val="start"/>
        <w:rPr/>
      </w:pPr>
      <w:r>
        <w:rPr>
          <w:rFonts w:eastAsia="Times New Roman" w:cs="Times New Roman"/>
          <w:b/>
          <w:bCs/>
          <w:sz w:val="28"/>
          <w:szCs w:val="28"/>
        </w:rPr>
        <w:t>3.4 Конвертация в TensorFlow Lite</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развёртывания модели на микроконтроллере была выполнена конвертация обученной модели в формат TensorFlow Lite с применением квантизации весов. Квантизация позволяет уменьшить размер модели и ускорить вычисления за счёт представления весов в формате 8-битных целых чисел вместо 32-битных чисел с плавающей точкой.</w:t>
      </w:r>
    </w:p>
    <w:p>
      <w:pPr>
        <w:pStyle w:val="Normal"/>
        <w:spacing w:lineRule="auto" w:line="360" w:before="0" w:after="0"/>
        <w:ind w:firstLine="709"/>
        <w:jc w:val="both"/>
        <w:rPr/>
      </w:pPr>
      <w:r>
        <w:rPr>
          <w:rFonts w:eastAsia="Times New Roman" w:cs="Times New Roman"/>
          <w:b w:val="false"/>
          <w:bCs w:val="false"/>
          <w:i w:val="false"/>
          <w:iCs w:val="false"/>
          <w:sz w:val="28"/>
          <w:szCs w:val="28"/>
        </w:rPr>
        <w:t>Процесс конвертации включал следующие этапы: экспорт обученной модели в формат SavedModel; применение TFLiteConverter с включением квантизации весов; генерация C-массива для встраивания модели в прошивку микроконтроллера.</w:t>
      </w:r>
    </w:p>
    <w:p>
      <w:pPr>
        <w:pStyle w:val="Normal"/>
        <w:spacing w:lineRule="auto" w:line="360" w:before="0" w:after="0"/>
        <w:ind w:firstLine="709"/>
        <w:jc w:val="both"/>
        <w:rPr/>
      </w:pPr>
      <w:r>
        <w:rPr>
          <w:rFonts w:eastAsia="Times New Roman" w:cs="Times New Roman"/>
          <w:b w:val="false"/>
          <w:bCs w:val="false"/>
          <w:i w:val="false"/>
          <w:iCs w:val="false"/>
          <w:sz w:val="28"/>
          <w:szCs w:val="28"/>
        </w:rPr>
        <w:t>Итоговый размер модели в формате TensorFlow Lite составил 3.98 КБ, что позволяет разместить её во флеш-памяти ESP32-S3 без ограничений. Время выполнения одного прогона модели (inference) на микроконтроллере составляет 10–15 миллисекунд.</w:t>
      </w:r>
    </w:p>
    <w:p>
      <w:pPr>
        <w:pStyle w:val="Normal"/>
        <w:rPr/>
      </w:pPr>
      <w:r>
        <w:rPr/>
      </w:r>
      <w:r>
        <w:br w:type="page"/>
      </w:r>
    </w:p>
    <w:p>
      <w:pPr>
        <w:pStyle w:val="Heading1"/>
        <w:spacing w:lineRule="auto" w:line="360" w:before="0" w:after="560"/>
        <w:jc w:val="center"/>
        <w:rPr/>
      </w:pPr>
      <w:r>
        <w:rPr>
          <w:rFonts w:eastAsia="Times New Roman" w:cs="Times New Roman"/>
          <w:b/>
          <w:bCs/>
          <w:sz w:val="28"/>
          <w:szCs w:val="28"/>
        </w:rPr>
        <w:t>4 РЕАЛИЗАЦИЯ УСТРОЙСТВА</w:t>
      </w:r>
    </w:p>
    <w:p>
      <w:pPr>
        <w:pStyle w:val="Heading2"/>
        <w:spacing w:lineRule="auto" w:line="360" w:before="560" w:after="0"/>
        <w:ind w:firstLine="709"/>
        <w:jc w:val="start"/>
        <w:rPr/>
      </w:pPr>
      <w:r>
        <w:rPr>
          <w:rFonts w:eastAsia="Times New Roman" w:cs="Times New Roman"/>
          <w:b/>
          <w:bCs/>
          <w:sz w:val="28"/>
          <w:szCs w:val="28"/>
        </w:rPr>
        <w:t>4.1 Аппаратная часть</w:t>
      </w:r>
    </w:p>
    <w:p>
      <w:pPr>
        <w:pStyle w:val="Heading3"/>
        <w:spacing w:lineRule="auto" w:line="360" w:before="560" w:after="0"/>
        <w:ind w:firstLine="709"/>
        <w:jc w:val="start"/>
        <w:rPr/>
      </w:pPr>
      <w:r>
        <w:rPr>
          <w:rFonts w:eastAsia="Times New Roman" w:cs="Times New Roman"/>
          <w:b/>
          <w:bCs/>
          <w:sz w:val="28"/>
          <w:szCs w:val="28"/>
        </w:rPr>
        <w:t>4.1.1 Состав устройства</w:t>
      </w:r>
    </w:p>
    <w:p>
      <w:pPr>
        <w:pStyle w:val="Normal"/>
        <w:spacing w:lineRule="auto" w:line="360" w:before="0" w:after="0"/>
        <w:ind w:firstLine="709"/>
        <w:jc w:val="both"/>
        <w:rPr/>
      </w:pPr>
      <w:r>
        <w:rPr>
          <w:rFonts w:eastAsia="Times New Roman" w:cs="Times New Roman"/>
          <w:b w:val="false"/>
          <w:bCs w:val="false"/>
          <w:i w:val="false"/>
          <w:iCs w:val="false"/>
          <w:sz w:val="28"/>
          <w:szCs w:val="28"/>
        </w:rPr>
        <w:t>Разработанное устройство представляет собой носимую систему мониторинга осанки, состоящую из следующих компонентов: микроконтроллер ESP32-S3-ZERO, датчик MPU-6050, вибромодуль, модуль зарядки TP4056, литий-полимерный аккумулятор ROBITON.</w:t>
      </w:r>
    </w:p>
    <w:p>
      <w:pPr>
        <w:pStyle w:val="Heading3"/>
        <w:spacing w:lineRule="auto" w:line="360" w:before="560" w:after="0"/>
        <w:ind w:firstLine="709"/>
        <w:jc w:val="start"/>
        <w:rPr/>
      </w:pPr>
      <w:r>
        <w:rPr>
          <w:rFonts w:eastAsia="Times New Roman" w:cs="Times New Roman"/>
          <w:b/>
          <w:bCs/>
          <w:sz w:val="28"/>
          <w:szCs w:val="28"/>
        </w:rPr>
        <w:t>4.1.2 Микроконтроллер ESP32-S3-ZERO</w:t>
      </w:r>
    </w:p>
    <w:p>
      <w:pPr>
        <w:pStyle w:val="Normal"/>
        <w:spacing w:lineRule="auto" w:line="360" w:before="0" w:after="0"/>
        <w:ind w:firstLine="709"/>
        <w:jc w:val="both"/>
        <w:rPr/>
      </w:pPr>
      <w:r>
        <w:rPr>
          <w:rFonts w:eastAsia="Times New Roman" w:cs="Times New Roman"/>
          <w:b w:val="false"/>
          <w:bCs w:val="false"/>
          <w:i w:val="false"/>
          <w:iCs w:val="false"/>
          <w:sz w:val="28"/>
          <w:szCs w:val="28"/>
        </w:rPr>
        <w:t>ESP32-S3-ZERO производства Waveshare представляет собой компактный модуль на базе микроконтроллера ESP32-S3FN8 компании Espressif Systems. Модуль имеет миниатюрные размеры 22.5×18 мм, что позволяет создавать компактные носимые устройства.</w:t>
      </w:r>
    </w:p>
    <w:p>
      <w:pPr>
        <w:pStyle w:val="Normal"/>
        <w:spacing w:lineRule="auto" w:line="360" w:before="240" w:after="0"/>
        <w:jc w:val="end"/>
        <w:rPr/>
      </w:pPr>
      <w:r>
        <w:rPr>
          <w:rFonts w:eastAsia="Times New Roman" w:cs="Times New Roman"/>
          <w:i/>
          <w:iCs/>
          <w:sz w:val="28"/>
          <w:szCs w:val="28"/>
        </w:rPr>
        <w:t>Таблица 4.1</w:t>
      </w:r>
    </w:p>
    <w:p>
      <w:pPr>
        <w:pStyle w:val="Normal"/>
        <w:spacing w:lineRule="auto" w:line="360" w:before="0" w:after="0"/>
        <w:jc w:val="center"/>
        <w:rPr/>
      </w:pPr>
      <w:r>
        <w:rPr>
          <w:rFonts w:eastAsia="Times New Roman" w:cs="Times New Roman"/>
          <w:b/>
          <w:bCs/>
          <w:sz w:val="28"/>
          <w:szCs w:val="28"/>
        </w:rPr>
        <w:t>Технические характеристики ESP32-S3-ZERO</w:t>
      </w:r>
    </w:p>
    <w:tbl>
      <w:tblPr>
        <w:tblW w:w="9354" w:type="dxa"/>
        <w:jc w:val="start"/>
        <w:tblInd w:w="0" w:type="dxa"/>
        <w:tblLayout w:type="fixed"/>
        <w:tblCellMar>
          <w:top w:w="57" w:type="dxa"/>
          <w:start w:w="113" w:type="dxa"/>
          <w:bottom w:w="57" w:type="dxa"/>
          <w:end w:w="113" w:type="dxa"/>
        </w:tblCellMar>
      </w:tblPr>
      <w:tblGrid>
        <w:gridCol w:w="4677"/>
        <w:gridCol w:w="4677"/>
      </w:tblGrid>
      <w:tr>
        <w:trPr>
          <w:tblHeader w:val="true"/>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Параметр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Значение</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Процессор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Xtensa LX7 (двухъядерный, 240 МГц)</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Оперативная память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512 КБ SRAM</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Флеш-память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8 МБ (встроенная)</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Беспроводные интерфейсы</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Wi-Fi 802.11 b/g/n, Bluetooth 5.0 LE</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Интерфейсы</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GPIO (×27), I2C (×2), SPI (×4), UART (×3), ADC (12-бит), PWM</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Напряжение питания</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3.3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Потребление тока (активный режим)</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40–80 мА</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Потребление тока (глубокий сон)</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менее 10 мкА</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Размеры</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22.5×18 мм</w:t>
            </w:r>
          </w:p>
        </w:tc>
      </w:tr>
    </w:tbl>
    <w:p>
      <w:pPr>
        <w:pStyle w:val="Normal"/>
        <w:spacing w:lineRule="auto" w:line="360" w:before="0" w:after="0"/>
        <w:ind w:firstLine="709"/>
        <w:jc w:val="both"/>
        <w:rPr/>
      </w:pPr>
      <w:r>
        <w:rPr>
          <w:rFonts w:eastAsia="Times New Roman" w:cs="Times New Roman"/>
          <w:b w:val="false"/>
          <w:bCs w:val="false"/>
          <w:i w:val="false"/>
          <w:iCs w:val="false"/>
          <w:sz w:val="28"/>
          <w:szCs w:val="28"/>
        </w:rPr>
        <w:t>Модуль оснащён встроенным USB-UART мостом на базе CH343, что обеспечивает прямое подключение к компьютеру через USB Type-C для программирования и отладки без необходимости использования внешних программаторов. Наличие кнопок BOOT и RESET упрощает процесс загрузки прошивки.</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данного проекта используются следующие периферийные модули ESP32-S3: интерфейс I2C для связи с датчиком MPU-6050, GPIO для управления вибромодулем, USB для программирования и отладки, встроенный АЦП для контроля напряжения батареи (опционально).</w:t>
      </w:r>
    </w:p>
    <w:p>
      <w:pPr>
        <w:pStyle w:val="Heading3"/>
        <w:spacing w:lineRule="auto" w:line="360" w:before="560" w:after="0"/>
        <w:ind w:firstLine="709"/>
        <w:jc w:val="start"/>
        <w:rPr/>
      </w:pPr>
      <w:r>
        <w:rPr>
          <w:rFonts w:eastAsia="Times New Roman" w:cs="Times New Roman"/>
          <w:b/>
          <w:bCs/>
          <w:sz w:val="28"/>
          <w:szCs w:val="28"/>
        </w:rPr>
        <w:t>4.1.3 Датчик MPU-6050</w:t>
      </w:r>
    </w:p>
    <w:p>
      <w:pPr>
        <w:pStyle w:val="Normal"/>
        <w:spacing w:lineRule="auto" w:line="360" w:before="0" w:after="0"/>
        <w:ind w:firstLine="709"/>
        <w:jc w:val="both"/>
        <w:rPr/>
      </w:pPr>
      <w:r>
        <w:rPr>
          <w:rFonts w:eastAsia="Times New Roman" w:cs="Times New Roman"/>
          <w:b w:val="false"/>
          <w:bCs w:val="false"/>
          <w:i w:val="false"/>
          <w:iCs w:val="false"/>
          <w:sz w:val="28"/>
          <w:szCs w:val="28"/>
        </w:rPr>
        <w:t>MPU-6050 производства InvenSense (TDK) представляет собой интегрированный 6-осевой датчик движения, объединяющий трёхосевой акселерометр и трёхосевой гироскоп в едином корпусе. Датчик обеспечивает высокоточное измерение линейных ускорений и угловых скоростей, что позволяет определять ориентацию устройства в пространстве.</w:t>
      </w:r>
    </w:p>
    <w:p>
      <w:pPr>
        <w:pStyle w:val="Normal"/>
        <w:spacing w:lineRule="auto" w:line="360" w:before="240" w:after="0"/>
        <w:jc w:val="end"/>
        <w:rPr/>
      </w:pPr>
      <w:r>
        <w:rPr>
          <w:rFonts w:eastAsia="Times New Roman" w:cs="Times New Roman"/>
          <w:i/>
          <w:iCs/>
          <w:sz w:val="28"/>
          <w:szCs w:val="28"/>
        </w:rPr>
        <w:t>Таблица 4.2</w:t>
      </w:r>
    </w:p>
    <w:p>
      <w:pPr>
        <w:pStyle w:val="Normal"/>
        <w:spacing w:lineRule="auto" w:line="360" w:before="0" w:after="0"/>
        <w:jc w:val="center"/>
        <w:rPr/>
      </w:pPr>
      <w:r>
        <w:rPr>
          <w:rFonts w:eastAsia="Times New Roman" w:cs="Times New Roman"/>
          <w:b/>
          <w:bCs/>
          <w:sz w:val="28"/>
          <w:szCs w:val="28"/>
        </w:rPr>
        <w:t>Технические характеристики MPU-6050</w:t>
      </w:r>
    </w:p>
    <w:tbl>
      <w:tblPr>
        <w:tblW w:w="9354" w:type="dxa"/>
        <w:jc w:val="start"/>
        <w:tblInd w:w="0" w:type="dxa"/>
        <w:tblLayout w:type="fixed"/>
        <w:tblCellMar>
          <w:top w:w="57" w:type="dxa"/>
          <w:start w:w="113" w:type="dxa"/>
          <w:bottom w:w="57" w:type="dxa"/>
          <w:end w:w="113" w:type="dxa"/>
        </w:tblCellMar>
      </w:tblPr>
      <w:tblGrid>
        <w:gridCol w:w="4677"/>
        <w:gridCol w:w="4677"/>
      </w:tblGrid>
      <w:tr>
        <w:trPr>
          <w:tblHeader w:val="true"/>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Параметр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Значение</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Акселерометр: диапазоны измерений</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±2g, ±4g, ±8g, ±16g (программно настраиваемые)</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Акселерометр: разрешность АЦП</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16 бит</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Акселерометр: чувствительность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16384 LSB/g (для диапазона ±2g)</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Акселерометр: нелинейность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не более 0.5%</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Акселерометр: шум</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менее 400 мкг/√Гц</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Гироскоп: диапазоны измерений</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±250°/с, ±500°/с, ±1000°/с, ±2000°/с</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Гироскоп: разрешность АЦП</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16 бит</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Гироскоп: чувствительность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131 LSB/(°/с) (для диапазона ±250°/с)</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Гироскоп: нелинейность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не более 0.2%</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Гироскоп: шум</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менее 0.05°/с/√Гц</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Интерфейсы</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I2C (до 400 кГц), SPI (до 1 МГц)</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Напряжение питания</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2.375–3.46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Потребление тока (рабочий режим)</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3.9 мА</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Потребление тока (режим сна)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10 мкА</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Дополнительно</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DMP, температурный датчик (±1°C), цифровые фильтры</w:t>
            </w:r>
          </w:p>
        </w:tc>
      </w:tr>
    </w:tbl>
    <w:p>
      <w:pPr>
        <w:pStyle w:val="Normal"/>
        <w:spacing w:lineRule="auto" w:line="360" w:before="0" w:after="0"/>
        <w:ind w:firstLine="709"/>
        <w:jc w:val="both"/>
        <w:rPr/>
      </w:pPr>
      <w:r>
        <w:rPr>
          <w:rFonts w:eastAsia="Times New Roman" w:cs="Times New Roman"/>
          <w:b w:val="false"/>
          <w:bCs w:val="false"/>
          <w:i w:val="false"/>
          <w:iCs w:val="false"/>
          <w:sz w:val="28"/>
          <w:szCs w:val="28"/>
        </w:rPr>
        <w:t>В данном проекте используется модуль GY-521, представляющий собой готовую плату с установленным датчиком MPU-6050, стабилизатором напряжения 3.3 В и подтягивающими резисторами для линий I2C. Размеры модуля составляют 21×16 мм.</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задачи определения осанки используются только данные акселерометра (оси ax, ay, az), так как для анализа статического положения тела достаточно измерения направления гравитационного ускорения. Данные гироскопа (gx, gy, gz) могут быть использованы в будущих версиях для повышения точности определения динамических движений и компенсации дрейфа.</w:t>
      </w:r>
    </w:p>
    <w:p>
      <w:pPr>
        <w:pStyle w:val="Heading3"/>
        <w:spacing w:lineRule="auto" w:line="360" w:before="560" w:after="0"/>
        <w:ind w:firstLine="709"/>
        <w:jc w:val="start"/>
        <w:rPr/>
      </w:pPr>
      <w:r>
        <w:rPr>
          <w:rFonts w:eastAsia="Times New Roman" w:cs="Times New Roman"/>
          <w:b/>
          <w:bCs/>
          <w:sz w:val="28"/>
          <w:szCs w:val="28"/>
        </w:rPr>
        <w:t>4.1.4 Вибромодуль</w:t>
      </w:r>
    </w:p>
    <w:p>
      <w:pPr>
        <w:pStyle w:val="Normal"/>
        <w:spacing w:lineRule="auto" w:line="360" w:before="0" w:after="0"/>
        <w:ind w:firstLine="709"/>
        <w:jc w:val="both"/>
        <w:rPr/>
      </w:pPr>
      <w:r>
        <w:rPr>
          <w:rFonts w:eastAsia="Times New Roman" w:cs="Times New Roman"/>
          <w:b w:val="false"/>
          <w:bCs w:val="false"/>
          <w:i w:val="false"/>
          <w:iCs w:val="false"/>
          <w:sz w:val="28"/>
          <w:szCs w:val="28"/>
        </w:rPr>
        <w:t>Вибромодуль представляет собой миниатюрный вибромотор цилиндрической формы диаметром 10 мм и длиной 25 мм, используемый для создания тактильной обратной связи. Принцип работы основан на вращении эксцентрично расположенного груза, создающего вибрацию.</w:t>
      </w:r>
    </w:p>
    <w:p>
      <w:pPr>
        <w:pStyle w:val="Normal"/>
        <w:spacing w:lineRule="auto" w:line="360" w:before="240" w:after="0"/>
        <w:jc w:val="end"/>
        <w:rPr/>
      </w:pPr>
      <w:r>
        <w:rPr>
          <w:rFonts w:eastAsia="Times New Roman" w:cs="Times New Roman"/>
          <w:i/>
          <w:iCs/>
          <w:sz w:val="28"/>
          <w:szCs w:val="28"/>
        </w:rPr>
        <w:t>Таблица 4.3</w:t>
      </w:r>
    </w:p>
    <w:p>
      <w:pPr>
        <w:pStyle w:val="Normal"/>
        <w:spacing w:lineRule="auto" w:line="360" w:before="0" w:after="0"/>
        <w:jc w:val="center"/>
        <w:rPr/>
      </w:pPr>
      <w:r>
        <w:rPr>
          <w:rFonts w:eastAsia="Times New Roman" w:cs="Times New Roman"/>
          <w:b/>
          <w:bCs/>
          <w:sz w:val="28"/>
          <w:szCs w:val="28"/>
        </w:rPr>
        <w:t>Технические характеристики вибромодуля</w:t>
      </w:r>
    </w:p>
    <w:tbl>
      <w:tblPr>
        <w:tblW w:w="9354" w:type="dxa"/>
        <w:jc w:val="start"/>
        <w:tblInd w:w="0" w:type="dxa"/>
        <w:tblLayout w:type="fixed"/>
        <w:tblCellMar>
          <w:top w:w="57" w:type="dxa"/>
          <w:start w:w="113" w:type="dxa"/>
          <w:bottom w:w="57" w:type="dxa"/>
          <w:end w:w="113" w:type="dxa"/>
        </w:tblCellMar>
      </w:tblPr>
      <w:tblGrid>
        <w:gridCol w:w="4677"/>
        <w:gridCol w:w="4677"/>
      </w:tblGrid>
      <w:tr>
        <w:trPr>
          <w:tblHeader w:val="true"/>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Параметр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Значение</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Тип</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Цилиндрический вибромотор</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Размеры</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Диаметр 10 мм, длина 25 мм</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Напряжение питания</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3.0–3.7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Номинальный ток</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60–80 мА</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Частота вибрации</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9000–11000 об/мин</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Амплитуда вибрации</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0.6–0.8g</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Время выхода на режим</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менее 50 мс</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Время остановки</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менее 50 мс</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Уровень шума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менее 40 дБ</w:t>
            </w:r>
          </w:p>
        </w:tc>
      </w:tr>
    </w:tbl>
    <w:p>
      <w:pPr>
        <w:pStyle w:val="Normal"/>
        <w:spacing w:lineRule="auto" w:line="360" w:before="0" w:after="0"/>
        <w:ind w:firstLine="709"/>
        <w:jc w:val="both"/>
        <w:rPr/>
      </w:pPr>
      <w:r>
        <w:rPr>
          <w:rFonts w:eastAsia="Times New Roman" w:cs="Times New Roman"/>
          <w:b w:val="false"/>
          <w:bCs w:val="false"/>
          <w:i w:val="false"/>
          <w:iCs w:val="false"/>
          <w:sz w:val="28"/>
          <w:szCs w:val="28"/>
        </w:rPr>
        <w:t>Вибромодуль подключается к микроконтроллеру через транзисторный ключ на базе MOSFET-транзистора (например, 2N7002), что обеспечивает управление питанием модуля с помощью цифрового сигнала GPIO. Защитный диод (1N4148) подключается параллельно вибромотору для подавления обратных выбросов напряжения при отключении индуктивной нагрузки.</w:t>
      </w:r>
    </w:p>
    <w:p>
      <w:pPr>
        <w:pStyle w:val="Normal"/>
        <w:spacing w:lineRule="auto" w:line="360" w:before="0" w:after="0"/>
        <w:ind w:firstLine="709"/>
        <w:jc w:val="both"/>
        <w:rPr/>
      </w:pPr>
      <w:r>
        <w:rPr>
          <w:rFonts w:eastAsia="Times New Roman" w:cs="Times New Roman"/>
          <w:b w:val="false"/>
          <w:bCs w:val="false"/>
          <w:i w:val="false"/>
          <w:iCs w:val="false"/>
          <w:sz w:val="28"/>
          <w:szCs w:val="28"/>
        </w:rPr>
        <w:t>Длительность и интенсивность вибрации программно настраиваются в диапазоне от 100 до 2000 миллисекунд. В данном проекте используется длительность 800 мс, обеспечивающая достаточно заметное, но не раздражающее тактильное воздействие.</w:t>
      </w:r>
    </w:p>
    <w:p>
      <w:pPr>
        <w:pStyle w:val="Heading3"/>
        <w:spacing w:lineRule="auto" w:line="360" w:before="560" w:after="0"/>
        <w:ind w:firstLine="709"/>
        <w:jc w:val="start"/>
        <w:rPr/>
      </w:pPr>
      <w:r>
        <w:rPr>
          <w:rFonts w:eastAsia="Times New Roman" w:cs="Times New Roman"/>
          <w:b/>
          <w:bCs/>
          <w:sz w:val="28"/>
          <w:szCs w:val="28"/>
        </w:rPr>
        <w:t>4.1.5 Модуль зарядки TP4056</w:t>
      </w:r>
    </w:p>
    <w:p>
      <w:pPr>
        <w:pStyle w:val="Normal"/>
        <w:spacing w:lineRule="auto" w:line="360" w:before="0" w:after="0"/>
        <w:ind w:firstLine="709"/>
        <w:jc w:val="both"/>
        <w:rPr/>
      </w:pPr>
      <w:r>
        <w:rPr>
          <w:rFonts w:eastAsia="Times New Roman" w:cs="Times New Roman"/>
          <w:b w:val="false"/>
          <w:bCs w:val="false"/>
          <w:i w:val="false"/>
          <w:iCs w:val="false"/>
          <w:sz w:val="28"/>
          <w:szCs w:val="28"/>
        </w:rPr>
        <w:t>TP4056 представляет собой интегральную микросхему для зарядки одноэлементных литий-ионных и литий-полимерных аккумуляторов с напряжением 4.2 В. Модуль на базе TP4056 обеспечивает полный цикл зарядки с предварительной зарядкой, основной зарядкой постоянным током и завершающей зарядкой постоянным напряжением.</w:t>
      </w:r>
    </w:p>
    <w:p>
      <w:pPr>
        <w:pStyle w:val="Normal"/>
        <w:spacing w:lineRule="auto" w:line="360" w:before="240" w:after="0"/>
        <w:jc w:val="end"/>
        <w:rPr/>
      </w:pPr>
      <w:r>
        <w:rPr>
          <w:rFonts w:eastAsia="Times New Roman" w:cs="Times New Roman"/>
          <w:i/>
          <w:iCs/>
          <w:sz w:val="28"/>
          <w:szCs w:val="28"/>
        </w:rPr>
        <w:t>Таблица 4.4</w:t>
      </w:r>
    </w:p>
    <w:p>
      <w:pPr>
        <w:pStyle w:val="Normal"/>
        <w:spacing w:lineRule="auto" w:line="360" w:before="0" w:after="0"/>
        <w:jc w:val="center"/>
        <w:rPr/>
      </w:pPr>
      <w:r>
        <w:rPr>
          <w:rFonts w:eastAsia="Times New Roman" w:cs="Times New Roman"/>
          <w:b/>
          <w:bCs/>
          <w:sz w:val="28"/>
          <w:szCs w:val="28"/>
        </w:rPr>
        <w:t>Технические характеристики модуля TP4056</w:t>
      </w:r>
    </w:p>
    <w:tbl>
      <w:tblPr>
        <w:tblW w:w="9354" w:type="dxa"/>
        <w:jc w:val="start"/>
        <w:tblInd w:w="0" w:type="dxa"/>
        <w:tblLayout w:type="fixed"/>
        <w:tblCellMar>
          <w:top w:w="57" w:type="dxa"/>
          <w:start w:w="113" w:type="dxa"/>
          <w:bottom w:w="57" w:type="dxa"/>
          <w:end w:w="113" w:type="dxa"/>
        </w:tblCellMar>
      </w:tblPr>
      <w:tblGrid>
        <w:gridCol w:w="4677"/>
        <w:gridCol w:w="4677"/>
      </w:tblGrid>
      <w:tr>
        <w:trPr>
          <w:tblHeader w:val="true"/>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Параметр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Значение</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Входное напряжение</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4.5–5.5 В (USB)</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Ток зарядки</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до 1000 мА (настраивается резистором)</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Напряжение окончания заряда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4.2 В ±1%</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Защита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Перегрев, перезаряд, переразряд, перегрузка, КЗ</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Микросхема защиты</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DW01A + MOSFET 8205A</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Индикация</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Красный LED (зарядка), синий LED (заряжен)</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Защита от перезаряда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более 4.25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Защита от переразряда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менее 2.4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Защита от перегрузки</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более 3 А</w:t>
            </w:r>
          </w:p>
        </w:tc>
      </w:tr>
    </w:tbl>
    <w:p>
      <w:pPr>
        <w:pStyle w:val="Normal"/>
        <w:spacing w:lineRule="auto" w:line="360" w:before="0" w:after="0"/>
        <w:ind w:firstLine="709"/>
        <w:jc w:val="both"/>
        <w:rPr/>
      </w:pPr>
      <w:r>
        <w:rPr>
          <w:rFonts w:eastAsia="Times New Roman" w:cs="Times New Roman"/>
          <w:b w:val="false"/>
          <w:bCs w:val="false"/>
          <w:i w:val="false"/>
          <w:iCs w:val="false"/>
          <w:sz w:val="28"/>
          <w:szCs w:val="28"/>
        </w:rPr>
        <w:t>Подключение модуля TP4056: вход IN+ и IN- подключаются к USB Type-C разъёму, выход B+ и B- подключаются к литий-полимерному аккумулятору, выход OUT+ и OUT- подключаются к нагрузке (ESP32-S3 и периферия). Модуль позволяет одновременно заряжать аккумулятор и питать устройство.</w:t>
      </w:r>
    </w:p>
    <w:p>
      <w:pPr>
        <w:pStyle w:val="Heading3"/>
        <w:spacing w:lineRule="auto" w:line="360" w:before="560" w:after="0"/>
        <w:ind w:firstLine="709"/>
        <w:jc w:val="start"/>
        <w:rPr/>
      </w:pPr>
      <w:r>
        <w:rPr>
          <w:rFonts w:eastAsia="Times New Roman" w:cs="Times New Roman"/>
          <w:b/>
          <w:bCs/>
          <w:sz w:val="28"/>
          <w:szCs w:val="28"/>
        </w:rPr>
        <w:t>4.1.6 Литий-полимерный аккумулятор ROBITON</w:t>
      </w:r>
    </w:p>
    <w:p>
      <w:pPr>
        <w:pStyle w:val="Normal"/>
        <w:spacing w:lineRule="auto" w:line="360" w:before="0" w:after="0"/>
        <w:ind w:firstLine="709"/>
        <w:jc w:val="both"/>
        <w:rPr/>
      </w:pPr>
      <w:r>
        <w:rPr>
          <w:rFonts w:eastAsia="Times New Roman" w:cs="Times New Roman"/>
          <w:b w:val="false"/>
          <w:bCs w:val="false"/>
          <w:i w:val="false"/>
          <w:iCs w:val="false"/>
          <w:sz w:val="28"/>
          <w:szCs w:val="28"/>
        </w:rPr>
        <w:t>В качестве источника питания используется литий-полимерный аккумулятор ROBITON LP103450 ёмкостью 1800 мАч с номинальным напряжением 3.7 В. Литий-полимерные аккумуляторы обладают высокой удельной энергоёмкостью, низким саморазрядом и отсутствием эффекта памяти.</w:t>
      </w:r>
    </w:p>
    <w:p>
      <w:pPr>
        <w:pStyle w:val="Normal"/>
        <w:spacing w:lineRule="auto" w:line="360" w:before="240" w:after="0"/>
        <w:jc w:val="end"/>
        <w:rPr/>
      </w:pPr>
      <w:r>
        <w:rPr>
          <w:rFonts w:eastAsia="Times New Roman" w:cs="Times New Roman"/>
          <w:i/>
          <w:iCs/>
          <w:sz w:val="28"/>
          <w:szCs w:val="28"/>
        </w:rPr>
        <w:t>Таблица 4.5</w:t>
      </w:r>
    </w:p>
    <w:p>
      <w:pPr>
        <w:pStyle w:val="Normal"/>
        <w:spacing w:lineRule="auto" w:line="360" w:before="0" w:after="0"/>
        <w:jc w:val="center"/>
        <w:rPr/>
      </w:pPr>
      <w:r>
        <w:rPr>
          <w:rFonts w:eastAsia="Times New Roman" w:cs="Times New Roman"/>
          <w:b/>
          <w:bCs/>
          <w:sz w:val="28"/>
          <w:szCs w:val="28"/>
        </w:rPr>
        <w:t>Технические характеристики аккумулятора ROBITON LP103450</w:t>
      </w:r>
    </w:p>
    <w:tbl>
      <w:tblPr>
        <w:tblW w:w="9354" w:type="dxa"/>
        <w:jc w:val="start"/>
        <w:tblInd w:w="0" w:type="dxa"/>
        <w:tblLayout w:type="fixed"/>
        <w:tblCellMar>
          <w:top w:w="57" w:type="dxa"/>
          <w:start w:w="113" w:type="dxa"/>
          <w:bottom w:w="57" w:type="dxa"/>
          <w:end w:w="113" w:type="dxa"/>
        </w:tblCellMar>
      </w:tblPr>
      <w:tblGrid>
        <w:gridCol w:w="4677"/>
        <w:gridCol w:w="4677"/>
      </w:tblGrid>
      <w:tr>
        <w:trPr>
          <w:tblHeader w:val="true"/>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Параметр</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bCs/>
                <w:sz w:val="24"/>
                <w:szCs w:val="24"/>
              </w:rPr>
              <w:t>Значение</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Тип</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Литий-полимерный (Li-Po)</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Номинальное напряжение</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3.7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Ёмкость</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1800 мАч</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Напряжение окончания заряда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4.2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Напряжение окончания разряда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3.0 В</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Максимальный ток разряда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1C (1800 мА)</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Рабочая температура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от -20°C до +60°C</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Количество циклов заряд-разряд</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более 500</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Размеры</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10×34×50 мм</w:t>
            </w:r>
          </w:p>
        </w:tc>
      </w:tr>
      <w:tr>
        <w:trPr/>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Масса</w:t>
            </w:r>
          </w:p>
        </w:tc>
        <w:tc>
          <w:tcPr>
            <w:tcW w:w="4677"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nsolas" w:cs="Consolas" w:ascii="Consolas" w:hAnsi="Consolas"/>
                <w:b w:val="false"/>
                <w:bCs w:val="false"/>
                <w:sz w:val="24"/>
                <w:szCs w:val="24"/>
              </w:rPr>
              <w:t>около 35 грамм</w:t>
            </w:r>
          </w:p>
        </w:tc>
      </w:tr>
    </w:tbl>
    <w:p>
      <w:pPr>
        <w:pStyle w:val="Normal"/>
        <w:spacing w:lineRule="auto" w:line="360" w:before="0" w:after="0"/>
        <w:ind w:firstLine="709"/>
        <w:jc w:val="both"/>
        <w:rPr/>
      </w:pPr>
      <w:r>
        <w:rPr>
          <w:rFonts w:eastAsia="Times New Roman" w:cs="Times New Roman"/>
          <w:b w:val="false"/>
          <w:bCs w:val="false"/>
          <w:i w:val="false"/>
          <w:iCs w:val="false"/>
          <w:sz w:val="28"/>
          <w:szCs w:val="28"/>
        </w:rPr>
        <w:t>Расчёт времени автономной работы: среднее потребление устройства в активном режиме составляет 50 мА (ESP32-S3 — 40 мА, MPU-6050 — 4 мА, вспомогательные цепи — 6 мА). При ёмкости аккумулятора 1800 мАч теоретическое время работы составляет 1800 / 50 = 36 часов. С учётом потерь в стабилизаторе напряжения (КПД около 85%) реальное время автономной работы составляет около 30 часов непрерывной работы.</w:t>
      </w:r>
    </w:p>
    <w:p>
      <w:pPr>
        <w:pStyle w:val="Normal"/>
        <w:spacing w:lineRule="auto" w:line="360" w:before="0" w:after="0"/>
        <w:ind w:firstLine="709"/>
        <w:jc w:val="both"/>
        <w:rPr/>
      </w:pPr>
      <w:r>
        <w:rPr>
          <w:rFonts w:eastAsia="Times New Roman" w:cs="Times New Roman"/>
          <w:b w:val="false"/>
          <w:bCs w:val="false"/>
          <w:i w:val="false"/>
          <w:iCs w:val="false"/>
          <w:sz w:val="28"/>
          <w:szCs w:val="28"/>
        </w:rPr>
        <w:t>Время зарядки аккумулятора при токе 500 мА составляет около 4 часов (1800 мАч / 500 мА × 1.2 = 4.3 часа, где коэффициент 1.2 учитывает потери при зарядке).</w:t>
      </w:r>
    </w:p>
    <w:p>
      <w:pPr>
        <w:pStyle w:val="Heading3"/>
        <w:spacing w:lineRule="auto" w:line="360" w:before="560" w:after="0"/>
        <w:ind w:firstLine="709"/>
        <w:jc w:val="start"/>
        <w:rPr/>
      </w:pPr>
      <w:r>
        <w:rPr>
          <w:rFonts w:eastAsia="Times New Roman" w:cs="Times New Roman"/>
          <w:b/>
          <w:bCs/>
          <w:sz w:val="28"/>
          <w:szCs w:val="28"/>
        </w:rPr>
        <w:t>4.1.7 Схема подключения компонентов</w:t>
      </w:r>
    </w:p>
    <w:p>
      <w:pPr>
        <w:pStyle w:val="Normal"/>
        <w:spacing w:lineRule="auto" w:line="360" w:before="0" w:after="0"/>
        <w:ind w:firstLine="709"/>
        <w:jc w:val="both"/>
        <w:rPr/>
      </w:pPr>
      <w:r>
        <w:rPr>
          <w:rFonts w:eastAsia="Times New Roman" w:cs="Times New Roman"/>
          <w:b w:val="false"/>
          <w:bCs w:val="false"/>
          <w:i w:val="false"/>
          <w:iCs w:val="false"/>
          <w:sz w:val="28"/>
          <w:szCs w:val="28"/>
        </w:rPr>
        <w:t>Электрическая схема устройства включает следующие соединения: MPU-6050 подключается к ESP32-S3 по интерфейсу I2C (VCC — 3.3V, GND — GND, SDA — GPIO8, SCL — GPIO9). Вибромодуль подключается через транзисторный ключ (затвор MOSFET — GPIO4 через резистор 10 кОм, исток — GND, сток — минус вибромотора, плюс вибромотора — 3.3V, защитный диод 1N4148 параллельно вибромотору). Модуль TP4056 (IN+ и IN- — USB Type-C, B+ и B- — аккумулятор ROBITON, OUT+ — 3.3V питание ESP32-S3, OUT- — GND).</w:t>
      </w:r>
    </w:p>
    <w:p>
      <w:pPr>
        <w:pStyle w:val="Normal"/>
        <w:spacing w:lineRule="auto" w:line="360" w:before="0" w:after="0"/>
        <w:ind w:firstLine="709"/>
        <w:jc w:val="both"/>
        <w:rPr/>
      </w:pPr>
      <w:r>
        <w:rPr>
          <w:rFonts w:eastAsia="Times New Roman" w:cs="Times New Roman"/>
          <w:b w:val="false"/>
          <w:bCs w:val="false"/>
          <w:i w:val="false"/>
          <w:iCs w:val="false"/>
          <w:sz w:val="28"/>
          <w:szCs w:val="28"/>
        </w:rPr>
        <w:t>Все компоненты размещаются на печатной плате размером 40×30 мм или монтируются на макетной плате. Устройство помещается в пластиковый корпус с отверстиями для USB-разъёма и кнопок управления. Общая масса устройства составляет около 60 грамм, что обеспечивает комфортное ношение на теле.</w:t>
      </w:r>
    </w:p>
    <w:p>
      <w:pPr>
        <w:pStyle w:val="Normal"/>
        <w:spacing w:lineRule="auto" w:line="360" w:before="0" w:after="0"/>
        <w:ind w:firstLine="709"/>
        <w:jc w:val="both"/>
        <w:rPr/>
      </w:pPr>
      <w:r>
        <w:rPr>
          <w:rFonts w:eastAsia="Times New Roman" w:cs="Times New Roman"/>
          <w:b w:val="false"/>
          <w:bCs w:val="false"/>
          <w:i w:val="false"/>
          <w:iCs w:val="false"/>
          <w:sz w:val="28"/>
          <w:szCs w:val="28"/>
        </w:rPr>
        <w:t>Устройство крепится на груди или верхней части спины пользователя с помощью эластичного ремня или клипсы. Правильное расположение датчика критично для точного определения осанки: ось Z акселерометра должна быть направлена перпендикулярно поверхности тела, ось Y — вертикально вверх, ось X — горизонтально вправо.</w:t>
      </w:r>
    </w:p>
    <w:p>
      <w:pPr>
        <w:pStyle w:val="Heading2"/>
        <w:spacing w:lineRule="auto" w:line="360" w:before="560" w:after="0"/>
        <w:ind w:firstLine="709"/>
        <w:jc w:val="start"/>
        <w:rPr/>
      </w:pPr>
      <w:r>
        <w:rPr>
          <w:rFonts w:eastAsia="Times New Roman" w:cs="Times New Roman"/>
          <w:b/>
          <w:bCs/>
          <w:sz w:val="28"/>
          <w:szCs w:val="28"/>
        </w:rPr>
        <w:t>4.2 Программная реализация</w:t>
      </w:r>
    </w:p>
    <w:p>
      <w:pPr>
        <w:pStyle w:val="Normal"/>
        <w:spacing w:lineRule="auto" w:line="360" w:before="0" w:after="0"/>
        <w:ind w:firstLine="709"/>
        <w:jc w:val="both"/>
        <w:rPr/>
      </w:pPr>
      <w:r>
        <w:rPr>
          <w:rFonts w:eastAsia="Times New Roman" w:cs="Times New Roman"/>
          <w:b w:val="false"/>
          <w:bCs w:val="false"/>
          <w:i w:val="false"/>
          <w:iCs w:val="false"/>
          <w:sz w:val="28"/>
          <w:szCs w:val="28"/>
        </w:rPr>
        <w:t>Прошивка микроконтроллера разработана в среде Arduino IDE с использованием языка C++. Основные программные модули включают: инициализацию периферийных устройств (I2C, GPIO), чтение данных с акселерометра, нормализацию данных, выполнение инференса модели машинного обучения, логику принятия решений и управление вибромотором.</w:t>
      </w:r>
    </w:p>
    <w:p>
      <w:pPr>
        <w:pStyle w:val="Normal"/>
        <w:spacing w:lineRule="auto" w:line="360" w:before="0" w:after="0"/>
        <w:ind w:firstLine="709"/>
        <w:jc w:val="both"/>
        <w:rPr/>
      </w:pPr>
      <w:r>
        <w:rPr>
          <w:rFonts w:eastAsia="Times New Roman" w:cs="Times New Roman"/>
          <w:b w:val="false"/>
          <w:bCs w:val="false"/>
          <w:i w:val="false"/>
          <w:iCs w:val="false"/>
          <w:sz w:val="28"/>
          <w:szCs w:val="28"/>
        </w:rPr>
        <w:t>Алгоритм работы устройства: каждые 500 миллисекунд выполняется чтение данных с акселерометра по трём осям. Полученные значения преобразуются в единицы ускорения свободного падения (g) путём деления на коэффициент 16384 (для диапазона ±2g). Затем данные нормализуются с использованием параметров, полученных при обучении модели.</w:t>
      </w:r>
    </w:p>
    <w:p>
      <w:pPr>
        <w:pStyle w:val="Normal"/>
        <w:spacing w:lineRule="auto" w:line="360" w:before="0" w:after="0"/>
        <w:ind w:firstLine="709"/>
        <w:jc w:val="both"/>
        <w:rPr/>
      </w:pPr>
      <w:r>
        <w:rPr>
          <w:rFonts w:eastAsia="Times New Roman" w:cs="Times New Roman"/>
          <w:b w:val="false"/>
          <w:bCs w:val="false"/>
          <w:i w:val="false"/>
          <w:iCs w:val="false"/>
          <w:sz w:val="28"/>
          <w:szCs w:val="28"/>
        </w:rPr>
        <w:t>Нормализованные данные подаются на вход модели TensorFlow Lite, которая возвращает вероятности принадлежности к каждому из трёх классов. Если вероятность класса bad_posture превышает пороговое значение 0.6 и при этом вероятность класса motion меньше 0.5, увеличивается счётчик подтверждений.</w:t>
      </w:r>
    </w:p>
    <w:p>
      <w:pPr>
        <w:pStyle w:val="Normal"/>
        <w:spacing w:lineRule="auto" w:line="360" w:before="0" w:after="0"/>
        <w:ind w:firstLine="709"/>
        <w:jc w:val="both"/>
        <w:rPr/>
      </w:pPr>
      <w:r>
        <w:rPr>
          <w:rFonts w:eastAsia="Times New Roman" w:cs="Times New Roman"/>
          <w:b w:val="false"/>
          <w:bCs w:val="false"/>
          <w:i w:val="false"/>
          <w:iCs w:val="false"/>
          <w:sz w:val="28"/>
          <w:szCs w:val="28"/>
        </w:rPr>
        <w:t>При достижении счётчиком значения 3 (три последовательных измерения указывают на неправильную осанку) и при условии, что с момента последней вибрации прошло более 5 секунд, активируется вибромотор на 800 миллисекунд. Это обеспечивает тактильное напоминание пользователю о необходимости исправить положение тела.</w:t>
      </w:r>
    </w:p>
    <w:p>
      <w:pPr>
        <w:pStyle w:val="Normal"/>
        <w:spacing w:lineRule="auto" w:line="360" w:before="0" w:after="0"/>
        <w:ind w:firstLine="709"/>
        <w:jc w:val="both"/>
        <w:rPr/>
      </w:pPr>
      <w:r>
        <w:rPr>
          <w:rFonts w:eastAsia="Times New Roman" w:cs="Times New Roman"/>
          <w:b w:val="false"/>
          <w:bCs w:val="false"/>
          <w:i w:val="false"/>
          <w:iCs w:val="false"/>
          <w:sz w:val="28"/>
          <w:szCs w:val="28"/>
        </w:rPr>
        <w:t>Параметры алгоритма (пороговое значение, количество подтверждений, длительность вибрации и пауза между вибрациями) могут быть настроены в исходном коде прошивки в зависимости от индивидуальных предпочтений пользователя.</w:t>
      </w:r>
    </w:p>
    <w:p>
      <w:pPr>
        <w:pStyle w:val="Heading2"/>
        <w:spacing w:lineRule="auto" w:line="360" w:before="560" w:after="0"/>
        <w:ind w:firstLine="709"/>
        <w:jc w:val="start"/>
        <w:rPr/>
      </w:pPr>
      <w:r>
        <w:rPr>
          <w:rFonts w:eastAsia="Times New Roman" w:cs="Times New Roman"/>
          <w:b/>
          <w:bCs/>
          <w:sz w:val="28"/>
          <w:szCs w:val="28"/>
        </w:rPr>
        <w:t>4.3 Использование памяти</w:t>
      </w:r>
    </w:p>
    <w:p>
      <w:pPr>
        <w:pStyle w:val="Normal"/>
        <w:spacing w:lineRule="auto" w:line="360" w:before="0" w:after="0"/>
        <w:ind w:firstLine="709"/>
        <w:jc w:val="both"/>
        <w:rPr/>
      </w:pPr>
      <w:r>
        <w:rPr>
          <w:rFonts w:eastAsia="Times New Roman" w:cs="Times New Roman"/>
          <w:b w:val="false"/>
          <w:bCs w:val="false"/>
          <w:i w:val="false"/>
          <w:iCs w:val="false"/>
          <w:sz w:val="28"/>
          <w:szCs w:val="28"/>
        </w:rPr>
        <w:t>Для работы интерпретатора TensorFlow Lite требуется выделение области памяти (tensor arena) для хранения промежуточных результатов вычислений. В данной реализации размер tensor arena составляет 8 КБ, что достаточно для выполнения модели с учётом её компактной архитектуры.</w:t>
      </w:r>
    </w:p>
    <w:p>
      <w:pPr>
        <w:pStyle w:val="Normal"/>
        <w:spacing w:lineRule="auto" w:line="360" w:before="0" w:after="0"/>
        <w:ind w:firstLine="709"/>
        <w:jc w:val="both"/>
        <w:rPr/>
      </w:pPr>
      <w:r>
        <w:rPr>
          <w:rFonts w:eastAsia="Times New Roman" w:cs="Times New Roman"/>
          <w:b w:val="false"/>
          <w:bCs w:val="false"/>
          <w:i w:val="false"/>
          <w:iCs w:val="false"/>
          <w:sz w:val="28"/>
          <w:szCs w:val="28"/>
        </w:rPr>
        <w:t>Общее использование оперативной памяти SRAM составляет около 20 КБ, включая стек, глобальные переменные и tensor arena. Это оставляет значительный запас памяти для возможного расширения функциональности устройства.</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Структура</w:t>
      </w:r>
    </w:p>
    <w:p>
      <w:pPr>
        <w:pStyle w:val="Normal"/>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819775" cy="2295525"/>
            <wp:effectExtent l="0" t="0" r="0" b="0"/>
            <wp:wrapSquare wrapText="largest"/>
            <wp:docPr id="3"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6"/>
                    <pic:cNvPicPr>
                      <a:picLocks noChangeAspect="1" noChangeArrowheads="1"/>
                    </pic:cNvPicPr>
                  </pic:nvPicPr>
                  <pic:blipFill>
                    <a:blip r:embed="rId4"/>
                    <a:stretch>
                      <a:fillRect/>
                    </a:stretch>
                  </pic:blipFill>
                  <pic:spPr bwMode="auto">
                    <a:xfrm>
                      <a:off x="0" y="0"/>
                      <a:ext cx="5819775" cy="22955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1"/>
        <w:spacing w:before="0" w:after="560"/>
        <w:rPr/>
      </w:pPr>
      <w:bookmarkStart w:id="0" w:name="_Toc230634889"/>
      <w:r>
        <w:rPr/>
        <w:t>3 РАЗРАБОТКА ПРОГРАММНОЙ ЧАСТИ</w:t>
      </w:r>
      <w:bookmarkEnd w:id="0"/>
    </w:p>
    <w:p>
      <w:pPr>
        <w:pStyle w:val="2"/>
        <w:rPr/>
      </w:pPr>
      <w:bookmarkStart w:id="1" w:name="_Toc230634890"/>
      <w:r>
        <w:rPr/>
        <w:t>3.1 Архитектура программного обеспечения</w:t>
      </w:r>
      <w:bookmarkEnd w:id="1"/>
    </w:p>
    <w:p>
      <w:pPr>
        <w:pStyle w:val="Style12"/>
        <w:rPr/>
      </w:pPr>
      <w:r>
        <w:rPr/>
        <w:t>Программное обеспечение терминала построено по слоистой модульной архитектуре, что обеспечивает независимость компонентов, упрощает тестирование и последующую модернизацию. Архитектура программного обеспечения представлена на рисунке 3.1.</w:t>
      </w:r>
    </w:p>
    <w:p>
      <w:pPr>
        <w:pStyle w:val="Style12"/>
        <w:rPr/>
      </w:pPr>
      <w:r>
        <w:rPr/>
      </w:r>
    </w:p>
    <w:p>
      <w:pPr>
        <w:pStyle w:val="Style12"/>
        <w:rPr/>
      </w:pPr>
      <w:r>
        <w:rPr/>
        <w:drawing>
          <wp:anchor distT="0" distB="0" distL="0" distR="0" simplePos="0" relativeHeight="8" behindDoc="0" locked="0" layoutInCell="0" allowOverlap="1">
            <wp:simplePos x="0" y="0"/>
            <wp:positionH relativeFrom="column">
              <wp:posOffset>1632585</wp:posOffset>
            </wp:positionH>
            <wp:positionV relativeFrom="paragraph">
              <wp:posOffset>-43815</wp:posOffset>
            </wp:positionV>
            <wp:extent cx="2675255" cy="3562350"/>
            <wp:effectExtent l="0" t="0" r="0" b="0"/>
            <wp:wrapSquare wrapText="largest"/>
            <wp:docPr id="4"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pic:cNvPicPr>
                      <a:picLocks noChangeAspect="1" noChangeArrowheads="1"/>
                    </pic:cNvPicPr>
                  </pic:nvPicPr>
                  <pic:blipFill>
                    <a:blip r:embed="rId5"/>
                    <a:stretch>
                      <a:fillRect/>
                    </a:stretch>
                  </pic:blipFill>
                  <pic:spPr bwMode="auto">
                    <a:xfrm>
                      <a:off x="0" y="0"/>
                      <a:ext cx="2675255" cy="3562350"/>
                    </a:xfrm>
                    <a:prstGeom prst="rect">
                      <a:avLst/>
                    </a:prstGeom>
                    <a:noFill/>
                  </pic:spPr>
                </pic:pic>
              </a:graphicData>
            </a:graphic>
          </wp:anchor>
        </w:drawing>
      </w:r>
    </w:p>
    <w:p>
      <w:pPr>
        <w:pStyle w:val="Style12"/>
        <w:rPr/>
      </w:pPr>
      <w:r>
        <w:rPr/>
      </w:r>
    </w:p>
    <w:p>
      <w:pPr>
        <w:pStyle w:val="Style12"/>
        <w:rPr/>
      </w:pPr>
      <w:r>
        <w:rPr/>
      </w:r>
    </w:p>
    <w:p>
      <w:pPr>
        <w:pStyle w:val="Style12"/>
        <w:rPr/>
      </w:pPr>
      <w:r>
        <w:rPr/>
      </w:r>
    </w:p>
    <w:p>
      <w:pPr>
        <w:pStyle w:val="Style12"/>
        <w:rPr/>
      </w:pPr>
      <w:r>
        <w:rPr/>
      </w:r>
    </w:p>
    <w:p>
      <w:pPr>
        <w:pStyle w:val="Style12"/>
        <w:rPr/>
      </w:pPr>
      <w:r>
        <w:rPr/>
      </w:r>
    </w:p>
    <w:p>
      <w:pPr>
        <w:pStyle w:val="Style12"/>
        <w:rPr/>
      </w:pPr>
      <w:r>
        <w:rPr/>
      </w:r>
    </w:p>
    <w:p>
      <w:pPr>
        <w:pStyle w:val="Style12"/>
        <w:rPr/>
      </w:pPr>
      <w:r>
        <w:rPr/>
      </w:r>
    </w:p>
    <w:p>
      <w:pPr>
        <w:pStyle w:val="Style12"/>
        <w:rPr/>
      </w:pPr>
      <w:r>
        <w:rPr/>
      </w:r>
    </w:p>
    <w:p>
      <w:pPr>
        <w:pStyle w:val="Style12"/>
        <w:rPr/>
      </w:pPr>
      <w:r>
        <w:rPr/>
      </w:r>
    </w:p>
    <w:p>
      <w:pPr>
        <w:pStyle w:val="Style12"/>
        <w:rPr/>
      </w:pPr>
      <w:r>
        <w:rPr/>
      </w:r>
    </w:p>
    <w:p>
      <w:pPr>
        <w:pStyle w:val="Style12"/>
        <w:rPr/>
      </w:pPr>
      <w:r>
        <w:rPr/>
      </w:r>
    </w:p>
    <w:p>
      <w:pPr>
        <w:pStyle w:val="Style12"/>
        <w:rPr/>
      </w:pPr>
      <w:r>
        <w:rPr/>
        <w:t xml:space="preserve">  </w:t>
      </w:r>
      <w:r>
        <w:rPr/>
        <w:t>Программная реализация выполнена в среде Arduino IDE и разделена на следующие файлы-модули:</w:t>
      </w:r>
    </w:p>
    <w:p>
      <w:pPr>
        <w:pStyle w:val="Style12"/>
        <w:ind w:hanging="0" w:start="0"/>
        <w:rPr/>
      </w:pPr>
      <w:r>
        <w:rPr/>
        <w:tab/>
        <w:t>1. posture_monitor.ino — точка входа, инициализация системы и главный цикл опроса.</w:t>
      </w:r>
    </w:p>
    <w:p>
      <w:pPr>
        <w:pStyle w:val="Style12"/>
        <w:ind w:hanging="0" w:start="0"/>
        <w:rPr/>
      </w:pPr>
      <w:r>
        <w:rPr/>
        <w:tab/>
        <w:t>2. posture_model.h — заголовочный файл с весами и структурой нейронной сети.</w:t>
      </w:r>
    </w:p>
    <w:p>
      <w:pPr>
        <w:pStyle w:val="Style12"/>
        <w:ind w:hanging="0" w:start="0"/>
        <w:rPr/>
      </w:pPr>
      <w:r>
        <w:rPr/>
        <w:tab/>
        <w:t>3. ml_inference.cpp/h — модуль инференса TensorFlow Lite и препроцессинга данных.</w:t>
      </w:r>
    </w:p>
    <w:p>
      <w:pPr>
        <w:pStyle w:val="Style12"/>
        <w:ind w:hanging="0" w:start="0"/>
        <w:rPr/>
      </w:pPr>
      <w:r>
        <w:rPr/>
        <w:tab/>
        <w:t>4. mpu6050.cpp/h — драйвер для работы с инерциальным датчиком по интерфейсу I2C.</w:t>
      </w:r>
    </w:p>
    <w:p>
      <w:pPr>
        <w:pStyle w:val="Style12"/>
        <w:rPr/>
      </w:pPr>
      <w:r>
        <w:rPr/>
        <w:t>5. webserver.cpp/h — модуль реализации веб-интерфейса и управления настройками.</w:t>
      </w:r>
    </w:p>
    <w:p>
      <w:pPr>
        <w:pStyle w:val="2"/>
        <w:rPr>
          <w:lang w:eastAsia="ru-RU"/>
        </w:rPr>
      </w:pPr>
      <w:bookmarkStart w:id="2" w:name="_Toc230634891"/>
      <w:r>
        <w:rPr>
          <w:lang w:eastAsia="ru-RU"/>
        </w:rPr>
        <w:t>3.2 Схемы алгоритмов работы программы</w:t>
      </w:r>
      <w:bookmarkEnd w:id="2"/>
    </w:p>
    <w:p>
      <w:pPr>
        <w:pStyle w:val="Style12"/>
        <w:rPr>
          <w:b/>
          <w:bCs/>
          <w:i/>
        </w:rPr>
      </w:pPr>
      <w:r>
        <w:rPr/>
        <w:t>Для обеспечения прозрачности логики работы терминала разработаны детальные алгоритмы для каждой ключевой функции. Описание соответствует стандартам построения блок-схем (ГОСТ 19.701-90). Вызовы подпрограмм (функций) оформлены как предопределенные процессы (прямоугольники с двойными вертикальными линиями).</w:t>
      </w:r>
    </w:p>
    <w:p>
      <w:pPr>
        <w:pStyle w:val="4"/>
        <w:rPr/>
      </w:pPr>
      <w:bookmarkStart w:id="3" w:name="_Toc230634892"/>
      <w:r>
        <w:rPr/>
        <w:t>3.2.1 Алгоритм функции инициализации setup()</w:t>
      </w:r>
      <w:bookmarkEnd w:id="3"/>
    </w:p>
    <w:p>
      <w:pPr>
        <w:pStyle w:val="Style12"/>
        <w:rPr>
          <w:lang w:eastAsia="ru-RU"/>
        </w:rPr>
      </w:pPr>
      <w:r>
        <w:rPr>
          <w:lang w:eastAsia="ru-RU"/>
        </w:rPr>
        <w:t>Алгоритм функции инициализации представлен на рисунке 3.2. Функция выполняется однократно при включении питания.</w:t>
      </w:r>
    </w:p>
    <w:p>
      <w:pPr>
        <w:pStyle w:val="Style12"/>
        <w:rPr>
          <w:lang w:eastAsia="ru-RU"/>
        </w:rPr>
      </w:pPr>
      <w:r>
        <w:rPr>
          <w:lang w:eastAsia="ru-RU"/>
        </w:rPr>
        <w:drawing>
          <wp:anchor distT="0" distB="0" distL="0" distR="0" simplePos="0" relativeHeight="4" behindDoc="0" locked="0" layoutInCell="0" allowOverlap="1">
            <wp:simplePos x="0" y="0"/>
            <wp:positionH relativeFrom="column">
              <wp:posOffset>2251075</wp:posOffset>
            </wp:positionH>
            <wp:positionV relativeFrom="paragraph">
              <wp:posOffset>129540</wp:posOffset>
            </wp:positionV>
            <wp:extent cx="1438275" cy="6200775"/>
            <wp:effectExtent l="0" t="0" r="0" b="0"/>
            <wp:wrapSquare wrapText="largest"/>
            <wp:docPr id="5"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pic:cNvPicPr>
                      <a:picLocks noChangeAspect="1" noChangeArrowheads="1"/>
                    </pic:cNvPicPr>
                  </pic:nvPicPr>
                  <pic:blipFill>
                    <a:blip r:embed="rId6"/>
                    <a:stretch>
                      <a:fillRect/>
                    </a:stretch>
                  </pic:blipFill>
                  <pic:spPr bwMode="auto">
                    <a:xfrm>
                      <a:off x="0" y="0"/>
                      <a:ext cx="1438275" cy="6200775"/>
                    </a:xfrm>
                    <a:prstGeom prst="rect">
                      <a:avLst/>
                    </a:prstGeom>
                    <a:noFill/>
                  </pic:spPr>
                </pic:pic>
              </a:graphicData>
            </a:graphic>
          </wp:anchor>
        </w:drawing>
      </w:r>
    </w:p>
    <w:p>
      <w:pPr>
        <w:pStyle w:val="Style12"/>
        <w:rPr>
          <w:b/>
          <w:bCs/>
          <w:i/>
        </w:rPr>
      </w:pPr>
      <w:r>
        <w:rPr/>
      </w:r>
      <w:r>
        <w:br w:type="page"/>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drawing>
          <wp:anchor distT="0" distB="0" distL="0" distR="0" simplePos="0" relativeHeight="5" behindDoc="0" locked="0" layoutInCell="0" allowOverlap="1">
            <wp:simplePos x="0" y="0"/>
            <wp:positionH relativeFrom="column">
              <wp:posOffset>1525905</wp:posOffset>
            </wp:positionH>
            <wp:positionV relativeFrom="paragraph">
              <wp:posOffset>36195</wp:posOffset>
            </wp:positionV>
            <wp:extent cx="2868930" cy="7494270"/>
            <wp:effectExtent l="0" t="0" r="0" b="0"/>
            <wp:wrapSquare wrapText="largest"/>
            <wp:docPr id="6"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pic:cNvPicPr>
                      <a:picLocks noChangeAspect="1" noChangeArrowheads="1"/>
                    </pic:cNvPicPr>
                  </pic:nvPicPr>
                  <pic:blipFill>
                    <a:blip r:embed="rId7"/>
                    <a:stretch>
                      <a:fillRect/>
                    </a:stretch>
                  </pic:blipFill>
                  <pic:spPr bwMode="auto">
                    <a:xfrm>
                      <a:off x="0" y="0"/>
                      <a:ext cx="2868930" cy="7494270"/>
                    </a:xfrm>
                    <a:prstGeom prst="rect">
                      <a:avLst/>
                    </a:prstGeom>
                    <a:noFill/>
                  </pic:spPr>
                </pic:pic>
              </a:graphicData>
            </a:graphic>
          </wp:anchor>
        </w:drawing>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lineRule="auto" w:line="360" w:before="0" w:after="560"/>
        <w:jc w:val="center"/>
        <w:rPr>
          <w:rFonts w:ascii="Times New Roman" w:hAnsi="Times New Roman" w:eastAsia="Times New Roman" w:cs="Times New Roman"/>
          <w:b/>
          <w:bCs/>
          <w:sz w:val="28"/>
          <w:szCs w:val="28"/>
        </w:rPr>
      </w:pPr>
      <w:r>
        <w:drawing>
          <wp:anchor distT="0" distB="0" distL="0" distR="0" simplePos="0" relativeHeight="6" behindDoc="0" locked="0" layoutInCell="0" allowOverlap="1">
            <wp:simplePos x="0" y="0"/>
            <wp:positionH relativeFrom="column">
              <wp:posOffset>1379855</wp:posOffset>
            </wp:positionH>
            <wp:positionV relativeFrom="paragraph">
              <wp:posOffset>-95885</wp:posOffset>
            </wp:positionV>
            <wp:extent cx="2990215" cy="6490970"/>
            <wp:effectExtent l="0" t="0" r="0" b="0"/>
            <wp:wrapSquare wrapText="largest"/>
            <wp:docPr id="7"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
                    <pic:cNvPicPr>
                      <a:picLocks noChangeAspect="1" noChangeArrowheads="1"/>
                    </pic:cNvPicPr>
                  </pic:nvPicPr>
                  <pic:blipFill>
                    <a:blip r:embed="rId8"/>
                    <a:stretch>
                      <a:fillRect/>
                    </a:stretch>
                  </pic:blipFill>
                  <pic:spPr bwMode="auto">
                    <a:xfrm>
                      <a:off x="0" y="0"/>
                      <a:ext cx="2990215" cy="6490970"/>
                    </a:xfrm>
                    <a:prstGeom prst="rect">
                      <a:avLst/>
                    </a:prstGeom>
                    <a:noFill/>
                  </pic:spPr>
                </pic:pic>
              </a:graphicData>
            </a:graphic>
          </wp:anchor>
        </w:drawing>
      </w:r>
      <w:r>
        <w:rPr>
          <w:rFonts w:eastAsia="Times New Roman" w:cs="Times New Roman"/>
          <w:b/>
          <w:bCs/>
          <w:sz w:val="28"/>
          <w:szCs w:val="28"/>
        </w:rPr>
        <w:t>Эта блок-схема подробно описывает процесс калибровки, во время которого система в течение 3 секунд собирает 100 показаний акселерометра для вычисления исходного положения спины (baseline) и записывает эти данные в постоянную память.</w:t>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Heading3"/>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t>Блок-схема работы нейросети (runInference)</w:t>
      </w:r>
    </w:p>
    <w:p>
      <w:pPr>
        <w:pStyle w:val="Normal"/>
        <w:spacing w:lineRule="auto" w:line="360" w:before="0" w:after="560"/>
        <w:jc w:val="center"/>
        <w:rPr>
          <w:rFonts w:ascii="Times New Roman" w:hAnsi="Times New Roman" w:eastAsia="Times New Roman" w:cs="Times New Roman"/>
          <w:b/>
          <w:bCs/>
          <w:sz w:val="28"/>
          <w:szCs w:val="28"/>
        </w:rPr>
      </w:pPr>
      <w:r>
        <w:drawing>
          <wp:anchor distT="0" distB="0" distL="0" distR="0" simplePos="0" relativeHeight="7" behindDoc="0" locked="0" layoutInCell="0" allowOverlap="1">
            <wp:simplePos x="0" y="0"/>
            <wp:positionH relativeFrom="column">
              <wp:posOffset>623570</wp:posOffset>
            </wp:positionH>
            <wp:positionV relativeFrom="paragraph">
              <wp:posOffset>492125</wp:posOffset>
            </wp:positionV>
            <wp:extent cx="4914900" cy="7308850"/>
            <wp:effectExtent l="0" t="0" r="0" b="0"/>
            <wp:wrapSquare wrapText="largest"/>
            <wp:docPr id="8"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4"/>
                    <pic:cNvPicPr>
                      <a:picLocks noChangeAspect="1" noChangeArrowheads="1"/>
                    </pic:cNvPicPr>
                  </pic:nvPicPr>
                  <pic:blipFill>
                    <a:blip r:embed="rId9"/>
                    <a:stretch>
                      <a:fillRect/>
                    </a:stretch>
                  </pic:blipFill>
                  <pic:spPr bwMode="auto">
                    <a:xfrm>
                      <a:off x="0" y="0"/>
                      <a:ext cx="4914900" cy="7308850"/>
                    </a:xfrm>
                    <a:prstGeom prst="rect">
                      <a:avLst/>
                    </a:prstGeom>
                    <a:noFill/>
                  </pic:spPr>
                </pic:pic>
              </a:graphicData>
            </a:graphic>
          </wp:anchor>
        </w:drawing>
      </w:r>
      <w:r>
        <w:rPr>
          <w:rFonts w:eastAsia="Times New Roman" w:cs="Times New Roman"/>
          <w:b/>
          <w:bCs/>
          <w:sz w:val="28"/>
          <w:szCs w:val="28"/>
        </w:rPr>
        <w:t>Схема описывает работу встроенного ИИ: нормализацию данных по математической формуле нормального распределения, передачу признаков во входной тензор и получение итогового ответа из выходного тензора.</w:t>
      </w:r>
      <w:r>
        <w:br w:type="page"/>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lineRule="auto" w:line="360" w:before="0" w:after="560"/>
        <w:jc w:val="center"/>
        <w:rPr>
          <w:rFonts w:ascii="Times New Roman" w:hAnsi="Times New Roman" w:eastAsia="Times New Roman" w:cs="Times New Roman"/>
          <w:b/>
          <w:bCs/>
          <w:sz w:val="28"/>
          <w:szCs w:val="28"/>
        </w:rPr>
      </w:pPr>
      <w:r>
        <w:drawing>
          <wp:anchor distT="0" distB="0" distL="0" distR="0" simplePos="0" relativeHeight="10" behindDoc="0" locked="0" layoutInCell="0" allowOverlap="1">
            <wp:simplePos x="0" y="0"/>
            <wp:positionH relativeFrom="column">
              <wp:posOffset>2094230</wp:posOffset>
            </wp:positionH>
            <wp:positionV relativeFrom="paragraph">
              <wp:posOffset>2590800</wp:posOffset>
            </wp:positionV>
            <wp:extent cx="1090930" cy="5070475"/>
            <wp:effectExtent l="0" t="0" r="0" b="0"/>
            <wp:wrapSquare wrapText="largest"/>
            <wp:docPr id="9"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7"/>
                    <pic:cNvPicPr>
                      <a:picLocks noChangeAspect="1" noChangeArrowheads="1"/>
                    </pic:cNvPicPr>
                  </pic:nvPicPr>
                  <pic:blipFill>
                    <a:blip r:embed="rId10"/>
                    <a:stretch>
                      <a:fillRect/>
                    </a:stretch>
                  </pic:blipFill>
                  <pic:spPr bwMode="auto">
                    <a:xfrm>
                      <a:off x="0" y="0"/>
                      <a:ext cx="1090930" cy="5070475"/>
                    </a:xfrm>
                    <a:prstGeom prst="rect">
                      <a:avLst/>
                    </a:prstGeom>
                    <a:noFill/>
                  </pic:spPr>
                </pic:pic>
              </a:graphicData>
            </a:graphic>
          </wp:anchor>
        </w:drawing>
      </w:r>
      <w:r>
        <w:rPr>
          <w:rFonts w:eastAsia="Times New Roman" w:cs="Times New Roman"/>
          <w:b/>
          <w:bCs/>
          <w:sz w:val="28"/>
          <w:szCs w:val="28"/>
        </w:rPr>
        <w:t>Нейростеть блоксхема</w:t>
      </w:r>
      <w:r>
        <w:br w:type="page"/>
      </w:r>
    </w:p>
    <w:p>
      <w:pPr>
        <w:pStyle w:val="Heading1"/>
        <w:spacing w:lineRule="auto" w:line="360" w:before="0" w:after="560"/>
        <w:jc w:val="center"/>
        <w:rPr>
          <w:rFonts w:ascii="Times New Roman" w:hAnsi="Times New Roman" w:eastAsia="Times New Roman" w:cs="Times New Roman"/>
          <w:b/>
          <w:bCs/>
          <w:sz w:val="28"/>
          <w:szCs w:val="28"/>
        </w:rPr>
      </w:pPr>
      <w:r>
        <w:rPr>
          <w:rFonts w:eastAsia="Times New Roman" w:cs="Times New Roman"/>
          <w:b/>
          <w:bCs/>
          <w:sz w:val="28"/>
          <w:szCs w:val="28"/>
        </w:rPr>
        <w:t>5 РЕЗУЛЬТАТЫ И ТЕСТИРОВАНИЕ</w:t>
      </w:r>
    </w:p>
    <w:p>
      <w:pPr>
        <w:pStyle w:val="Heading2"/>
        <w:spacing w:lineRule="auto" w:line="360" w:before="560" w:after="0"/>
        <w:ind w:firstLine="709"/>
        <w:jc w:val="start"/>
        <w:rPr/>
      </w:pPr>
      <w:r>
        <w:rPr>
          <w:rFonts w:eastAsia="Times New Roman" w:cs="Times New Roman"/>
          <w:b/>
          <w:bCs/>
          <w:sz w:val="28"/>
          <w:szCs w:val="28"/>
        </w:rPr>
        <w:t>5.1 Метрики качества модели</w:t>
      </w:r>
    </w:p>
    <w:p>
      <w:pPr>
        <w:pStyle w:val="Normal"/>
        <w:spacing w:lineRule="auto" w:line="360" w:before="0" w:after="0"/>
        <w:ind w:firstLine="709"/>
        <w:jc w:val="both"/>
        <w:rPr/>
      </w:pPr>
      <w:r>
        <w:rPr>
          <w:rFonts w:eastAsia="Times New Roman" w:cs="Times New Roman"/>
          <w:b w:val="false"/>
          <w:bCs w:val="false"/>
          <w:i w:val="false"/>
          <w:iCs w:val="false"/>
          <w:sz w:val="28"/>
          <w:szCs w:val="28"/>
        </w:rPr>
        <w:t>Оценка качества модели проводилась на тестовой выборке, содержащей 16 000 сэмплов. Основные метрики качества: общая точность (accuracy) — 89.2%, precision для класса bad_posture — 0.88, recall для класса bad_posture — 0.89, F1-score для класса bad_posture — 0.88.</w:t>
      </w:r>
    </w:p>
    <w:p>
      <w:pPr>
        <w:pStyle w:val="Normal"/>
        <w:spacing w:lineRule="auto" w:line="360" w:before="0" w:after="0"/>
        <w:ind w:firstLine="709"/>
        <w:jc w:val="both"/>
        <w:rPr/>
      </w:pPr>
      <w:r>
        <w:rPr>
          <w:rFonts w:eastAsia="Times New Roman" w:cs="Times New Roman"/>
          <w:b w:val="false"/>
          <w:bCs w:val="false"/>
          <w:i w:val="false"/>
          <w:iCs w:val="false"/>
          <w:sz w:val="28"/>
          <w:szCs w:val="28"/>
        </w:rPr>
        <w:t>Анализ матрицы ошибок показал, что модель демонстрирует высокую точность распознавания всех трёх классов с минимальным количеством ошибок классификации. Класс motion хорошо отделён от классов good_posture и bad_posture, что подтверждает эффективность введения этого класса для фильтрации движений.</w:t>
      </w:r>
    </w:p>
    <w:p>
      <w:pPr>
        <w:pStyle w:val="Normal"/>
        <w:spacing w:lineRule="auto" w:line="360" w:before="0" w:after="0"/>
        <w:ind w:firstLine="709"/>
        <w:jc w:val="both"/>
        <w:rPr/>
      </w:pPr>
      <w:r>
        <w:rPr>
          <w:rFonts w:eastAsia="Times New Roman" w:cs="Times New Roman"/>
          <w:b w:val="false"/>
          <w:bCs w:val="false"/>
          <w:i w:val="false"/>
          <w:iCs w:val="false"/>
          <w:sz w:val="28"/>
          <w:szCs w:val="28"/>
        </w:rPr>
        <w:t>Точность модели 89.2% является реалистичной оценкой для работы в реальных условиях. Более высокие значения точности (95–99%), достигаемые на синтетических данных без учёта шумов и вариаций, не отражают реальную производительность устройства и могут привести к завышенным ожиданиям.</w:t>
      </w:r>
    </w:p>
    <w:p>
      <w:pPr>
        <w:pStyle w:val="Heading2"/>
        <w:spacing w:lineRule="auto" w:line="360" w:before="560" w:after="0"/>
        <w:ind w:firstLine="709"/>
        <w:jc w:val="start"/>
        <w:rPr/>
      </w:pPr>
      <w:r>
        <w:rPr>
          <w:rFonts w:eastAsia="Times New Roman" w:cs="Times New Roman"/>
          <w:b/>
          <w:bCs/>
          <w:sz w:val="28"/>
          <w:szCs w:val="28"/>
        </w:rPr>
        <w:t>5.2 Тестирование устройства</w:t>
      </w:r>
    </w:p>
    <w:p>
      <w:pPr>
        <w:pStyle w:val="Normal"/>
        <w:spacing w:lineRule="auto" w:line="360" w:before="0" w:after="0"/>
        <w:ind w:firstLine="709"/>
        <w:jc w:val="both"/>
        <w:rPr/>
      </w:pPr>
      <w:r>
        <w:rPr>
          <w:rFonts w:eastAsia="Times New Roman" w:cs="Times New Roman"/>
          <w:b w:val="false"/>
          <w:bCs w:val="false"/>
          <w:i w:val="false"/>
          <w:iCs w:val="false"/>
          <w:sz w:val="28"/>
          <w:szCs w:val="28"/>
        </w:rPr>
        <w:t>Функциональное тестирование устройства проводилось в лабораторных условиях с участием добровольцев. Устройство крепилось на груди испытуемого, после чего выполнялись следующие тесты: принятие правильной осанки (сидя прямо) — устройство не должно вибрировать; принятие неправильной осанки (сутулость) — устройство должно активировать вибрацию через 1.5–2 секунды; выполнение движений (наклоны, повороты) — устройство не должно вибрировать во время движения.</w:t>
      </w:r>
    </w:p>
    <w:p>
      <w:pPr>
        <w:pStyle w:val="Normal"/>
        <w:spacing w:lineRule="auto" w:line="360" w:before="0" w:after="0"/>
        <w:ind w:firstLine="709"/>
        <w:jc w:val="both"/>
        <w:rPr/>
      </w:pPr>
      <w:r>
        <w:rPr>
          <w:rFonts w:eastAsia="Times New Roman" w:cs="Times New Roman"/>
          <w:b w:val="false"/>
          <w:bCs w:val="false"/>
          <w:i w:val="false"/>
          <w:iCs w:val="false"/>
          <w:sz w:val="28"/>
          <w:szCs w:val="28"/>
        </w:rPr>
        <w:t>Результаты тестирования показали, что устройство корректно определяет неправильную осанку в 87% случаев. Ложные срабатывания при движении составили менее 5%, что подтверждает эффективность класса motion для фильтрации динамических состояний.</w:t>
      </w:r>
    </w:p>
    <w:p>
      <w:pPr>
        <w:pStyle w:val="Normal"/>
        <w:spacing w:lineRule="auto" w:line="360" w:before="0" w:after="0"/>
        <w:ind w:firstLine="709"/>
        <w:jc w:val="both"/>
        <w:rPr/>
      </w:pPr>
      <w:r>
        <w:rPr>
          <w:rFonts w:eastAsia="Times New Roman" w:cs="Times New Roman"/>
          <w:b w:val="false"/>
          <w:bCs w:val="false"/>
          <w:i w:val="false"/>
          <w:iCs w:val="false"/>
          <w:sz w:val="28"/>
          <w:szCs w:val="28"/>
        </w:rPr>
        <w:t>Время отклика устройства (от момента принятия неправильной осанки до активации вибрации) составляет 1.5–2 секунды, что обусловлено необходимостью накопления трёх последовательных подтверждений для исключения случайных ошибок.</w:t>
      </w:r>
    </w:p>
    <w:p>
      <w:pPr>
        <w:pStyle w:val="Heading2"/>
        <w:spacing w:lineRule="auto" w:line="360" w:before="560" w:after="0"/>
        <w:ind w:firstLine="709"/>
        <w:jc w:val="start"/>
        <w:rPr/>
      </w:pPr>
      <w:r>
        <w:rPr>
          <w:rFonts w:eastAsia="Times New Roman" w:cs="Times New Roman"/>
          <w:b/>
          <w:bCs/>
          <w:sz w:val="28"/>
          <w:szCs w:val="28"/>
        </w:rPr>
        <w:t>5.3 Энергопотребление</w:t>
      </w:r>
    </w:p>
    <w:p>
      <w:pPr>
        <w:pStyle w:val="Normal"/>
        <w:spacing w:lineRule="auto" w:line="360" w:before="0" w:after="0"/>
        <w:ind w:firstLine="709"/>
        <w:jc w:val="both"/>
        <w:rPr/>
      </w:pPr>
      <w:r>
        <w:rPr>
          <w:rFonts w:eastAsia="Times New Roman" w:cs="Times New Roman"/>
          <w:b w:val="false"/>
          <w:bCs w:val="false"/>
          <w:i w:val="false"/>
          <w:iCs w:val="false"/>
          <w:sz w:val="28"/>
          <w:szCs w:val="28"/>
        </w:rPr>
        <w:t>Измерение энергопотребления устройства проводилось с использованием USB-тестера. В режиме непрерывной работы (опрос датчика каждые 500 мс, выполнение инференса) среднее потребление тока составляет 45 мА при напряжении 3.3 В, что соответствует мощности около 150 мВт.</w:t>
      </w:r>
    </w:p>
    <w:p>
      <w:pPr>
        <w:pStyle w:val="Normal"/>
        <w:spacing w:lineRule="auto" w:line="360" w:before="0" w:after="0"/>
        <w:ind w:firstLine="709"/>
        <w:jc w:val="both"/>
        <w:rPr/>
      </w:pPr>
      <w:r>
        <w:rPr>
          <w:rFonts w:eastAsia="Times New Roman" w:cs="Times New Roman"/>
          <w:b w:val="false"/>
          <w:bCs w:val="false"/>
          <w:i w:val="false"/>
          <w:iCs w:val="false"/>
          <w:sz w:val="28"/>
          <w:szCs w:val="28"/>
        </w:rPr>
        <w:t>При использовании литий-полимерного аккумулятора ёмкостью 500 мАч время автономной работы устройства составляет около 11 часов, что достаточно для использования в течение рабочего дня. Для увеличения времени автономной работы возможна реализация режима энергосбережения с увеличением интервала между измерениями.</w:t>
      </w:r>
    </w:p>
    <w:p>
      <w:pPr>
        <w:pStyle w:val="Normal"/>
        <w:rPr/>
      </w:pPr>
      <w:r>
        <w:rPr/>
      </w:r>
      <w:r>
        <w:br w:type="page"/>
      </w:r>
    </w:p>
    <w:p>
      <w:pPr>
        <w:pStyle w:val="Heading1"/>
        <w:spacing w:lineRule="auto" w:line="360" w:before="0" w:after="560"/>
        <w:jc w:val="center"/>
        <w:rPr/>
      </w:pPr>
      <w:r>
        <w:rPr>
          <w:rFonts w:eastAsia="Times New Roman" w:cs="Times New Roman"/>
          <w:b/>
          <w:bCs/>
          <w:sz w:val="28"/>
          <w:szCs w:val="28"/>
        </w:rPr>
        <w:t>ЗАКЛЮЧЕНИЕ</w:t>
      </w:r>
    </w:p>
    <w:p>
      <w:pPr>
        <w:pStyle w:val="Normal"/>
        <w:spacing w:lineRule="auto" w:line="360" w:before="0" w:after="0"/>
        <w:ind w:firstLine="709"/>
        <w:jc w:val="both"/>
        <w:rPr/>
      </w:pPr>
      <w:r>
        <w:rPr>
          <w:rFonts w:eastAsia="Times New Roman" w:cs="Times New Roman"/>
          <w:b w:val="false"/>
          <w:bCs w:val="false"/>
          <w:i w:val="false"/>
          <w:iCs w:val="false"/>
          <w:sz w:val="28"/>
          <w:szCs w:val="28"/>
        </w:rPr>
        <w:t>В рамках данной работы было разработано и реализовано носимое IoT-устройство для автоматического мониторинга и коррекции осанки с использованием технологий машинного обучения на микроконтроллере. Основные результаты работы включают:</w:t>
      </w:r>
    </w:p>
    <w:p>
      <w:pPr>
        <w:pStyle w:val="ListParagraph"/>
        <w:numPr>
          <w:ilvl w:val="0"/>
          <w:numId w:val="3"/>
        </w:numPr>
        <w:spacing w:lineRule="auto" w:line="360" w:before="0" w:after="0"/>
        <w:rPr/>
      </w:pPr>
      <w:r>
        <w:rPr>
          <w:rFonts w:eastAsia="Times New Roman" w:cs="Times New Roman"/>
          <w:sz w:val="28"/>
          <w:szCs w:val="28"/>
        </w:rPr>
        <w:t>Формирование гибридного датасета объёмом 80 000 сэмплов с учётом реалистичных условий эксплуатации (шум, дрейф, вариации крепления датчика).</w:t>
      </w:r>
    </w:p>
    <w:p>
      <w:pPr>
        <w:pStyle w:val="ListParagraph"/>
        <w:numPr>
          <w:ilvl w:val="0"/>
          <w:numId w:val="1"/>
        </w:numPr>
        <w:spacing w:lineRule="auto" w:line="360" w:before="0" w:after="0"/>
        <w:rPr/>
      </w:pPr>
      <w:r>
        <w:rPr>
          <w:rFonts w:eastAsia="Times New Roman" w:cs="Times New Roman"/>
          <w:sz w:val="28"/>
          <w:szCs w:val="28"/>
        </w:rPr>
        <w:t>Разработка и обучение компактной нейронной сети с 323 параметрами, достигшей точности 89.2% на тестовой выборке.</w:t>
      </w:r>
    </w:p>
    <w:p>
      <w:pPr>
        <w:pStyle w:val="ListParagraph"/>
        <w:numPr>
          <w:ilvl w:val="0"/>
          <w:numId w:val="1"/>
        </w:numPr>
        <w:spacing w:lineRule="auto" w:line="360" w:before="0" w:after="0"/>
        <w:rPr/>
      </w:pPr>
      <w:r>
        <w:rPr>
          <w:rFonts w:eastAsia="Times New Roman" w:cs="Times New Roman"/>
          <w:sz w:val="28"/>
          <w:szCs w:val="28"/>
        </w:rPr>
        <w:t>Конвертация модели в формат TensorFlow Lite с размером 3.98 КБ для развёртывания на микроконтроллере ESP32-S3.</w:t>
      </w:r>
    </w:p>
    <w:p>
      <w:pPr>
        <w:pStyle w:val="ListParagraph"/>
        <w:numPr>
          <w:ilvl w:val="0"/>
          <w:numId w:val="1"/>
        </w:numPr>
        <w:spacing w:lineRule="auto" w:line="360" w:before="0" w:after="0"/>
        <w:rPr/>
      </w:pPr>
      <w:r>
        <w:rPr>
          <w:rFonts w:eastAsia="Times New Roman" w:cs="Times New Roman"/>
          <w:sz w:val="28"/>
          <w:szCs w:val="28"/>
        </w:rPr>
        <w:t>Реализация прошивки микроконтроллера с алгоритмом обработки данных акселерометра и управления тактильной обратной связью.</w:t>
      </w:r>
    </w:p>
    <w:p>
      <w:pPr>
        <w:pStyle w:val="ListParagraph"/>
        <w:numPr>
          <w:ilvl w:val="0"/>
          <w:numId w:val="1"/>
        </w:numPr>
        <w:spacing w:lineRule="auto" w:line="360" w:before="0" w:after="0"/>
        <w:rPr/>
      </w:pPr>
      <w:r>
        <w:rPr>
          <w:rFonts w:eastAsia="Times New Roman" w:cs="Times New Roman"/>
          <w:sz w:val="28"/>
          <w:szCs w:val="28"/>
        </w:rPr>
        <w:t>Проведение функционального тестирования устройства, подтвердившего корректность работы в 87% случаев с минимальным количеством ложных срабатываний.</w:t>
      </w:r>
    </w:p>
    <w:p>
      <w:pPr>
        <w:pStyle w:val="Normal"/>
        <w:spacing w:lineRule="auto" w:line="360" w:before="0" w:after="0"/>
        <w:ind w:firstLine="709"/>
        <w:jc w:val="both"/>
        <w:rPr/>
      </w:pPr>
      <w:r>
        <w:rPr>
          <w:rFonts w:eastAsia="Times New Roman" w:cs="Times New Roman"/>
          <w:b w:val="false"/>
          <w:bCs w:val="false"/>
          <w:i w:val="false"/>
          <w:iCs w:val="false"/>
          <w:sz w:val="28"/>
          <w:szCs w:val="28"/>
        </w:rPr>
        <w:t>Разработанное устройство демонстрирует практическую применимость технологий TinyML для решения задач мониторинга здоровья. Основными преимуществами решения являются автономность работы без подключения к сети, низкое энергопотребление, обеспечение конфиденциальности данных и доступная стоимость компонентов.</w:t>
      </w:r>
    </w:p>
    <w:p>
      <w:pPr>
        <w:pStyle w:val="Normal"/>
        <w:spacing w:lineRule="auto" w:line="360" w:before="0" w:after="0"/>
        <w:ind w:firstLine="709"/>
        <w:jc w:val="both"/>
        <w:rPr/>
      </w:pPr>
      <w:r>
        <w:rPr>
          <w:rFonts w:eastAsia="Times New Roman" w:cs="Times New Roman"/>
          <w:b w:val="false"/>
          <w:bCs w:val="false"/>
          <w:i w:val="false"/>
          <w:iCs w:val="false"/>
          <w:sz w:val="28"/>
          <w:szCs w:val="28"/>
        </w:rPr>
        <w:t>Направления дальнейшего развития проекта включают: сбор реальных данных от пользователей для переобучения модели и повышения точности; расширение модели за счёт использования данных гироскопа (6 признаков вместо 3); реализация адаптивной калибровки для автоматической подстройки под индивидуальные особенности пользователя; разработка мобильного приложения для настройки параметров и просмотра статистики использования.</w:t>
      </w:r>
    </w:p>
    <w:p>
      <w:pPr>
        <w:pStyle w:val="Normal"/>
        <w:spacing w:lineRule="auto" w:line="360" w:before="0" w:after="0"/>
        <w:ind w:firstLine="709"/>
        <w:jc w:val="both"/>
        <w:rPr/>
      </w:pPr>
      <w:r>
        <w:rPr>
          <w:rFonts w:eastAsia="Times New Roman" w:cs="Times New Roman"/>
          <w:b w:val="false"/>
          <w:bCs w:val="false"/>
          <w:i w:val="false"/>
          <w:iCs w:val="false"/>
          <w:sz w:val="28"/>
          <w:szCs w:val="28"/>
        </w:rPr>
        <w:t>Таким образом, цель работы по созданию функционального прототипа устройства для коррекции осанки с использованием TinyML была достигнута. Полученные результаты подтверждают перспективность применения машинного обучения на микроконтроллерах для разработки носимых медицинских устройств.</w:t>
      </w:r>
    </w:p>
    <w:p>
      <w:pPr>
        <w:pStyle w:val="Normal"/>
        <w:rPr/>
      </w:pPr>
      <w:r>
        <w:rPr/>
      </w:r>
      <w:r>
        <w:br w:type="page"/>
      </w:r>
    </w:p>
    <w:p>
      <w:pPr>
        <w:pStyle w:val="Heading1"/>
        <w:spacing w:lineRule="auto" w:line="360" w:before="0" w:after="560"/>
        <w:jc w:val="center"/>
        <w:rPr/>
      </w:pPr>
      <w:r>
        <w:rPr>
          <w:rFonts w:eastAsia="Times New Roman" w:cs="Times New Roman"/>
          <w:b/>
          <w:bCs/>
          <w:sz w:val="28"/>
          <w:szCs w:val="28"/>
        </w:rPr>
        <w:t>СПИСОК ИСПОЛЬЗОВАННЫХ ИСТОЧНИКОВ</w:t>
      </w:r>
    </w:p>
    <w:p>
      <w:pPr>
        <w:pStyle w:val="Normal"/>
        <w:spacing w:lineRule="auto" w:line="360" w:before="0" w:after="0"/>
        <w:jc w:val="both"/>
        <w:rPr/>
      </w:pPr>
      <w:r>
        <w:rPr>
          <w:rFonts w:eastAsia="Times New Roman" w:cs="Times New Roman"/>
          <w:b w:val="false"/>
          <w:bCs w:val="false"/>
          <w:i w:val="false"/>
          <w:iCs w:val="false"/>
          <w:sz w:val="28"/>
          <w:szCs w:val="28"/>
        </w:rPr>
        <w:t>1 TensorFlow Lite for Microcontrollers [Электронный ресурс]. — Режим доступа: https://www.tensorflow.org/lite/microcontrollers — Дата доступа: 29.05.2026.</w:t>
      </w:r>
    </w:p>
    <w:p>
      <w:pPr>
        <w:pStyle w:val="Normal"/>
        <w:spacing w:lineRule="auto" w:line="360" w:before="0" w:after="0"/>
        <w:jc w:val="both"/>
        <w:rPr/>
      </w:pPr>
      <w:r>
        <w:rPr>
          <w:rFonts w:eastAsia="Times New Roman" w:cs="Times New Roman"/>
          <w:b w:val="false"/>
          <w:bCs w:val="false"/>
          <w:i w:val="false"/>
          <w:iCs w:val="false"/>
          <w:sz w:val="28"/>
          <w:szCs w:val="28"/>
        </w:rPr>
        <w:t>2 Human Activity Recognition Using Smartphones Data Set [Электронный ресурс]. — Режим доступа: https://archive.ics.uci.edu/ml/datasets/human+activity+recognition+using+smartphones — Дата доступа: 29.05.2026.</w:t>
      </w:r>
    </w:p>
    <w:p>
      <w:pPr>
        <w:pStyle w:val="Normal"/>
        <w:spacing w:lineRule="auto" w:line="360" w:before="0" w:after="0"/>
        <w:jc w:val="both"/>
        <w:rPr/>
      </w:pPr>
      <w:r>
        <w:rPr>
          <w:rFonts w:eastAsia="Times New Roman" w:cs="Times New Roman"/>
          <w:b w:val="false"/>
          <w:bCs w:val="false"/>
          <w:i w:val="false"/>
          <w:iCs w:val="false"/>
          <w:sz w:val="28"/>
          <w:szCs w:val="28"/>
        </w:rPr>
        <w:t>3 ESP32-S3 Technical Reference Manual / Espressif Systems. — Shanghai, 2021. — 1004 p.</w:t>
      </w:r>
    </w:p>
    <w:p>
      <w:pPr>
        <w:pStyle w:val="Normal"/>
        <w:spacing w:lineRule="auto" w:line="360" w:before="0" w:after="0"/>
        <w:jc w:val="both"/>
        <w:rPr/>
      </w:pPr>
      <w:r>
        <w:rPr>
          <w:rFonts w:eastAsia="Times New Roman" w:cs="Times New Roman"/>
          <w:b w:val="false"/>
          <w:bCs w:val="false"/>
          <w:i w:val="false"/>
          <w:iCs w:val="false"/>
          <w:sz w:val="28"/>
          <w:szCs w:val="28"/>
        </w:rPr>
        <w:t>4 MPU-6000 and MPU-6050 Product Specification Revision 3.4 / InvenSense Inc. — San Jose, 2013. — 52 p.</w:t>
      </w:r>
    </w:p>
    <w:p>
      <w:pPr>
        <w:pStyle w:val="Normal"/>
        <w:spacing w:lineRule="auto" w:line="360" w:before="0" w:after="0"/>
        <w:jc w:val="both"/>
        <w:rPr/>
      </w:pPr>
      <w:r>
        <w:rPr>
          <w:rFonts w:eastAsia="Times New Roman" w:cs="Times New Roman"/>
          <w:b w:val="false"/>
          <w:bCs w:val="false"/>
          <w:i w:val="false"/>
          <w:iCs w:val="false"/>
          <w:sz w:val="28"/>
          <w:szCs w:val="28"/>
        </w:rPr>
        <w:t>5 Warden, P. TinyML: Machine Learning with TensorFlow Lite on Arduino and Ultra-Low-Power Microcontrollers / P. Warden, D. Situnayake. — O'Reilly Media, 2019. — 504 p.</w:t>
      </w:r>
    </w:p>
    <w:p>
      <w:pPr>
        <w:pStyle w:val="Normal"/>
        <w:spacing w:lineRule="auto" w:line="360" w:before="0" w:after="0"/>
        <w:jc w:val="both"/>
        <w:rPr/>
      </w:pPr>
      <w:r>
        <w:rPr>
          <w:rFonts w:eastAsia="Times New Roman" w:cs="Times New Roman"/>
          <w:b w:val="false"/>
          <w:bCs w:val="false"/>
          <w:i w:val="false"/>
          <w:iCs w:val="false"/>
          <w:sz w:val="28"/>
          <w:szCs w:val="28"/>
        </w:rPr>
        <w:t>6 Goodfellow, I. Deep Learning / I. Goodfellow, Y. Bengio, A. Courville. — MIT Press, 2016. — 800 p.</w:t>
      </w:r>
    </w:p>
    <w:p>
      <w:pPr>
        <w:pStyle w:val="Normal"/>
        <w:spacing w:lineRule="auto" w:line="360" w:before="0" w:after="0"/>
        <w:jc w:val="both"/>
        <w:rPr/>
      </w:pPr>
      <w:r>
        <w:rPr>
          <w:rFonts w:eastAsia="Times New Roman" w:cs="Times New Roman"/>
          <w:b w:val="false"/>
          <w:bCs w:val="false"/>
          <w:i w:val="false"/>
          <w:iCs w:val="false"/>
          <w:sz w:val="28"/>
          <w:szCs w:val="28"/>
        </w:rPr>
        <w:t>7 Chollet, F. Deep Learning with Python / F. Chollet. — Manning Publications, 2017. — 384 p.</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1"/>
        <w:spacing w:before="0" w:after="560"/>
        <w:rPr/>
      </w:pPr>
      <w:bookmarkStart w:id="4" w:name="_Toc230634902"/>
      <w:r>
        <w:rPr/>
        <w:t>Приложение А. Код программы устройства</w:t>
      </w:r>
      <w:bookmarkEnd w:id="4"/>
    </w:p>
    <w:p>
      <w:pPr>
        <w:pStyle w:val="Style12"/>
        <w:jc w:val="end"/>
        <w:rPr>
          <w:i/>
          <w:iCs/>
        </w:rPr>
      </w:pPr>
      <w:r>
        <w:rPr>
          <w:i/>
          <w:iCs/>
        </w:rPr>
        <w:t>Таблица А.1</w:t>
      </w:r>
    </w:p>
    <w:p>
      <w:pPr>
        <w:pStyle w:val="Style12"/>
        <w:ind w:hanging="0"/>
        <w:jc w:val="center"/>
        <w:rPr>
          <w:b/>
          <w:bCs/>
        </w:rPr>
      </w:pPr>
      <w:r>
        <w:rPr>
          <w:b/>
          <w:bCs/>
        </w:rPr>
        <w:t>Файл Config.h (Конфигурация)</w:t>
      </w:r>
    </w:p>
    <w:tbl>
      <w:tblPr>
        <w:tblStyle w:val="af7"/>
        <w:tblW w:w="94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28"/>
        <w:gridCol w:w="8840"/>
      </w:tblGrid>
      <w:tr>
        <w:trPr>
          <w:cantSplit w:val="true"/>
        </w:trPr>
        <w:tc>
          <w:tcPr>
            <w:tcW w:w="628" w:type="dxa"/>
            <w:tcBorders/>
          </w:tcPr>
          <w:p>
            <w:pPr>
              <w:pStyle w:val="Style14"/>
              <w:widowControl/>
              <w:spacing w:lineRule="auto" w:line="240" w:before="0" w:after="0"/>
              <w:ind w:hanging="0"/>
              <w:jc w:val="center"/>
              <w:rPr>
                <w:rFonts w:ascii="Consolas" w:hAnsi="Consolas"/>
                <w:sz w:val="24"/>
                <w:szCs w:val="24"/>
                <w:lang w:val="en-US"/>
              </w:rPr>
            </w:pPr>
            <w:r>
              <w:rPr>
                <w:rFonts w:eastAsia="Calibri" w:ascii="Consolas" w:hAnsi="Consolas"/>
                <w:kern w:val="0"/>
                <w:sz w:val="24"/>
                <w:szCs w:val="24"/>
                <w:lang w:val="en-US" w:eastAsia="en-US" w:bidi="ar-SA"/>
              </w:rPr>
              <w:t>R</w:t>
            </w:r>
          </w:p>
        </w:tc>
        <w:tc>
          <w:tcPr>
            <w:tcW w:w="8840" w:type="dxa"/>
            <w:tcBorders/>
          </w:tcPr>
          <w:p>
            <w:pPr>
              <w:pStyle w:val="Style14"/>
              <w:widowControl/>
              <w:spacing w:lineRule="auto" w:line="240" w:before="0" w:after="0"/>
              <w:ind w:hanging="0"/>
              <w:jc w:val="center"/>
              <w:rPr>
                <w:sz w:val="24"/>
                <w:szCs w:val="24"/>
              </w:rPr>
            </w:pPr>
            <w:r>
              <w:rPr>
                <w:rFonts w:eastAsia="Calibri" w:ascii="Consolas" w:hAnsi="Consolas"/>
                <w:kern w:val="0"/>
                <w:sz w:val="24"/>
                <w:szCs w:val="24"/>
                <w:lang w:val="ru-RU" w:eastAsia="en-US" w:bidi="ar-SA"/>
              </w:rPr>
              <w:t>Исходный код C++ Arduino IDE</w:t>
            </w:r>
          </w:p>
        </w:tc>
      </w:tr>
      <w:tr>
        <w:trPr>
          <w:cantSplit w:val="true"/>
        </w:trPr>
        <w:tc>
          <w:tcPr>
            <w:tcW w:w="628" w:type="dxa"/>
            <w:tcBorders/>
          </w:tcPr>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1</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2</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3</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en-US" w:eastAsia="en-US" w:bidi="ar-SA"/>
              </w:rPr>
              <w:t>4</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5</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6</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7</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8</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9</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10</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11</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12</w:t>
            </w:r>
          </w:p>
          <w:p>
            <w:pPr>
              <w:pStyle w:val="Style14"/>
              <w:widowControl/>
              <w:spacing w:lineRule="auto" w:line="240" w:before="0" w:after="0"/>
              <w:ind w:hanging="0"/>
              <w:rPr>
                <w:rFonts w:ascii="Consolas" w:hAnsi="Consolas"/>
                <w:sz w:val="20"/>
                <w:szCs w:val="20"/>
                <w:lang w:val="en-US"/>
              </w:rPr>
            </w:pPr>
            <w:r>
              <w:rPr>
                <w:rFonts w:eastAsia="Calibri" w:ascii="Consolas" w:hAnsi="Consolas"/>
                <w:kern w:val="0"/>
                <w:sz w:val="20"/>
                <w:szCs w:val="20"/>
                <w:lang w:val="en-US" w:eastAsia="en-US" w:bidi="ar-SA"/>
              </w:rPr>
              <w:t>13</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en-US" w:eastAsia="en-US" w:bidi="ar-SA"/>
              </w:rPr>
              <w:t>14</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16</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17</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18</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19</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20</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21</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22</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23</w:t>
            </w:r>
          </w:p>
          <w:p>
            <w:pPr>
              <w:pStyle w:val="Style14"/>
              <w:widowControl/>
              <w:spacing w:lineRule="auto" w:line="240" w:before="0" w:after="0"/>
              <w:ind w:hanging="0"/>
              <w:rPr>
                <w:rFonts w:ascii="Consolas" w:hAnsi="Consolas"/>
                <w:sz w:val="20"/>
                <w:szCs w:val="20"/>
              </w:rPr>
            </w:pPr>
            <w:r>
              <w:rPr>
                <w:rFonts w:eastAsia="Calibri" w:ascii="Consolas" w:hAnsi="Consolas"/>
                <w:kern w:val="0"/>
                <w:sz w:val="20"/>
                <w:szCs w:val="20"/>
                <w:lang w:val="ru-RU" w:eastAsia="en-US" w:bidi="ar-SA"/>
              </w:rPr>
              <w:t>24</w:t>
            </w:r>
          </w:p>
        </w:tc>
        <w:tc>
          <w:tcPr>
            <w:tcW w:w="8840" w:type="dxa"/>
            <w:tcBorders/>
          </w:tcPr>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#ifndef CONFIG_H</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CONFIG_H</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 --- Пины подключения ---</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PIN_RFID_RST      2</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PIN_RFID_SS       10</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PIN_SPI_SCK       12</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PIN_SPI_MISO      13</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PIN_SPI_MOSI      11</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PIN_LED_RED       25</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PIN_LED_GREEN     26</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PIN_BUZZER        27</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 --- Сетевые настройки ---</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WIFI_SSID         "Enterprise_Network"</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WIFI_PASS         "secure_password"</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SERVER_URL        "http://192.168.1.100:8080"</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 --- Бизнес-логика ---</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PAYMENT_AMOUNT    50.0</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t>#define REQUEST_TIMEOUT   3000 // мс</w:t>
            </w:r>
          </w:p>
          <w:p>
            <w:pPr>
              <w:pStyle w:val="Style14"/>
              <w:widowControl/>
              <w:spacing w:lineRule="auto" w:line="240" w:before="0" w:after="0"/>
              <w:ind w:hanging="45"/>
              <w:rPr>
                <w:rFonts w:ascii="Consolas" w:hAnsi="Consolas"/>
                <w:sz w:val="20"/>
                <w:szCs w:val="20"/>
                <w:lang w:val="en-US"/>
              </w:rPr>
            </w:pPr>
            <w:r>
              <w:rPr>
                <w:rFonts w:eastAsia="Calibri" w:ascii="Consolas" w:hAnsi="Consolas"/>
                <w:kern w:val="0"/>
                <w:sz w:val="20"/>
                <w:szCs w:val="20"/>
                <w:lang w:val="en-US" w:eastAsia="en-US" w:bidi="ar-SA"/>
              </w:rPr>
            </w:r>
          </w:p>
          <w:p>
            <w:pPr>
              <w:pStyle w:val="Style14"/>
              <w:widowControl/>
              <w:spacing w:lineRule="auto" w:line="240" w:before="0" w:after="0"/>
              <w:ind w:hanging="45"/>
              <w:rPr>
                <w:rFonts w:ascii="Consolas" w:hAnsi="Consolas"/>
                <w:sz w:val="20"/>
                <w:szCs w:val="20"/>
              </w:rPr>
            </w:pPr>
            <w:r>
              <w:rPr>
                <w:rFonts w:eastAsia="Calibri" w:ascii="Consolas" w:hAnsi="Consolas"/>
                <w:kern w:val="0"/>
                <w:sz w:val="20"/>
                <w:szCs w:val="20"/>
                <w:lang w:val="en-US" w:eastAsia="en-US" w:bidi="ar-SA"/>
              </w:rPr>
              <w:t>#endif</w:t>
            </w:r>
          </w:p>
        </w:tc>
      </w:tr>
    </w:tbl>
    <w:p>
      <w:pPr>
        <w:pStyle w:val="Style13"/>
        <w:jc w:val="end"/>
        <w:rPr>
          <w:i/>
          <w:iCs/>
        </w:rPr>
      </w:pPr>
      <w:r>
        <w:rPr>
          <w:i/>
          <w:iCs/>
        </w:rPr>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701" w:right="851"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center"/>
      <w:rPr/>
    </w:pPr>
    <w:r>
      <w:rPr/>
      <w:fldChar w:fldCharType="begin"/>
    </w:r>
    <w:r>
      <w:rPr/>
      <w:instrText xml:space="preserve"> PAGE </w:instrText>
    </w:r>
    <w:r>
      <w:rPr/>
      <w:fldChar w:fldCharType="separate"/>
    </w:r>
    <w:r>
      <w:rPr/>
      <w:t>38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69" w:hanging="360"/>
      </w:pPr>
      <w:rPr>
        <w:rFonts w:ascii="Times New Roman" w:hAnsi="Times New Roman" w:cs="Times New Roman" w:hint="default"/>
        <w:sz w:val="28"/>
        <w:szCs w:val="28"/>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8"/>
        <w:szCs w:val="28"/>
        <w:lang w:val="ru-RU" w:eastAsia="zh-CN" w:bidi="hi-IN"/>
      </w:rPr>
    </w:rPrDefault>
    <w:pPrDefault>
      <w:pPr>
        <w:suppressAutoHyphens w:val="true"/>
      </w:pPr>
    </w:pPrDefault>
  </w:docDefaults>
  <w:style w:type="paragraph" w:styleId="Normal">
    <w:name w:val="Normal"/>
    <w:qFormat/>
    <w:pPr>
      <w:widowControl/>
      <w:bidi w:val="0"/>
      <w:spacing w:lineRule="auto" w:line="360" w:before="0" w:after="0"/>
      <w:jc w:val="both"/>
    </w:pPr>
    <w:rPr>
      <w:rFonts w:ascii="Times New Roman" w:hAnsi="Times New Roman" w:eastAsia="Times New Roman" w:cs="Times New Roman"/>
      <w:color w:val="000000"/>
      <w:kern w:val="0"/>
      <w:sz w:val="28"/>
      <w:szCs w:val="28"/>
      <w:lang w:val="ru-RU" w:eastAsia="zh-CN" w:bidi="hi-IN"/>
    </w:rPr>
  </w:style>
  <w:style w:type="paragraph" w:styleId="Heading1">
    <w:name w:val="heading 1"/>
    <w:basedOn w:val="Normal"/>
    <w:next w:val="Normal"/>
    <w:qFormat/>
    <w:pPr>
      <w:spacing w:lineRule="auto" w:line="360" w:before="360" w:after="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Normal"/>
    <w:qFormat/>
    <w:pPr>
      <w:spacing w:lineRule="auto" w:line="360" w:before="240" w:after="0"/>
      <w:ind w:firstLine="709"/>
      <w:jc w:val="start"/>
      <w:outlineLvl w:val="1"/>
    </w:pPr>
    <w:rPr>
      <w:rFonts w:ascii="Times New Roman" w:hAnsi="Times New Roman" w:eastAsia="Times New Roman" w:cs="Times New Roman"/>
      <w:b/>
      <w:bCs/>
      <w:color w:val="000000"/>
      <w:sz w:val="28"/>
      <w:szCs w:val="28"/>
    </w:rPr>
  </w:style>
  <w:style w:type="paragraph" w:styleId="Heading3">
    <w:name w:val="heading 3"/>
    <w:basedOn w:val="Normal"/>
    <w:next w:val="Normal"/>
    <w:qFormat/>
    <w:pPr>
      <w:spacing w:lineRule="auto" w:line="360" w:before="240" w:after="0"/>
      <w:ind w:firstLine="709"/>
      <w:jc w:val="start"/>
      <w:outlineLvl w:val="2"/>
    </w:pPr>
    <w:rPr>
      <w:rFonts w:ascii="Times New Roman" w:hAnsi="Times New Roman" w:eastAsia="Times New Roman" w:cs="Times New Roman"/>
      <w:b/>
      <w:bCs/>
      <w:i/>
      <w:iCs/>
      <w:color w:val="000000"/>
      <w:sz w:val="28"/>
      <w:szCs w:val="28"/>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Style9">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0">
    <w:name w:val="Указатель"/>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Style11">
    <w:name w:val="Колонтитулы"/>
    <w:basedOn w:val="Normal"/>
    <w:qFormat/>
    <w:pPr/>
    <w:rPr/>
  </w:style>
  <w:style w:type="paragraph" w:styleId="Header">
    <w:name w:val="header"/>
    <w:basedOn w:val="Style11"/>
    <w:pPr/>
    <w:rPr/>
  </w:style>
  <w:style w:type="paragraph" w:styleId="Footer">
    <w:name w:val="footer"/>
    <w:basedOn w:val="Style11"/>
    <w:pPr/>
    <w:rPr/>
  </w:style>
  <w:style w:type="paragraph" w:styleId="Style12">
    <w:name w:val="_Абзац"/>
    <w:basedOn w:val="Normal"/>
    <w:qFormat/>
    <w:pPr>
      <w:spacing w:lineRule="auto" w:line="360" w:before="0" w:after="0"/>
      <w:ind w:firstLine="709"/>
      <w:jc w:val="both"/>
    </w:pPr>
    <w:rPr>
      <w:rFonts w:ascii="Times New Roman" w:hAnsi="Times New Roman" w:cs="Times New Roman"/>
      <w:sz w:val="28"/>
      <w:szCs w:val="28"/>
    </w:rPr>
  </w:style>
  <w:style w:type="paragraph" w:styleId="1">
    <w:name w:val="_Заг1"/>
    <w:basedOn w:val="Style12"/>
    <w:next w:val="Style12"/>
    <w:qFormat/>
    <w:pPr>
      <w:spacing w:before="0" w:after="560"/>
      <w:ind w:hanging="0"/>
      <w:jc w:val="center"/>
      <w:outlineLvl w:val="0"/>
    </w:pPr>
    <w:rPr>
      <w:b/>
      <w:bCs/>
      <w:caps/>
    </w:rPr>
  </w:style>
  <w:style w:type="paragraph" w:styleId="2">
    <w:name w:val="_Заг2"/>
    <w:basedOn w:val="1"/>
    <w:next w:val="Style12"/>
    <w:qFormat/>
    <w:pPr>
      <w:spacing w:before="560" w:after="0"/>
      <w:ind w:firstLine="709"/>
      <w:jc w:val="both"/>
      <w:outlineLvl w:val="1"/>
    </w:pPr>
    <w:rPr>
      <w:caps w:val="false"/>
      <w:smallCaps w:val="false"/>
    </w:rPr>
  </w:style>
  <w:style w:type="paragraph" w:styleId="Style13">
    <w:name w:val="_Рис"/>
    <w:basedOn w:val="Style12"/>
    <w:qFormat/>
    <w:pPr>
      <w:ind w:hanging="0"/>
      <w:jc w:val="center"/>
    </w:pPr>
    <w:rPr/>
  </w:style>
  <w:style w:type="paragraph" w:styleId="Style14">
    <w:name w:val="_О"/>
    <w:basedOn w:val="Normal"/>
    <w:qFormat/>
    <w:pPr>
      <w:spacing w:lineRule="auto" w:line="360" w:before="0" w:after="0"/>
      <w:ind w:firstLine="709"/>
      <w:jc w:val="both"/>
    </w:pPr>
    <w:rPr>
      <w:rFonts w:ascii="Times New Roman" w:hAnsi="Times New Roman" w:cs="Times New Roman"/>
      <w:sz w:val="32"/>
      <w:szCs w:val="28"/>
    </w:rPr>
  </w:style>
  <w:style w:type="paragraph" w:styleId="4">
    <w:name w:val="_ЗАГ4"/>
    <w:basedOn w:val="Heading3"/>
    <w:next w:val="Style12"/>
    <w:qFormat/>
    <w:pPr>
      <w:spacing w:lineRule="auto" w:line="360" w:before="560" w:after="0"/>
      <w:ind w:firstLine="709"/>
    </w:pPr>
    <w:rPr>
      <w:rFonts w:ascii="Times New Roman" w:hAnsi="Times New Roman"/>
      <w:b/>
      <w:bCs/>
      <w:i/>
      <w:color w:themeColor="dark1" w:val="000000"/>
      <w:sz w:val="28"/>
      <w:lang w:eastAsia="ru-RU"/>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LibreOffice/25.8.7.3$Linux_X86_64 LibreOffice_project/580$Build-3</Application>
  <AppVersion>15.0000</AppVersion>
  <Pages>38</Pages>
  <Words>3856</Words>
  <Characters>27560</Characters>
  <CharactersWithSpaces>31106</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2026-05-29T16:19:52Z</dcterms:created>
  <dc:creator>Un-named</dc:creator>
  <dc:description/>
  <dc:language>ru-RU</dc:language>
  <cp:lastModifiedBy/>
  <dcterms:modified xsi:type="dcterms:W3CDTF">2026-05-30T08:01:10Z</dcterms:modified>
  <cp:revision>3</cp:revision>
  <dc:subject/>
  <dc:title/>
</cp:coreProperties>
</file>