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/>
          <w:i w:val="0"/>
          <w:color w:val="1A1A1A"/>
          <w:sz w:val="34"/>
          <w:spacing w:val="6"/>
        </w:rPr>
        <w:t>SV KICKz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18"/>
        </w:rPr>
        <w:t>Pop-up Bazaar Footwear</w:t>
      </w:r>
    </w:p>
    <w:p>
      <w:pPr>
        <w:spacing w:before="120" w:after="280"/>
        <w:pBdr>
          <w:bottom w:val="single" w:sz="18" w:space="1" w:color="1A1A1A"/>
        </w:pBdr>
      </w:pPr>
    </w:p>
    <w:p>
      <w:pPr>
        <w:spacing w:before="0" w:after="80"/>
      </w:pPr>
      <w:r>
        <w:rPr>
          <w:rFonts w:ascii="Calibri" w:hAnsi="Calibri"/>
          <w:b/>
          <w:i w:val="0"/>
          <w:color w:val="1A1A1A"/>
          <w:sz w:val="28"/>
          <w:spacing w:val="10"/>
        </w:rPr>
        <w:t>STATEMENT OF ACCOUNT</w:t>
      </w:r>
    </w:p>
    <w:p>
      <w:pPr>
        <w:spacing w:before="0" w:after="40"/>
      </w:pPr>
      <w:r>
        <w:rPr>
          <w:rFonts w:ascii="Calibri" w:hAnsi="Calibri"/>
          <w:b/>
          <w:i w:val="0"/>
          <w:color w:val="1A1A1A"/>
          <w:sz w:val="21"/>
        </w:rPr>
        <w:t xml:space="preserve">Event: </w:t>
      </w:r>
      <w:r>
        <w:rPr>
          <w:rFonts w:ascii="Calibri" w:hAnsi="Calibri"/>
          <w:b w:val="0"/>
          <w:i w:val="0"/>
          <w:color w:val="1A1A1A"/>
          <w:sz w:val="21"/>
        </w:rPr>
        <w:t>{{ event_name }}</w:t>
      </w:r>
    </w:p>
    <w:p>
      <w:pPr>
        <w:spacing w:before="0" w:after="360"/>
      </w:pPr>
      <w:r>
        <w:rPr>
          <w:rFonts w:ascii="Calibri" w:hAnsi="Calibri"/>
          <w:b/>
          <w:i w:val="0"/>
          <w:color w:val="1A1A1A"/>
          <w:sz w:val="21"/>
        </w:rPr>
        <w:t xml:space="preserve">Date: </w:t>
      </w:r>
      <w:r>
        <w:rPr>
          <w:rFonts w:ascii="Calibri" w:hAnsi="Calibri"/>
          <w:b w:val="0"/>
          <w:i w:val="0"/>
          <w:color w:val="1A1A1A"/>
          <w:sz w:val="21"/>
        </w:rPr>
        <w:t>{{ report_date }}</w:t>
      </w:r>
    </w:p>
    <w:p>
      <w:pPr>
        <w:spacing w:before="0" w:after="320"/>
      </w:pPr>
      <w:r>
        <w:rPr>
          <w:rFonts w:ascii="Calibri" w:hAnsi="Calibri"/>
          <w:b w:val="0"/>
          <w:i/>
          <w:color w:val="595959"/>
          <w:sz w:val="19"/>
        </w:rPr>
        <w:t>SV KICKz collects all sales at the bazaar. This statement shows the gross sales recorded and the venue's share of that amount.</w:t>
      </w:r>
    </w:p>
    <w:p>
      <w:pPr>
        <w:spacing w:before="0" w:after="80"/>
      </w:pPr>
      <w:r>
        <w:rPr>
          <w:rFonts w:ascii="Calibri" w:hAnsi="Calibri"/>
          <w:b/>
          <w:i w:val="0"/>
          <w:color w:val="595959"/>
          <w:sz w:val="17"/>
          <w:spacing w:val="6"/>
        </w:rPr>
        <w:t>Basis</w:t>
      </w:r>
    </w:p>
    <w:p>
      <w:pPr>
        <w:tabs>
          <w:tab w:pos="9360" w:val="right" w:leader="dot"/>
        </w:tabs>
        <w:spacing w:before="0" w:after="280"/>
      </w:pPr>
      <w:r>
        <w:rPr>
          <w:rFonts w:ascii="Calibri" w:hAnsi="Calibri"/>
          <w:b/>
          <w:i w:val="0"/>
          <w:color w:val="1A1A1A"/>
          <w:sz w:val="22"/>
        </w:rPr>
        <w:t>Gross Sales</w:t>
      </w:r>
      <w:r>
        <w:tab/>
      </w:r>
      <w:r>
        <w:rPr>
          <w:rFonts w:ascii="Calibri" w:hAnsi="Calibri"/>
          <w:b/>
          <w:i w:val="0"/>
          <w:color w:val="1A1A1A"/>
          <w:sz w:val="22"/>
        </w:rPr>
        <w:t>{{ gross_sales }}</w:t>
      </w:r>
    </w:p>
    <w:p>
      <w:pPr>
        <w:spacing w:before="0" w:after="200"/>
        <w:pBdr>
          <w:bottom w:val="single" w:sz="4" w:space="1" w:color="BFBFBF"/>
        </w:pBdr>
      </w:pPr>
    </w:p>
    <w:p>
      <w:pPr>
        <w:spacing w:before="0" w:after="160"/>
        <w:pBdr>
          <w:bottom w:val="single" w:sz="8" w:space="3" w:color="1A1A1A"/>
        </w:pBdr>
      </w:pPr>
      <w:r>
        <w:rPr>
          <w:rFonts w:ascii="Calibri" w:hAnsi="Calibri"/>
          <w:b/>
          <w:i w:val="0"/>
          <w:color w:val="1A1A1A"/>
          <w:sz w:val="23"/>
          <w:spacing w:val="10"/>
        </w:rPr>
        <w:t>DUE TO VENUE</w:t>
      </w:r>
    </w:p>
    <w:p>
      <w:pPr>
        <w:tabs>
          <w:tab w:pos="9360" w:val="right" w:leader="dot"/>
        </w:tabs>
        <w:spacing w:before="0" w:after="160"/>
      </w:pPr>
      <w:r>
        <w:rPr>
          <w:rFonts w:ascii="Calibri" w:hAnsi="Calibri"/>
          <w:b/>
          <w:i w:val="0"/>
          <w:color w:val="1A1A1A"/>
          <w:sz w:val="23"/>
        </w:rPr>
        <w:t>Incentive Share ({{ incentive_percent }}% of gross)</w:t>
      </w:r>
      <w:r>
        <w:tab/>
      </w:r>
      <w:r>
        <w:rPr>
          <w:rFonts w:ascii="Calibri" w:hAnsi="Calibri"/>
          <w:b/>
          <w:i w:val="0"/>
          <w:color w:val="1A1A1A"/>
          <w:sz w:val="23"/>
        </w:rPr>
        <w:t>{{ incentive_deduction }}</w:t>
      </w:r>
    </w:p>
    <w:p>
      <w:pPr>
        <w:tabs>
          <w:tab w:pos="9360" w:val="right" w:leader="dot"/>
        </w:tabs>
        <w:spacing w:before="0" w:after="80"/>
      </w:pPr>
      <w:r>
        <w:rPr>
          <w:rFonts w:ascii="Calibri" w:hAnsi="Calibri"/>
          <w:b/>
          <w:i w:val="0"/>
          <w:color w:val="1A1A1A"/>
          <w:sz w:val="23"/>
        </w:rPr>
        <w:t>Buffer Share ({{ buffer_percent }}% of gross)</w:t>
      </w:r>
      <w:r>
        <w:tab/>
      </w:r>
      <w:r>
        <w:rPr>
          <w:rFonts w:ascii="Calibri" w:hAnsi="Calibri"/>
          <w:b/>
          <w:i w:val="0"/>
          <w:color w:val="1A1A1A"/>
          <w:sz w:val="23"/>
        </w:rPr>
        <w:t>{{ buffer_deduction }}</w:t>
      </w:r>
    </w:p>
    <w:p>
      <w:pPr>
        <w:tabs>
          <w:tab w:pos="9360" w:val="right"/>
        </w:tabs>
        <w:spacing w:before="40" w:after="360"/>
      </w:pPr>
    </w:p>
    <w:p>
      <w:pPr>
        <w:spacing w:before="0" w:after="200"/>
        <w:pBdr>
          <w:top w:val="single" w:sz="4" w:space="1" w:color="BFBFBF"/>
        </w:pBdr>
      </w:pPr>
    </w:p>
    <w:p>
      <w:pPr>
        <w:tabs>
          <w:tab w:pos="9360" w:val="right" w:leader="dot"/>
        </w:tabs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Retained by SV KICKz</w:t>
      </w:r>
      <w:r>
        <w:tab/>
      </w:r>
      <w:r>
        <w:rPr>
          <w:rFonts w:ascii="Calibri" w:hAnsi="Calibri"/>
          <w:b w:val="0"/>
          <w:i w:val="0"/>
          <w:color w:val="595959"/>
          <w:sz w:val="21"/>
        </w:rPr>
        <w:t>{{ net_amount }}</w:t>
      </w:r>
    </w:p>
    <w:p>
      <w:pPr>
        <w:spacing w:before="160" w:after="600"/>
      </w:pPr>
      <w:r>
        <w:rPr>
          <w:rFonts w:ascii="Calibri" w:hAnsi="Calibri"/>
          <w:b w:val="0"/>
          <w:i/>
          <w:color w:val="595959"/>
          <w:sz w:val="18"/>
        </w:rPr>
        <w:t>SV KICKz collected the gross sales above and will remit the venue share to the venue.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360" w:after="40"/>
              <w:pBdr>
                <w:bottom w:val="single" w:sz="6" w:space="1" w:color="1A1A1A"/>
              </w:pBdr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 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Prepared by</w:t>
            </w:r>
          </w:p>
          <w:p>
            <w:pPr>
              <w:spacing w:after="200"/>
            </w:pPr>
            <w:r>
              <w:rPr>
                <w:rFonts w:ascii="Calibri" w:hAnsi="Calibri"/>
                <w:b w:val="0"/>
                <w:i w:val="0"/>
                <w:color w:val="595959"/>
                <w:sz w:val="17"/>
              </w:rPr>
              <w:t>SV KICKz Representative</w:t>
            </w:r>
          </w:p>
          <w:p>
            <w:pPr>
              <w:spacing w:after="40"/>
              <w:pBdr>
                <w:bottom w:val="single" w:sz="4" w:space="1" w:color="1A1A1A"/>
              </w:pBdr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 </w:t>
            </w:r>
          </w:p>
          <w:p>
            <w:r>
              <w:rPr>
                <w:rFonts w:ascii="Calibri" w:hAnsi="Calibri"/>
                <w:b w:val="0"/>
                <w:i w:val="0"/>
                <w:color w:val="595959"/>
                <w:sz w:val="17"/>
              </w:rPr>
              <w:t>Date</w:t>
            </w:r>
          </w:p>
        </w:tc>
        <w:tc>
          <w:tcPr>
            <w:tcW w:type="dxa" w:w="4680"/>
          </w:tcPr>
          <w:p>
            <w:pPr>
              <w:spacing w:before="360" w:after="40"/>
              <w:pBdr>
                <w:bottom w:val="single" w:sz="6" w:space="1" w:color="1A1A1A"/>
              </w:pBdr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 xml:space="preserve"> 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1A1A"/>
                <w:sz w:val="19"/>
              </w:rPr>
              <w:t>Received by</w:t>
            </w:r>
          </w:p>
          <w:p>
            <w:pPr>
              <w:spacing w:after="200"/>
            </w:pPr>
            <w:r>
              <w:rPr>
                <w:rFonts w:ascii="Calibri" w:hAnsi="Calibri"/>
                <w:b w:val="0"/>
                <w:i w:val="0"/>
                <w:color w:val="595959"/>
                <w:sz w:val="17"/>
              </w:rPr>
              <w:t>Venue Representative</w:t>
            </w:r>
          </w:p>
          <w:p>
            <w:pPr>
              <w:spacing w:after="40"/>
              <w:pBdr>
                <w:bottom w:val="single" w:sz="4" w:space="1" w:color="1A1A1A"/>
              </w:pBdr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 </w:t>
            </w:r>
          </w:p>
          <w:p>
            <w:r>
              <w:rPr>
                <w:rFonts w:ascii="Calibri" w:hAnsi="Calibri"/>
                <w:b w:val="0"/>
                <w:i w:val="0"/>
                <w:color w:val="595959"/>
                <w:sz w:val="17"/>
              </w:rPr>
              <w:t>Date</w:t>
            </w:r>
          </w:p>
        </w:tc>
      </w:tr>
    </w:tbl>
    <w:p>
      <w:pPr>
        <w:spacing w:before="480" w:after="0"/>
        <w:pBdr>
          <w:top w:val="single" w:sz="4" w:space="4" w:color="BFBFBF"/>
        </w:pBdr>
      </w:pPr>
      <w:r>
        <w:rPr>
          <w:rFonts w:ascii="Calibri" w:hAnsi="Calibri"/>
          <w:b w:val="0"/>
          <w:i w:val="0"/>
          <w:color w:val="595959"/>
          <w:sz w:val="16"/>
        </w:rPr>
        <w:t>SV KICKz — this statement is generated per bazaar event and reflects the agreed revenue-share terms between SV KICKz and the venue.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