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>Отчет по лабораторной работе №1</w:t>
      </w:r>
    </w:p>
    <w:p w14:paraId="00000002">
      <w:r>
        <w:rPr>
          <w:rtl w:val="0"/>
        </w:rPr>
        <w:t>Боуфалик А. Г. 11а группа</w:t>
      </w:r>
    </w:p>
    <w:p w14:paraId="00000003">
      <w:r>
        <w:rPr>
          <w:rtl w:val="0"/>
        </w:rPr>
        <w:t>Вариант 5: CMYK &lt;-&gt; LAB &lt;-&gt; HSV</w:t>
      </w:r>
    </w:p>
    <w:p w14:paraId="00000004">
      <w:r>
        <w:rPr>
          <w:rtl w:val="0"/>
        </w:rPr>
        <w:t>Тема: Цветовые модели и методы преобразования между ними</w:t>
      </w:r>
    </w:p>
    <w:p w14:paraId="00000005"/>
    <w:p w14:paraId="00000006">
      <w:r>
        <w:rPr>
          <w:rtl w:val="0"/>
        </w:rPr>
        <w:t>Цель работы</w:t>
      </w:r>
    </w:p>
    <w:p w14:paraId="00000007">
      <w:r>
        <w:rPr>
          <w:rtl w:val="0"/>
        </w:rPr>
        <w:t>Целью работы является изучение цветовых моделей CMYK, LAB и HSV, математических методов перехода между ними через промежуточное цветовое пространство sRGB, а также исследование влияния стандартов освещения на колориметрические матрицы.</w:t>
      </w:r>
    </w:p>
    <w:p w14:paraId="00000008">
      <w:r>
        <w:rPr>
          <w:rtl w:val="0"/>
        </w:rPr>
        <w:t>Практическая часть заключается в разработке интерактивного веб-приложения на базе архитектурного паттерна MVC, обеспечивающего синхронное интерактивное представление цвета одновременно в трех моделях с поддержкой трех способов ввода (числовые поля, ползунки, графическая палитра). В рамках расширенных требований реализованы: динамический пересчет матриц перехода на лету без жестких констант для стандартов освещения D65, D50 и E; выбор алгоритмов цветоделения CMYK (UCR и GCR); стратегии обработки цветового охвата (Clipping и Scaling); отрисовка динамических градиентов на слайдерах и встроенные автоматические микро-тесты математического ядра.</w:t>
      </w:r>
    </w:p>
    <w:p w14:paraId="00000009"/>
    <w:p w14:paraId="0000000A">
      <w:r>
        <w:rPr>
          <w:rtl w:val="0"/>
        </w:rPr>
        <w:t>Ход работы</w:t>
      </w:r>
    </w:p>
    <w:p w14:paraId="0000000B">
      <w:r>
        <w:rPr>
          <w:rtl w:val="0"/>
        </w:rPr>
        <w:t>В ходе работы были детально изучены цветовые пространства CMYK, LAB и HSV, их геометрическая структура, диапазоны координат и физическая природа:</w:t>
      </w:r>
    </w:p>
    <w:p w14:paraId="0000000C">
      <w:r>
        <w:rPr>
          <w:rtl w:val="0"/>
        </w:rPr>
        <w:t>1. CMYK (Cyan, Magenta, Yellow, Key/Black) — субтрактивная модель, применяемая в полиграфии. В отличие от аддитивной природы экранных излучателей, красители поглощают часть спектра падающего света. Были реализованы два метода синтеза черного канала: UCR (Under Color Removal — вычитание цветных компонентов в глубоких тенях) и GCR (Gray Component Replacement — замещение серой компоненты по всему хроматическому диапазону).</w:t>
      </w:r>
    </w:p>
    <w:p w14:paraId="0000000D">
      <w:r>
        <w:rPr>
          <w:rtl w:val="0"/>
        </w:rPr>
        <w:t>2. LAB (CIE L*a*b*) — перцептивно равномерное, аппаратно-независимое пространство, построенное на оппонентных цветовых координатах человеческого зрения: светлота L (0..100), хроматическая ось a (зеленый-красный, -128..127) и b (синий-желтый, -128..127). Переход выполняется в два этапа (sRGB &lt;-&gt; XYZ &lt;-&gt; LAB) с динамическим расчетом точки белого под выбранный стандарт освещения.</w:t>
      </w:r>
    </w:p>
    <w:p w14:paraId="0000000E">
      <w:r>
        <w:rPr>
          <w:rtl w:val="0"/>
        </w:rPr>
        <w:t>3. HSV (Hue, Saturation, Value) — цилиндрическая модель, интуитивная для восприятия человеком и графического дизайна, задающая тон H (0..360°), насыщенность S (0..100%) и яркость V (0..100%).</w:t>
      </w:r>
    </w:p>
    <w:p w14:paraId="0000000F"/>
    <w:p w14:paraId="00000010">
      <w:r>
        <w:rPr>
          <w:rtl w:val="0"/>
        </w:rPr>
        <w:t>Для исключения жестко закодированных констант перевод между sRGB и XYZ/LAB реализован через расчет первичных хроматических координат на лету: для выбранного стандарта освещения (D65, D50 или E) аналитическим методом обращения матрицы 3x3 вычисляются коэффициенты нормализации и формируются прямая и обратная матрицы преобразования.</w:t>
      </w:r>
    </w:p>
    <w:p w14:paraId="00000011"/>
    <w:p w14:paraId="00000012">
      <w:r>
        <w:rPr>
          <w:rtl w:val="0"/>
        </w:rPr>
        <w:t>Приложение спроектировано в строгом соответствии с архитектурой Model-View-Controller (MVC):</w:t>
      </w:r>
    </w:p>
    <w:p w14:paraId="00000013">
      <w:r>
        <w:rPr>
          <w:rtl w:val="0"/>
        </w:rPr>
        <w:t>- Model: изолированное математическое ядро, содержащее функции прямого и обратного преобразования координат, динамический расчет матриц белой точки, алгоритмы цветоделения CMYK (UCR/GCR) и обработку охвата (Gamut Strategy).</w:t>
      </w:r>
    </w:p>
    <w:p w14:paraId="00000014">
      <w:r>
        <w:rPr>
          <w:rtl w:val="0"/>
        </w:rPr>
        <w:t>- View: интерфейс пользователя, включающий укрупненный блок предпросмотра текущего цвета, всплывающую нативную палитру, HEX-индикатор, числовые поля и слайдеры для трех моделей, а также фоновые динамические градиенты на ползунках, интерактивно предсказывающие цвет.</w:t>
      </w:r>
    </w:p>
    <w:p w14:paraId="00000015">
      <w:r>
        <w:rPr>
          <w:rtl w:val="0"/>
        </w:rPr>
        <w:t>- Controller (ViewModel): обеспечивает связь между слоями, обрабатывает события пользовательского ввода, предотвращает бесконечные циклы пересчета и запускает автоматические тесты.</w:t>
      </w:r>
    </w:p>
    <w:p w14:paraId="00000016"/>
    <w:p w14:paraId="00000017">
      <w:r>
        <w:rPr>
          <w:rtl w:val="0"/>
        </w:rPr>
        <w:t>Для предотвращения искажений при выходе значений координат за пределы стандартного диапазона sRGB [0, 255] реализованы две стратегии:</w:t>
      </w:r>
    </w:p>
    <w:p w14:paraId="00000018">
      <w:r>
        <w:rPr>
          <w:rtl w:val="0"/>
        </w:rPr>
        <w:t>- Clipping (обрезание): жесткое ограничение координат границами [0, 255];</w:t>
      </w:r>
    </w:p>
    <w:p w14:paraId="00000019">
      <w:r>
        <w:rPr>
          <w:rtl w:val="0"/>
        </w:rPr>
        <w:t>- Scaling (масштабирование): пропорциональное сжатие диапазона каналов для сохранения тона при превышении границы;</w:t>
      </w:r>
    </w:p>
    <w:p w14:paraId="0000001A">
      <w:r>
        <w:rPr>
          <w:rtl w:val="0"/>
        </w:rPr>
        <w:t>При срабатывании коррекции в интерфейсе выводится предупреждающее уведомление о выходе за пределы цветового охвата.</w:t>
      </w:r>
    </w:p>
    <w:p w14:paraId="0000001B"/>
    <w:p w14:paraId="0000001C">
      <w:r>
        <w:rPr>
          <w:rtl w:val="0"/>
        </w:rPr>
        <w:t>Результаты автоматических тестов</w:t>
      </w:r>
    </w:p>
    <w:p w14:paraId="0000001D">
      <w:r>
        <w:rPr>
          <w:rtl w:val="0"/>
        </w:rPr>
        <w:t>В интерфейс встроен блок тестирования математического ядра, автоматически проверяющий базовые преобразования:</w:t>
      </w:r>
    </w:p>
    <w:p w14:paraId="0000001E">
      <w:r>
        <w:rPr>
          <w:rtl w:val="0"/>
        </w:rPr>
        <w:t>- PASS: RGB(255, 0, 0) -&gt; LAB D65 (L~53, a~80, b~67)</w:t>
      </w:r>
    </w:p>
    <w:p w14:paraId="0000001F">
      <w:r>
        <w:rPr>
          <w:rtl w:val="0"/>
        </w:rPr>
        <w:t>- PASS: RGB(255, 0, 0) -&gt; CMYK GCR (C:0%, M:100%, Y:100%, K:0%)</w:t>
      </w:r>
    </w:p>
    <w:p w14:paraId="00000020">
      <w:r>
        <w:rPr>
          <w:rtl w:val="0"/>
        </w:rPr>
        <w:t>- PASS: RGB(0, 0, 0) -&gt; CMYK UCR (K:50%)</w:t>
      </w:r>
    </w:p>
    <w:p w14:paraId="00000021">
      <w:r>
        <w:rPr>
          <w:rtl w:val="0"/>
        </w:rPr>
        <w:t>- PASS: Динамическая генерация матриц для D50 (White Point X~96.43, Z~82.51)</w:t>
      </w:r>
    </w:p>
    <w:p w14:paraId="00000022">
      <w:r>
        <w:rPr>
          <w:rtl w:val="0"/>
        </w:rPr>
        <w:t>- PASS: Gamut Clipping check (300, -20, 150) -&gt; (255, 0, 150), flag: true</w:t>
      </w:r>
    </w:p>
    <w:p w14:paraId="00000023">
      <w:r>
        <w:rPr>
          <w:rtl w:val="0"/>
        </w:rPr>
        <w:t>- PASS: Gamut Scaling check (300, 0, 0) -&gt; (255, 0, 0), flag: true</w:t>
      </w:r>
    </w:p>
    <w:p w14:paraId="00000024">
      <w:r>
        <w:rPr>
          <w:rtl w:val="0"/>
        </w:rPr>
        <w:t>Все тесты пройдены успешно (100%).</w:t>
      </w:r>
    </w:p>
    <w:p w14:paraId="00000025"/>
    <w:p w14:paraId="00000026">
      <w:r>
        <w:rPr>
          <w:rtl w:val="0"/>
        </w:rPr>
        <w:t>Инструментарий</w:t>
      </w:r>
    </w:p>
    <w:p w14:paraId="00000027">
      <w:pPr>
        <w:rPr>
          <w:rtl w:val="0"/>
        </w:rPr>
      </w:pPr>
      <w:r>
        <w:rPr>
          <w:rtl w:val="0"/>
        </w:rPr>
        <w:t>При разработке использовались: HTML5 для структурирования документа, CSS3 для оформления интерфейса и интерактивных CSS-градиентов, JavaScript (ES6+) без применения внешних библиотек для чистой реализации математики, матричных операций, архитектуры MVC и тестов. Git и GitHub использовались для контроля версий и организации структуры веток проекта (main, lab1-lab6).</w:t>
      </w:r>
    </w:p>
    <w:p w14:paraId="6199D797">
      <w:pPr>
        <w:rPr>
          <w:rFonts w:hint="default"/>
          <w:rtl w:val="0"/>
          <w:lang w:val="en-US"/>
        </w:rPr>
      </w:pPr>
      <w:r>
        <w:rPr>
          <w:rtl w:val="0"/>
          <w:lang w:val="ru-RU"/>
        </w:rPr>
        <w:t>Ссылка</w:t>
      </w:r>
      <w:r>
        <w:rPr>
          <w:rFonts w:hint="default"/>
          <w:rtl w:val="0"/>
          <w:lang w:val="ru-RU"/>
        </w:rPr>
        <w:t xml:space="preserve"> на проект</w:t>
      </w:r>
      <w:r>
        <w:rPr>
          <w:rFonts w:hint="default"/>
          <w:rtl w:val="0"/>
          <w:lang w:val="en-US"/>
        </w:rPr>
        <w:t>: https://aeris-fias.github.io/PKG_Boufalik_11a/color-converter/</w:t>
      </w:r>
      <w:bookmarkStart w:id="0" w:name="_GoBack"/>
      <w:bookmarkEnd w:id="0"/>
    </w:p>
    <w:p w14:paraId="00000028"/>
    <w:p w14:paraId="00000029">
      <w:r>
        <w:rPr>
          <w:rtl w:val="0"/>
        </w:rPr>
        <w:t>Выводы</w:t>
      </w:r>
    </w:p>
    <w:p w14:paraId="0000002A">
      <w:r>
        <w:rPr>
          <w:rtl w:val="0"/>
        </w:rPr>
        <w:t>В ходе выполнения лабораторной работы были изучены модели CMYK, LAB и HSV, а также принципы их взаимной конвертации через модель sRGB. Создано интерактивное веб-приложение, поддерживающее три способа ввода для каждой из трех моделей, автоматический двусторонний пересчет цвета, динамическую перестройку матриц для источников D65, D50 и E, алгоритмы UCR/GCR и стратегии обработки выхода за пределы охвата. Архитектурное разделение на Model, View и Controller позволило отделить математическую логику от визуального слоя и гарантировать надежность алгоритмов посредством встроенных микро-тестов.</w:t>
      </w:r>
    </w:p>
    <w:p w14:paraId="0000002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DF6CB54-FBD5-4E1C-B0F3-4E621947BDF5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2AB519D6-9AAF-4425-B02F-14189348E66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6CECFDA-06A7-430E-B028-DC8A9E21232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6B90173-B3A8-4F0D-883B-D74F9D210DD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AA6875A-885F-4F2C-8368-32DC782071C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F28A8A55-3673-4845-A2C0-77D7C61C36F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D8B7E46"/>
    <w:rsid w:val="4FD729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675</Words>
  <Characters>4594</Characters>
  <TotalTime>43</TotalTime>
  <ScaleCrop>false</ScaleCrop>
  <LinksUpToDate>false</LinksUpToDate>
  <CharactersWithSpaces>5235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2026-09-24T08:46:47Z</dcterms:created>
  <dc:creator>sasbo</dc:creator>
  <cp:lastModifiedBy>Aleksandr Boufalik</cp:lastModifiedBy>
  <dcterms:modified xsi:type="dcterms:W3CDTF">2026-09-24T09:31:06Z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eyJoZGlkIjoiOTc3M2Y5NzIzMDFlZjAyY2Q4Njk5ODkyYjFjNzBiNTQiLCJ1c2VySWQiOiIzNzI4NzU2NjA3MjUzIn0=</vt:lpwstr>
  </property>
  <property fmtid="{D5CDD505-2E9C-101B-9397-08002B2CF9AE}" pid="3" name="KSOProductBuildVer">
    <vt:lpwstr>1049-12.1.0.28485</vt:lpwstr>
  </property>
  <property fmtid="{D5CDD505-2E9C-101B-9397-08002B2CF9AE}" pid="4" name="ICV">
    <vt:lpwstr>3F080C7189E442208B981FE098185944_12</vt:lpwstr>
  </property>
</Properties>
</file>