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ISPyB Strategy Meeting</w:t>
      </w:r>
    </w:p>
    <w:p>
      <w:pPr>
        <w:pStyle w:val="Subtitle"/>
        <w:bidi w:val="0"/>
        <w:spacing w:before="60" w:after="120"/>
        <w:jc w:val="center"/>
        <w:rPr/>
      </w:pPr>
      <w:r>
        <w:rPr/>
        <w:t>February 12, 2020</w:t>
      </w:r>
    </w:p>
    <w:p>
      <w:pPr>
        <w:pStyle w:val="Subtitle"/>
        <w:bidi w:val="0"/>
        <w:spacing w:before="60" w:after="120"/>
        <w:jc w:val="center"/>
        <w:rPr/>
      </w:pPr>
      <w:r>
        <w:rPr/>
        <w:t>Draft Minutes</w:t>
      </w:r>
    </w:p>
    <w:p>
      <w:pPr>
        <w:pStyle w:val="TextBody"/>
        <w:bidi w:val="0"/>
        <w:spacing w:lineRule="auto" w:line="276" w:before="0" w:after="140"/>
        <w:jc w:val="left"/>
        <w:rPr/>
      </w:pPr>
      <w:r>
        <w:rPr/>
      </w:r>
    </w:p>
    <w:p>
      <w:pPr>
        <w:pStyle w:val="Heading3"/>
        <w:numPr>
          <w:ilvl w:val="2"/>
          <w:numId w:val="3"/>
        </w:numPr>
        <w:bidi w:val="0"/>
        <w:jc w:val="left"/>
        <w:rPr/>
      </w:pPr>
      <w:r>
        <w:rPr/>
        <w:t>Participants</w:t>
      </w:r>
    </w:p>
    <w:p>
      <w:pPr>
        <w:pStyle w:val="TextBody"/>
        <w:bidi w:val="0"/>
        <w:jc w:val="left"/>
        <w:rPr>
          <w:b w:val="false"/>
          <w:b w:val="false"/>
          <w:bCs w:val="false"/>
        </w:rPr>
      </w:pPr>
      <w:r>
        <w:rPr>
          <w:b/>
          <w:bCs/>
        </w:rPr>
        <w:t>ALBA:</w:t>
      </w:r>
      <w:r>
        <w:rPr>
          <w:b w:val="false"/>
          <w:bCs w:val="false"/>
        </w:rPr>
        <w:t xml:space="preserve"> Daniel Sanchez (via Web)</w:t>
      </w:r>
    </w:p>
    <w:p>
      <w:pPr>
        <w:pStyle w:val="TextBody"/>
        <w:bidi w:val="0"/>
        <w:jc w:val="left"/>
        <w:rPr/>
      </w:pPr>
      <w:r>
        <w:rPr>
          <w:b/>
          <w:bCs/>
        </w:rPr>
        <w:t>DESY:</w:t>
      </w:r>
      <w:r>
        <w:rPr>
          <w:b w:val="false"/>
          <w:bCs w:val="false"/>
        </w:rPr>
        <w:t xml:space="preserve"> Jan Meyer,</w:t>
      </w:r>
    </w:p>
    <w:p>
      <w:pPr>
        <w:pStyle w:val="TextBody"/>
        <w:bidi w:val="0"/>
        <w:jc w:val="left"/>
        <w:rPr/>
      </w:pPr>
      <w:r>
        <w:rPr>
          <w:b/>
          <w:bCs/>
        </w:rPr>
        <w:t>DLS</w:t>
      </w:r>
      <w:r>
        <w:rPr/>
        <w:t>: Dave Hall, Neil Smith, Martin Walsh</w:t>
      </w:r>
    </w:p>
    <w:p>
      <w:pPr>
        <w:pStyle w:val="TextBody"/>
        <w:bidi w:val="0"/>
        <w:jc w:val="left"/>
        <w:rPr/>
      </w:pPr>
      <w:r>
        <w:rPr>
          <w:b/>
          <w:bCs/>
        </w:rPr>
        <w:t xml:space="preserve">ESRF: </w:t>
      </w:r>
      <w:r>
        <w:rPr>
          <w:b w:val="false"/>
          <w:bCs w:val="false"/>
        </w:rPr>
        <w:t>Alejandro de Maria Antolinos, Solange Delag</w:t>
      </w:r>
      <w:r>
        <w:rPr>
          <w:rFonts w:eastAsia="Droid Sans Fallback" w:cs="Droid Sans Devanagari" w:ascii="Liberation Serif" w:hAnsi="Liberation Serif"/>
          <w:b w:val="false"/>
          <w:bCs w:val="false"/>
        </w:rPr>
        <w:t>è</w:t>
      </w:r>
      <w:r>
        <w:rPr>
          <w:b w:val="false"/>
          <w:bCs w:val="false"/>
        </w:rPr>
        <w:t xml:space="preserve">niere, Stuart Fisher, </w:t>
      </w:r>
      <w:r>
        <w:rPr>
          <w:rFonts w:eastAsia="Droid Sans Fallback" w:cs="Droid Sans Devanagari"/>
          <w:b w:val="false"/>
          <w:bCs w:val="false"/>
          <w:color w:val="auto"/>
          <w:kern w:val="2"/>
          <w:sz w:val="24"/>
          <w:szCs w:val="24"/>
          <w:lang w:val="en-GB" w:eastAsia="zh-CN" w:bidi="hi-IN"/>
        </w:rPr>
        <w:t>Andy</w:t>
      </w:r>
      <w:r>
        <w:rPr>
          <w:b w:val="false"/>
          <w:bCs w:val="false"/>
        </w:rPr>
        <w:t xml:space="preserve"> Gotz, Gianluca Santoni, Olof Svensson</w:t>
      </w:r>
    </w:p>
    <w:p>
      <w:pPr>
        <w:pStyle w:val="TextBody"/>
        <w:bidi w:val="0"/>
        <w:jc w:val="left"/>
        <w:rPr/>
      </w:pPr>
      <w:r>
        <w:rPr>
          <w:b/>
          <w:bCs/>
        </w:rPr>
        <w:t>EMBL-Hamburg</w:t>
      </w:r>
      <w:r>
        <w:rPr>
          <w:b w:val="false"/>
          <w:bCs w:val="false"/>
        </w:rPr>
        <w:t>: Gleb Bourenkov, Ivars Kapics, Marina Nikolova, Thomas Schneider</w:t>
      </w:r>
    </w:p>
    <w:p>
      <w:pPr>
        <w:pStyle w:val="TextBody"/>
        <w:bidi w:val="0"/>
        <w:jc w:val="left"/>
        <w:rPr>
          <w:b/>
          <w:b/>
          <w:bCs/>
        </w:rPr>
      </w:pPr>
      <w:r>
        <w:rPr>
          <w:b/>
          <w:bCs/>
        </w:rPr>
        <w:t>Elettra:</w:t>
      </w:r>
      <w:r>
        <w:rPr>
          <w:b w:val="false"/>
          <w:bCs w:val="false"/>
        </w:rPr>
        <w:t xml:space="preserve"> Annie Heroux</w:t>
      </w:r>
    </w:p>
    <w:p>
      <w:pPr>
        <w:pStyle w:val="TextBody"/>
        <w:bidi w:val="0"/>
        <w:jc w:val="left"/>
        <w:rPr/>
      </w:pPr>
      <w:r>
        <w:rPr>
          <w:b/>
          <w:bCs/>
        </w:rPr>
        <w:t>GPhL:</w:t>
      </w:r>
      <w:r>
        <w:rPr>
          <w:b w:val="false"/>
          <w:bCs w:val="false"/>
        </w:rPr>
        <w:t xml:space="preserve"> G</w:t>
      </w:r>
      <w:r>
        <w:rPr>
          <w:rFonts w:eastAsia="Droid Sans Fallback" w:cs="Droid Sans Devanagari" w:ascii="Liberation Serif" w:hAnsi="Liberation Serif"/>
          <w:b w:val="false"/>
          <w:bCs w:val="false"/>
        </w:rPr>
        <w:t>è</w:t>
      </w:r>
      <w:r>
        <w:rPr>
          <w:b w:val="false"/>
          <w:bCs w:val="false"/>
        </w:rPr>
        <w:t>rard Bricogne, Rasmus Fogh</w:t>
      </w:r>
    </w:p>
    <w:p>
      <w:pPr>
        <w:pStyle w:val="TextBody"/>
        <w:bidi w:val="0"/>
        <w:jc w:val="left"/>
        <w:rPr/>
      </w:pPr>
      <w:r>
        <w:rPr>
          <w:b/>
          <w:bCs/>
        </w:rPr>
        <w:t>HZB</w:t>
      </w:r>
      <w:r>
        <w:rPr>
          <w:b w:val="false"/>
          <w:bCs w:val="false"/>
        </w:rPr>
        <w:t>: Manfred Weiss</w:t>
      </w:r>
    </w:p>
    <w:p>
      <w:pPr>
        <w:pStyle w:val="TextBody"/>
        <w:bidi w:val="0"/>
        <w:jc w:val="left"/>
        <w:rPr/>
      </w:pPr>
      <w:r>
        <w:rPr>
          <w:b/>
          <w:bCs/>
        </w:rPr>
        <w:t>Max IV</w:t>
      </w:r>
      <w:r>
        <w:rPr>
          <w:b w:val="false"/>
          <w:bCs w:val="false"/>
        </w:rPr>
        <w:t>: Jie Nan, Alberto Nardella (via Web)</w:t>
      </w:r>
    </w:p>
    <w:p>
      <w:pPr>
        <w:pStyle w:val="TextBody"/>
        <w:bidi w:val="0"/>
        <w:jc w:val="left"/>
        <w:rPr/>
      </w:pPr>
      <w:r>
        <w:rPr>
          <w:b/>
          <w:bCs/>
        </w:rPr>
        <w:t>SOLEIL:</w:t>
      </w:r>
      <w:r>
        <w:rPr>
          <w:b w:val="false"/>
          <w:bCs w:val="false"/>
        </w:rPr>
        <w:t xml:space="preserve"> Tatiana Isabet (via Web)</w:t>
      </w:r>
    </w:p>
    <w:p>
      <w:pPr>
        <w:pStyle w:val="TextBody"/>
        <w:bidi w:val="0"/>
        <w:jc w:val="left"/>
        <w:rPr>
          <w:rFonts w:ascii="Liberation Serif" w:hAnsi="Liberation Serif" w:eastAsia="Droid Sans Fallback" w:cs="Droid Sans Devanagari"/>
          <w:b w:val="false"/>
          <w:b w:val="false"/>
          <w:bCs w:val="false"/>
          <w:i/>
          <w:i/>
          <w:iCs/>
          <w:color w:val="auto"/>
          <w:kern w:val="2"/>
          <w:sz w:val="24"/>
          <w:szCs w:val="24"/>
          <w:lang w:val="en-GB" w:eastAsia="zh-CN" w:bidi="hi-IN"/>
        </w:rPr>
      </w:pPr>
      <w:r>
        <w:rPr>
          <w:rFonts w:eastAsia="Droid Sans Fallback" w:cs="Droid Sans Devanagari"/>
          <w:b w:val="false"/>
          <w:bCs w:val="false"/>
          <w:i/>
          <w:iCs/>
          <w:color w:val="auto"/>
          <w:kern w:val="2"/>
          <w:sz w:val="24"/>
          <w:szCs w:val="24"/>
          <w:lang w:val="en-GB" w:eastAsia="zh-CN" w:bidi="hi-IN"/>
        </w:rPr>
        <w:t>Some names are clearly missing (or maybe even wrong?) – please help fill them in</w:t>
      </w:r>
    </w:p>
    <w:p>
      <w:pPr>
        <w:pStyle w:val="TextBody"/>
        <w:bidi w:val="0"/>
        <w:jc w:val="left"/>
        <w:rPr>
          <w:b w:val="false"/>
          <w:b w:val="false"/>
          <w:bCs w:val="false"/>
        </w:rPr>
      </w:pPr>
      <w:r>
        <w:rPr>
          <w:b w:val="false"/>
          <w:bCs w:val="false"/>
        </w:rPr>
      </w:r>
    </w:p>
    <w:p>
      <w:pPr>
        <w:pStyle w:val="Heading1"/>
        <w:numPr>
          <w:ilvl w:val="0"/>
          <w:numId w:val="3"/>
        </w:numPr>
        <w:bidi w:val="0"/>
        <w:jc w:val="left"/>
        <w:rPr/>
      </w:pPr>
      <w:r>
        <w:rPr/>
        <w:t>Presentations</w:t>
      </w:r>
    </w:p>
    <w:p>
      <w:pPr>
        <w:pStyle w:val="Heading2"/>
        <w:numPr>
          <w:ilvl w:val="1"/>
          <w:numId w:val="2"/>
        </w:numPr>
        <w:rPr/>
      </w:pPr>
      <w:r>
        <w:rPr/>
        <w:t>Overview Presentations</w:t>
      </w:r>
    </w:p>
    <w:p>
      <w:pPr>
        <w:pStyle w:val="TextBody"/>
        <w:bidi w:val="0"/>
        <w:jc w:val="left"/>
        <w:rPr>
          <w:b w:val="false"/>
          <w:b w:val="false"/>
          <w:bCs w:val="false"/>
        </w:rPr>
      </w:pPr>
      <w:r>
        <w:rPr>
          <w:b/>
          <w:bCs/>
        </w:rPr>
        <w:t>Introduction</w:t>
      </w:r>
      <w:r>
        <w:rPr>
          <w:b w:val="false"/>
          <w:bCs w:val="false"/>
        </w:rPr>
        <w:t>: Gleb Bourenkov</w:t>
      </w:r>
    </w:p>
    <w:p>
      <w:pPr>
        <w:pStyle w:val="TextBody"/>
        <w:bidi w:val="0"/>
        <w:jc w:val="left"/>
        <w:rPr/>
      </w:pPr>
      <w:r>
        <w:rPr>
          <w:rFonts w:eastAsia="Droid Sans Fallback" w:cs="Droid Sans Devanagari"/>
          <w:b/>
          <w:bCs/>
          <w:color w:val="auto"/>
          <w:kern w:val="2"/>
          <w:sz w:val="24"/>
          <w:szCs w:val="24"/>
          <w:lang w:val="en-GB" w:eastAsia="zh-CN" w:bidi="hi-IN"/>
        </w:rPr>
        <w:t>ISPyB Strategy</w:t>
      </w:r>
      <w:r>
        <w:rPr>
          <w:b w:val="false"/>
          <w:bCs w:val="false"/>
        </w:rPr>
        <w:t>: Gianluca Santoni</w:t>
      </w:r>
    </w:p>
    <w:p>
      <w:pPr>
        <w:pStyle w:val="TextBody"/>
        <w:bidi w:val="0"/>
        <w:jc w:val="left"/>
        <w:rPr/>
      </w:pPr>
      <w:r>
        <w:rPr>
          <w:b/>
          <w:bCs/>
        </w:rPr>
        <w:t>Synchweb/DLS overview</w:t>
      </w:r>
      <w:r>
        <w:rPr>
          <w:b w:val="false"/>
          <w:bCs w:val="false"/>
        </w:rPr>
        <w:t>: Dave Hall</w:t>
      </w:r>
    </w:p>
    <w:p>
      <w:pPr>
        <w:pStyle w:val="TextBody"/>
        <w:bidi w:val="0"/>
        <w:jc w:val="left"/>
        <w:rPr/>
      </w:pPr>
      <w:r>
        <w:rPr>
          <w:b/>
          <w:bCs/>
        </w:rPr>
        <w:t>ISPyB at EMBL-HH MX:</w:t>
      </w:r>
      <w:r>
        <w:rPr>
          <w:b w:val="false"/>
          <w:bCs w:val="false"/>
        </w:rPr>
        <w:t xml:space="preserve"> Gleb Bourenkov</w:t>
      </w:r>
    </w:p>
    <w:p>
      <w:pPr>
        <w:pStyle w:val="TextBody"/>
        <w:bidi w:val="0"/>
        <w:jc w:val="left"/>
        <w:rPr/>
      </w:pPr>
      <w:r>
        <w:rPr>
          <w:b/>
          <w:bCs/>
        </w:rPr>
        <w:t xml:space="preserve">Global Phasing’ </w:t>
      </w:r>
      <w:r>
        <w:rPr>
          <w:b/>
          <w:bCs/>
        </w:rPr>
        <w:t>s viewpoint on</w:t>
      </w:r>
      <w:r>
        <w:rPr>
          <w:b/>
          <w:bCs/>
        </w:rPr>
        <w:t xml:space="preserve"> ISPyB</w:t>
      </w:r>
      <w:r>
        <w:rPr>
          <w:b w:val="false"/>
          <w:bCs w:val="false"/>
        </w:rPr>
        <w:t>: Gerard Bricogne</w:t>
      </w:r>
    </w:p>
    <w:p>
      <w:pPr>
        <w:pStyle w:val="TextBody"/>
        <w:bidi w:val="0"/>
        <w:jc w:val="left"/>
        <w:rPr/>
      </w:pPr>
      <w:r>
        <w:rPr>
          <w:b/>
          <w:bCs/>
        </w:rPr>
        <w:t>ISPyB at Max IV</w:t>
      </w:r>
      <w:r>
        <w:rPr>
          <w:b w:val="false"/>
          <w:bCs w:val="false"/>
        </w:rPr>
        <w:t>: Jie Nan</w:t>
      </w:r>
    </w:p>
    <w:p>
      <w:pPr>
        <w:pStyle w:val="TextBody"/>
        <w:bidi w:val="0"/>
        <w:jc w:val="left"/>
        <w:rPr/>
      </w:pPr>
      <w:r>
        <w:rPr>
          <w:b/>
          <w:bCs/>
        </w:rPr>
        <w:t>ISPyB at SOLEIL</w:t>
      </w:r>
      <w:r>
        <w:rPr>
          <w:b w:val="false"/>
          <w:bCs w:val="false"/>
        </w:rPr>
        <w:t>: ???</w:t>
      </w:r>
    </w:p>
    <w:p>
      <w:pPr>
        <w:pStyle w:val="TextBody"/>
        <w:bidi w:val="0"/>
        <w:jc w:val="left"/>
        <w:rPr>
          <w:b w:val="false"/>
          <w:b w:val="false"/>
          <w:bCs w:val="false"/>
        </w:rPr>
      </w:pPr>
      <w:r>
        <w:rPr>
          <w:b w:val="false"/>
          <w:bCs w:val="false"/>
        </w:rPr>
      </w:r>
    </w:p>
    <w:p>
      <w:pPr>
        <w:pStyle w:val="Heading3"/>
        <w:numPr>
          <w:ilvl w:val="2"/>
          <w:numId w:val="2"/>
        </w:numPr>
        <w:rPr/>
      </w:pPr>
      <w:r>
        <w:rPr/>
        <w:t>Technical Presentations</w:t>
      </w:r>
    </w:p>
    <w:p>
      <w:pPr>
        <w:pStyle w:val="TextBody"/>
        <w:rPr>
          <w:b/>
          <w:b/>
          <w:bCs/>
        </w:rPr>
      </w:pPr>
      <w:r>
        <w:rPr>
          <w:b/>
          <w:bCs/>
        </w:rPr>
        <w:t>ISPyB Collaboration:</w:t>
      </w:r>
      <w:r>
        <w:rPr>
          <w:b w:val="false"/>
          <w:bCs w:val="false"/>
        </w:rPr>
        <w:t xml:space="preserve"> Alejandro de Maria Antolinos</w:t>
      </w:r>
    </w:p>
    <w:p>
      <w:pPr>
        <w:pStyle w:val="TextBody"/>
        <w:rPr>
          <w:b/>
          <w:b/>
          <w:bCs/>
        </w:rPr>
      </w:pPr>
      <w:r>
        <w:rPr>
          <w:b/>
          <w:bCs/>
        </w:rPr>
        <w:t>ISPyB Back end evolution</w:t>
      </w:r>
      <w:r>
        <w:rPr>
          <w:b w:val="false"/>
          <w:bCs w:val="false"/>
        </w:rPr>
        <w:t>: Neil Smith</w:t>
      </w:r>
    </w:p>
    <w:p>
      <w:pPr>
        <w:pStyle w:val="TextBody"/>
        <w:rPr>
          <w:b/>
          <w:b/>
          <w:bCs/>
        </w:rPr>
      </w:pPr>
      <w:r>
        <w:rPr>
          <w:b w:val="false"/>
          <w:bCs w:val="false"/>
        </w:rPr>
        <w:t>There were some changes in presentation order etc. from the agenda, so this may be slightly inaccurate or incomplete.</w:t>
      </w:r>
    </w:p>
    <w:p>
      <w:pPr>
        <w:pStyle w:val="TextBody"/>
        <w:bidi w:val="0"/>
        <w:jc w:val="left"/>
        <w:rPr/>
      </w:pPr>
      <w:r>
        <w:rPr>
          <w:b w:val="false"/>
          <w:bCs w:val="false"/>
        </w:rPr>
        <w:t>For details of the talks please see the relevant presentation slides.</w:t>
      </w:r>
    </w:p>
    <w:p>
      <w:pPr>
        <w:pStyle w:val="TextBody"/>
        <w:bidi w:val="0"/>
        <w:jc w:val="left"/>
        <w:rPr>
          <w:b w:val="false"/>
          <w:b w:val="false"/>
          <w:bCs w:val="false"/>
        </w:rPr>
      </w:pPr>
      <w:r>
        <w:rPr>
          <w:b w:val="false"/>
          <w:bCs w:val="false"/>
        </w:rPr>
      </w:r>
    </w:p>
    <w:p>
      <w:pPr>
        <w:pStyle w:val="Heading2"/>
        <w:numPr>
          <w:ilvl w:val="1"/>
          <w:numId w:val="2"/>
        </w:numPr>
        <w:rPr/>
      </w:pPr>
      <w:r>
        <w:rPr>
          <w:rFonts w:eastAsia="Droid Sans Fallback" w:cs="Droid Sans Devanagari"/>
          <w:b/>
          <w:bCs/>
          <w:color w:val="auto"/>
          <w:kern w:val="2"/>
          <w:sz w:val="28"/>
          <w:szCs w:val="28"/>
          <w:lang w:val="en-GB" w:eastAsia="zh-CN" w:bidi="hi-IN"/>
        </w:rPr>
        <w:t>ISPyB strategy (Gianluca Santoni)</w:t>
      </w:r>
      <w:r>
        <w:rPr/>
        <w:t xml:space="preserve"> – discussion highlights</w:t>
      </w:r>
    </w:p>
    <w:p>
      <w:pPr>
        <w:pStyle w:val="TextBody"/>
        <w:bidi w:val="0"/>
        <w:jc w:val="left"/>
        <w:rPr/>
      </w:pPr>
      <w:r>
        <w:rPr>
          <w:i/>
          <w:iCs/>
        </w:rPr>
        <w:t>Clarifications</w:t>
      </w:r>
      <w:r>
        <w:rPr/>
        <w:t xml:space="preserve">: EXI2 and MXCuBE3 will share some display modules, which is possible because the underlying technology is shared. Among the drivers for EXI2 are better handling of the very numerous data collection items sometimes generated by Cryo-EM, better display of Cryo-EM quality metrics, better display of calculations for SAXS. Offline data analysis is done by stand-alone applications, which can be triggered either externally or through EXI2. </w:t>
      </w:r>
    </w:p>
    <w:p>
      <w:pPr>
        <w:pStyle w:val="TextBody"/>
        <w:bidi w:val="0"/>
        <w:jc w:val="left"/>
        <w:rPr/>
      </w:pPr>
      <w:r>
        <w:rPr/>
        <w:t>Thomas Schneider strongly recommends using EXI2 for result tracking and monitoring only, and not for control or triggering applications.</w:t>
      </w:r>
    </w:p>
    <w:p>
      <w:pPr>
        <w:pStyle w:val="TextBody"/>
        <w:bidi w:val="0"/>
        <w:jc w:val="left"/>
        <w:rPr/>
      </w:pPr>
      <w:r>
        <w:rPr/>
        <w:t>Gerard Bricogne asks how multi-sweep processing (a long-standing GPhL request) can be handled as part of first-line autoprocessing, rather than as reprocessing.</w:t>
      </w:r>
    </w:p>
    <w:p>
      <w:pPr>
        <w:pStyle w:val="TextBody"/>
        <w:bidi w:val="0"/>
        <w:jc w:val="left"/>
        <w:rPr/>
      </w:pPr>
      <w:r>
        <w:rPr/>
        <w:t xml:space="preserve">Alejandro de Maria notes that Synchweb can handle reprocessing, but because </w:t>
      </w:r>
      <w:r>
        <w:rPr>
          <w:rFonts w:eastAsia="Droid Sans Fallback" w:cs="Droid Sans Devanagari"/>
          <w:color w:val="auto"/>
          <w:kern w:val="2"/>
          <w:sz w:val="24"/>
          <w:szCs w:val="24"/>
          <w:lang w:val="en-GB" w:eastAsia="zh-CN" w:bidi="hi-IN"/>
        </w:rPr>
        <w:t>results are</w:t>
      </w:r>
      <w:r>
        <w:rPr/>
        <w:t xml:space="preserve"> stored in ISPyB they are limited by the ISPyB data model  - and Gleb Bourenkov raises the question of how much improvement over autoprocessing the Synchweb reprocessing will deliver. ESRF wants to support completely unlimited reprocessing applications with heterogenous data, and therefore have decided to use Mongo-DB for schema-free data storage.</w:t>
      </w:r>
    </w:p>
    <w:p>
      <w:pPr>
        <w:pStyle w:val="Heading2"/>
        <w:numPr>
          <w:ilvl w:val="1"/>
          <w:numId w:val="2"/>
        </w:numPr>
        <w:rPr/>
      </w:pPr>
      <w:r>
        <w:rPr/>
        <w:t>Synchweb/DLS Overview (Dave Hall) – discussion highlights</w:t>
      </w:r>
    </w:p>
    <w:p>
      <w:pPr>
        <w:pStyle w:val="TextBody"/>
        <w:bidi w:val="0"/>
        <w:jc w:val="left"/>
        <w:rPr/>
      </w:pPr>
      <w:r>
        <w:rPr>
          <w:i/>
          <w:iCs/>
        </w:rPr>
        <w:t>Clarifications</w:t>
      </w:r>
      <w:r>
        <w:rPr>
          <w:i w:val="false"/>
          <w:iCs w:val="false"/>
        </w:rPr>
        <w:t xml:space="preserve"> Diamond Dewar identifiers are (e.g.) DLS-MX-0001, DLS-SAXS-0001 etc. They are tracked and guaranteed unique by the Diamond shipping system while passing through DLS. A Dewar can have multiple identifiers, if contents are used for more than one technique. DLS will laser-etch identifiers on pucks, for free. Dewars can be kept on site between sessions, but pucks and samples must be shipped – for logistical reasons. Crystal, sample and location information is kept in the ISPyB database and so are in principle accessible; populating is always done through an API. DLS supports data entry from Formulatrix format, but entry of e.g. CrystalDirect data would require writing a new API. The database itself is the only public general-purpose interface. Fault information, </w:t>
      </w:r>
      <w:r>
        <w:rPr>
          <w:i w:val="false"/>
          <w:iCs w:val="false"/>
        </w:rPr>
        <w:t>as well as RobotActions,</w:t>
      </w:r>
      <w:r>
        <w:rPr>
          <w:i w:val="false"/>
          <w:iCs w:val="false"/>
        </w:rPr>
        <w:t xml:space="preserve"> </w:t>
      </w:r>
      <w:r>
        <w:rPr>
          <w:i w:val="false"/>
          <w:iCs w:val="false"/>
        </w:rPr>
        <w:t>are</w:t>
      </w:r>
      <w:r>
        <w:rPr>
          <w:i w:val="false"/>
          <w:iCs w:val="false"/>
        </w:rPr>
        <w:t xml:space="preserve"> pushed to ISPyB from GDA; MXCuBE could do the same if desired. Beam Energy history is populated from data collections only, and so does not track all energy changes. </w:t>
      </w:r>
    </w:p>
    <w:p>
      <w:pPr>
        <w:pStyle w:val="TextBody"/>
        <w:bidi w:val="0"/>
        <w:jc w:val="left"/>
        <w:rPr/>
      </w:pPr>
      <w:r>
        <w:rPr>
          <w:i w:val="false"/>
          <w:iCs w:val="false"/>
        </w:rPr>
        <w:t xml:space="preserve">Annie Heroux notes that Elettra gets their samples by personal delivery (Dewar shipping is very expensive in Italy) and the mandatory shipping information required in Synchweb is both inappropriate and very cumbersome in that context. Stuart Fisher notes that there is a mechanism to bypass this on the Visits page (“Now you tell me!”). </w:t>
      </w:r>
    </w:p>
    <w:p>
      <w:pPr>
        <w:pStyle w:val="TextBody"/>
        <w:bidi w:val="0"/>
        <w:jc w:val="left"/>
        <w:rPr>
          <w:i w:val="false"/>
          <w:i w:val="false"/>
          <w:iCs w:val="false"/>
        </w:rPr>
      </w:pPr>
      <w:r>
        <w:rPr>
          <w:i w:val="false"/>
          <w:iCs w:val="false"/>
        </w:rPr>
      </w:r>
    </w:p>
    <w:p>
      <w:pPr>
        <w:pStyle w:val="Heading1"/>
        <w:numPr>
          <w:ilvl w:val="0"/>
          <w:numId w:val="3"/>
        </w:numPr>
        <w:bidi w:val="0"/>
        <w:jc w:val="left"/>
        <w:rPr/>
      </w:pPr>
      <w:r>
        <w:rPr>
          <w:i w:val="false"/>
          <w:iCs w:val="false"/>
        </w:rPr>
        <w:t>Technical presentations and discussion</w:t>
      </w:r>
    </w:p>
    <w:p>
      <w:pPr>
        <w:pStyle w:val="TextBody"/>
        <w:bidi w:val="0"/>
        <w:jc w:val="left"/>
        <w:rPr/>
      </w:pPr>
      <w:r>
        <w:rPr>
          <w:i w:val="false"/>
          <w:iCs w:val="false"/>
        </w:rPr>
        <w:t xml:space="preserve">Initial presentations are given by Neil Smith and Alejandro de Maria (see slides for details). The discussion was general and wide-ranging; </w:t>
      </w:r>
      <w:r>
        <w:rPr>
          <w:i w:val="false"/>
          <w:iCs w:val="false"/>
        </w:rPr>
        <w:t>what follows is an</w:t>
      </w:r>
      <w:r>
        <w:rPr>
          <w:i w:val="false"/>
          <w:iCs w:val="false"/>
        </w:rPr>
        <w:t xml:space="preserve"> attempt </w:t>
      </w:r>
      <w:r>
        <w:rPr>
          <w:i w:val="false"/>
          <w:iCs w:val="false"/>
        </w:rPr>
        <w:t>at</w:t>
      </w:r>
      <w:r>
        <w:rPr>
          <w:i w:val="false"/>
          <w:iCs w:val="false"/>
        </w:rPr>
        <w:t xml:space="preserve"> restructuring.</w:t>
      </w:r>
    </w:p>
    <w:p>
      <w:pPr>
        <w:pStyle w:val="Heading2"/>
        <w:numPr>
          <w:ilvl w:val="1"/>
          <w:numId w:val="2"/>
        </w:numPr>
        <w:rPr/>
      </w:pPr>
      <w:r>
        <w:rPr/>
        <w:t>Micro-services and databases</w:t>
      </w:r>
    </w:p>
    <w:p>
      <w:pPr>
        <w:pStyle w:val="TextBody"/>
        <w:bidi w:val="0"/>
        <w:jc w:val="left"/>
        <w:rPr/>
      </w:pPr>
      <w:r>
        <w:rPr/>
        <w:t xml:space="preserve">There was much discussion on the meaning and implications of using microservices. In the most obvious implementation you would split your database and have separate partial databases for each kind of microservice. Neil Smith argued strongly (and was never contradicted) that separate microservices could function even on top of a single database, and that there was no technical need to split the current database. Indeed the complex web of links and foreign keys between tables (which follow from the nature of the data to be stored, rather than from potentially reversible design decisions), as well as the need for combining data from multiple tables into a single view, suggested that split databases might require some non-trivial optimisation to avoid significant slow-downs. </w:t>
      </w:r>
    </w:p>
    <w:p>
      <w:pPr>
        <w:pStyle w:val="TextBody"/>
        <w:bidi w:val="0"/>
        <w:jc w:val="left"/>
        <w:rPr/>
      </w:pPr>
      <w:r>
        <w:rPr/>
        <w:t xml:space="preserve">The canonical purpose of microservices is to allow dealing with parallel access by large numbers of users (in the tens of thousands) that go beyond what a single database can handle; this is not a problem for ISPyB (Stuart Fisher). One technical reason for using microservices (within DLS) is to separate out the parts of the operation that do not depend strongly on the file system (shipping, registration and statistics, mainly) so that these can continue to function in the face of file system problems. For the ISPyB collaboration as a whole, the more urgent problem would be the lack of modularisation and </w:t>
      </w:r>
      <w:r>
        <w:rPr/>
        <w:t xml:space="preserve">of </w:t>
      </w:r>
      <w:r>
        <w:rPr/>
        <w:t xml:space="preserve">clear interfaces, and the difficulty of sharing components. In this respect microservices, while congenial to modularisation, are neither </w:t>
      </w:r>
      <w:r>
        <w:rPr>
          <w:rFonts w:eastAsia="Droid Sans Fallback" w:cs="Droid Sans Devanagari"/>
          <w:color w:val="auto"/>
          <w:kern w:val="2"/>
          <w:sz w:val="24"/>
          <w:szCs w:val="24"/>
          <w:lang w:val="en-GB" w:eastAsia="zh-CN" w:bidi="hi-IN"/>
        </w:rPr>
        <w:t>necessary</w:t>
      </w:r>
      <w:r>
        <w:rPr/>
        <w:t xml:space="preserve"> nor sufficient for a solution. </w:t>
      </w:r>
    </w:p>
    <w:p>
      <w:pPr>
        <w:pStyle w:val="TextBody"/>
        <w:bidi w:val="0"/>
        <w:jc w:val="left"/>
        <w:rPr/>
      </w:pPr>
      <w:r>
        <w:rPr/>
        <w:t xml:space="preserve">There was a separate discussion whether the database in its current state would serve as a basis for continuing collaboration. The general conclusion seemed to be ‘yes’, but there were some problems. It was agreed that the database contained a lot of dead and unused structure, as well as inconsistencies in naming and approach, and that a clean-up of these would be a clear improvement. It was more contentious to what extent the improvements would repay the necessary work. One view of recent work in the developers’ group was that discussions were going well, and that small and many larger changes had been agreed (or rejected) and dealt with. Another view was that the two sites were blocking each others’ proposed changes. A key question was the recent proposal (from DLS) of renaming and reorganising the Sample tables in order to make them cleaner and more consistent, and to move away from the MX-specific naming that was quite misleading when used for non-MX techniques. This proposal would entail a very significant amount of work in renaming and refactoring existing code, and the benefits would accrue </w:t>
      </w:r>
      <w:r>
        <w:rPr>
          <w:rFonts w:eastAsia="Droid Sans Fallback" w:cs="Droid Sans Devanagari"/>
          <w:color w:val="auto"/>
          <w:kern w:val="2"/>
          <w:sz w:val="24"/>
          <w:szCs w:val="24"/>
          <w:lang w:val="en-GB" w:eastAsia="zh-CN" w:bidi="hi-IN"/>
        </w:rPr>
        <w:t>mainly</w:t>
      </w:r>
      <w:r>
        <w:rPr/>
        <w:t xml:space="preserve"> to work with non-MX techniques, which is not relevant for the ESRF. Neil Smith (for DLS) considered that this change proposal had now been discussed, judged unrealistic, withdrawn, and so could be considered </w:t>
      </w:r>
      <w:r>
        <w:rPr>
          <w:rFonts w:eastAsia="Droid Sans Fallback" w:cs="Droid Sans Devanagari"/>
          <w:color w:val="auto"/>
          <w:kern w:val="2"/>
          <w:sz w:val="24"/>
          <w:szCs w:val="24"/>
          <w:lang w:val="en-GB" w:eastAsia="zh-CN" w:bidi="hi-IN"/>
        </w:rPr>
        <w:t>successfully dealt with</w:t>
      </w:r>
      <w:r>
        <w:rPr/>
        <w:t xml:space="preserve">. </w:t>
      </w:r>
      <w:r>
        <w:rPr>
          <w:rFonts w:eastAsia="Droid Sans Fallback" w:cs="Droid Sans Devanagari"/>
          <w:color w:val="auto"/>
          <w:kern w:val="2"/>
          <w:sz w:val="24"/>
          <w:szCs w:val="24"/>
          <w:lang w:val="en-GB" w:eastAsia="zh-CN" w:bidi="hi-IN"/>
        </w:rPr>
        <w:t>Nevertheless, the discussion shows</w:t>
      </w:r>
      <w:r>
        <w:rPr/>
        <w:t xml:space="preserve"> that the two main development sites do not in practice share even their database schema. Possibly the biggest problem is not the differences in the database requirements (which could be dealt with), but the lack of shared code between the development sites. Making local changes to stay synchronised with the other partners can easily seem futile, if there is </w:t>
      </w:r>
      <w:r>
        <w:rPr>
          <w:rFonts w:eastAsia="Droid Sans Fallback" w:cs="Droid Sans Devanagari"/>
          <w:color w:val="auto"/>
          <w:kern w:val="2"/>
          <w:sz w:val="24"/>
          <w:szCs w:val="24"/>
          <w:lang w:val="en-GB" w:eastAsia="zh-CN" w:bidi="hi-IN"/>
        </w:rPr>
        <w:t>little</w:t>
      </w:r>
      <w:r>
        <w:rPr/>
        <w:t xml:space="preserve"> prospect of your local changes ever feeding through into actual use.</w:t>
      </w:r>
    </w:p>
    <w:p>
      <w:pPr>
        <w:pStyle w:val="Heading2"/>
        <w:numPr>
          <w:ilvl w:val="1"/>
          <w:numId w:val="2"/>
        </w:numPr>
        <w:rPr/>
      </w:pPr>
      <w:r>
        <w:rPr/>
        <w:t>Synchrotron harmonisation</w:t>
      </w:r>
    </w:p>
    <w:p>
      <w:pPr>
        <w:pStyle w:val="TextBody"/>
        <w:bidi w:val="0"/>
        <w:jc w:val="left"/>
        <w:rPr/>
      </w:pPr>
      <w:r>
        <w:rPr>
          <w:i w:val="false"/>
          <w:iCs w:val="false"/>
        </w:rPr>
        <w:t xml:space="preserve">Harmonisation of procedures between synchrotrons was discussed but seen as a difficult problem. </w:t>
      </w:r>
      <w:r>
        <w:rPr>
          <w:rFonts w:eastAsia="Droid Sans Fallback" w:cs="Droid Sans Devanagari"/>
          <w:i w:val="false"/>
          <w:iCs w:val="false"/>
          <w:color w:val="auto"/>
          <w:kern w:val="2"/>
          <w:sz w:val="24"/>
          <w:szCs w:val="24"/>
          <w:lang w:val="en-GB" w:eastAsia="zh-CN" w:bidi="hi-IN"/>
        </w:rPr>
        <w:t>Some categories of users (pharma companies and CROs)</w:t>
      </w:r>
      <w:r>
        <w:rPr>
          <w:i w:val="false"/>
          <w:iCs w:val="false"/>
        </w:rPr>
        <w:t xml:space="preserve"> would like to ship a simple spreadsheet with sample codes and information on desired experiments, then download the final results by a uniform procedure (Gerard Bricogne). Gleb Bourenkov adds that sample logistics are less of a problem than data logistics. Thomas Schneider ma</w:t>
      </w:r>
      <w:r>
        <w:rPr>
          <w:i w:val="false"/>
          <w:iCs w:val="false"/>
        </w:rPr>
        <w:t>de</w:t>
      </w:r>
      <w:r>
        <w:rPr>
          <w:i w:val="false"/>
          <w:iCs w:val="false"/>
        </w:rPr>
        <w:t xml:space="preserve"> the point that experimental control must remain </w:t>
      </w:r>
      <w:r>
        <w:rPr>
          <w:rFonts w:eastAsia="Droid Sans Fallback" w:cs="Droid Sans Devanagari"/>
          <w:i w:val="false"/>
          <w:iCs w:val="false"/>
          <w:color w:val="auto"/>
          <w:kern w:val="2"/>
          <w:sz w:val="24"/>
          <w:szCs w:val="24"/>
          <w:lang w:val="en-GB" w:eastAsia="zh-CN" w:bidi="hi-IN"/>
        </w:rPr>
        <w:t>with</w:t>
      </w:r>
      <w:r>
        <w:rPr>
          <w:i w:val="false"/>
          <w:iCs w:val="false"/>
        </w:rPr>
        <w:t xml:space="preserve"> the synchrotron, so that </w:t>
      </w:r>
      <w:r>
        <w:rPr>
          <w:rFonts w:eastAsia="Droid Sans Fallback" w:cs="Droid Sans Devanagari"/>
          <w:i w:val="false"/>
          <w:iCs w:val="false"/>
          <w:color w:val="auto"/>
          <w:kern w:val="2"/>
          <w:sz w:val="24"/>
          <w:szCs w:val="24"/>
          <w:lang w:val="en-GB" w:eastAsia="zh-CN" w:bidi="hi-IN"/>
        </w:rPr>
        <w:t>it would not be acceptable to pass in actual</w:t>
      </w:r>
      <w:r>
        <w:rPr>
          <w:i w:val="false"/>
          <w:iCs w:val="false"/>
        </w:rPr>
        <w:t xml:space="preserve"> experimental instructions (as opposed to information on preferred protocols) from an external source. Various obstacles to harmonisation </w:t>
      </w:r>
      <w:r>
        <w:rPr>
          <w:i w:val="false"/>
          <w:iCs w:val="false"/>
        </w:rPr>
        <w:t>we</w:t>
      </w:r>
      <w:r>
        <w:rPr>
          <w:i w:val="false"/>
          <w:iCs w:val="false"/>
        </w:rPr>
        <w:t>re mentioned: User Office procedures are outside ISPyB control; data quantities are large, and users differ between wanting to download everything at once, and leaving the data at the synchrotron; there are also legal and commercial obstacles to harmonisation on both the client and synchrotron side.</w:t>
      </w:r>
    </w:p>
    <w:p>
      <w:pPr>
        <w:pStyle w:val="Heading2"/>
        <w:rPr/>
      </w:pPr>
      <w:r>
        <w:rPr/>
        <w:t>Notebooks and processing protocols</w:t>
      </w:r>
    </w:p>
    <w:p>
      <w:pPr>
        <w:pStyle w:val="TextBody"/>
        <w:bidi w:val="0"/>
        <w:jc w:val="left"/>
        <w:rPr/>
      </w:pPr>
      <w:r>
        <w:rPr>
          <w:i w:val="false"/>
          <w:iCs w:val="false"/>
        </w:rPr>
        <w:t xml:space="preserve">DLS store Jupyter notebooks; calculations </w:t>
      </w:r>
      <w:r>
        <w:rPr>
          <w:i w:val="false"/>
          <w:iCs w:val="false"/>
        </w:rPr>
        <w:t xml:space="preserve">are </w:t>
      </w:r>
      <w:r>
        <w:rPr>
          <w:i w:val="false"/>
          <w:iCs w:val="false"/>
        </w:rPr>
        <w:t xml:space="preserve">only repeatable while data are still in store, once data </w:t>
      </w:r>
      <w:r>
        <w:rPr>
          <w:i w:val="false"/>
          <w:iCs w:val="false"/>
        </w:rPr>
        <w:t>a</w:t>
      </w:r>
      <w:r>
        <w:rPr>
          <w:i w:val="false"/>
          <w:iCs w:val="false"/>
        </w:rPr>
        <w:t>re archived they must be unarchived first. For non-MX there are fewer standardised calculations, but  all experiment types use the general processing job tables (calculation, input files, output files, …). Martin Walsh note</w:t>
      </w:r>
      <w:r>
        <w:rPr>
          <w:i w:val="false"/>
          <w:iCs w:val="false"/>
        </w:rPr>
        <w:t>s</w:t>
      </w:r>
      <w:r>
        <w:rPr>
          <w:i w:val="false"/>
          <w:iCs w:val="false"/>
        </w:rPr>
        <w:t xml:space="preserve"> that many techniques are moving towards standardised experimental protocols and mail-in services; the truly bespoke experiment types will simply ignore these facilities. As noted by Annie Heroux there </w:t>
      </w:r>
      <w:r>
        <w:rPr>
          <w:rFonts w:eastAsia="Droid Sans Fallback" w:cs="Droid Sans Devanagari"/>
          <w:i w:val="false"/>
          <w:iCs w:val="false"/>
          <w:color w:val="auto"/>
          <w:kern w:val="2"/>
          <w:sz w:val="24"/>
          <w:szCs w:val="24"/>
          <w:lang w:val="en-GB" w:eastAsia="zh-CN" w:bidi="hi-IN"/>
        </w:rPr>
        <w:t>are conflicting pressures</w:t>
      </w:r>
      <w:r>
        <w:rPr>
          <w:i w:val="false"/>
          <w:iCs w:val="false"/>
        </w:rPr>
        <w:t xml:space="preserve"> between the need for standardisation in order to support (semi)automated protocols and structured data, and the continuous changes in the underlying science. Thomas Schneider notes that there are other efforts to standardise scientific vocabularies (ICAT, …) that could be used instead of de-novo modeling. </w:t>
      </w:r>
    </w:p>
    <w:p>
      <w:pPr>
        <w:pStyle w:val="Heading2"/>
        <w:numPr>
          <w:ilvl w:val="1"/>
          <w:numId w:val="2"/>
        </w:numPr>
        <w:rPr/>
      </w:pPr>
      <w:r>
        <w:rPr/>
        <w:t>Strategic choices</w:t>
      </w:r>
    </w:p>
    <w:p>
      <w:pPr>
        <w:pStyle w:val="TextBody"/>
        <w:bidi w:val="0"/>
        <w:jc w:val="left"/>
        <w:rPr/>
      </w:pPr>
      <w:r>
        <w:rPr/>
        <w:t xml:space="preserve">Alejandro de Maria (for the ESRF) points out that, subsequent divergences notwithstanding,  the Memorandum of Understanding had some fairly precise specifications of what should be covered by the collaboration (Database and back-end API), which techniques should be supported (MX, SAXS, and Cryo-EM), and even technical choices to be followed until otherwise agreed (Java, JBOSS). The ESRF puts a high priority on making precise up-front agreements on the scope of future collaboration. A user survey reports that for the field of MX, SynchWeb and EXI are comparable in scope and quality, though each has some specific strong points. ESRF has some reservations about the technologies that underlie SynchWeb. It is estimated that were the ESRF to switch to SynchWeb, it would require 18 man-months for the ESRF to reach the level of service that EXI provides at the moment, which is considered unrealistic. (Gleb Bourenkov </w:t>
      </w:r>
      <w:r>
        <w:rPr>
          <w:rFonts w:eastAsia="Droid Sans Fallback" w:cs="Droid Sans Devanagari"/>
          <w:color w:val="auto"/>
          <w:kern w:val="2"/>
          <w:sz w:val="24"/>
          <w:szCs w:val="24"/>
          <w:lang w:val="en-GB" w:eastAsia="zh-CN" w:bidi="hi-IN"/>
        </w:rPr>
        <w:t>opines</w:t>
      </w:r>
      <w:r>
        <w:rPr/>
        <w:t xml:space="preserve"> that the majority of this time would be spent on SAXS, which SynchWeb does not support at the moment). </w:t>
      </w:r>
      <w:r>
        <w:rPr>
          <w:rFonts w:eastAsia="Droid Sans Fallback" w:cs="Droid Sans Devanagari"/>
          <w:color w:val="auto"/>
          <w:kern w:val="2"/>
          <w:sz w:val="24"/>
          <w:szCs w:val="24"/>
          <w:lang w:val="en-GB" w:eastAsia="zh-CN" w:bidi="hi-IN"/>
        </w:rPr>
        <w:t>It is</w:t>
      </w:r>
      <w:r>
        <w:rPr/>
        <w:t xml:space="preserve"> </w:t>
      </w:r>
      <w:r>
        <w:rPr>
          <w:rFonts w:eastAsia="Droid Sans Fallback" w:cs="Droid Sans Devanagari"/>
          <w:color w:val="auto"/>
          <w:kern w:val="2"/>
          <w:sz w:val="24"/>
          <w:szCs w:val="24"/>
          <w:lang w:val="en-GB" w:eastAsia="zh-CN" w:bidi="hi-IN"/>
        </w:rPr>
        <w:t xml:space="preserve">proposed </w:t>
      </w:r>
      <w:r>
        <w:rPr>
          <w:rFonts w:eastAsia="Droid Sans Fallback" w:cs="Droid Sans Devanagari"/>
          <w:color w:val="auto"/>
          <w:kern w:val="2"/>
          <w:sz w:val="24"/>
          <w:szCs w:val="24"/>
          <w:lang w:val="en-GB" w:eastAsia="zh-CN" w:bidi="hi-IN"/>
        </w:rPr>
        <w:t>that</w:t>
      </w:r>
      <w:r>
        <w:rPr>
          <w:rFonts w:eastAsia="Droid Sans Fallback" w:cs="Droid Sans Devanagari"/>
          <w:color w:val="auto"/>
          <w:kern w:val="2"/>
          <w:sz w:val="24"/>
          <w:szCs w:val="24"/>
          <w:lang w:val="en-GB" w:eastAsia="zh-CN" w:bidi="hi-IN"/>
        </w:rPr>
        <w:t xml:space="preserve"> way</w:t>
      </w:r>
      <w:r>
        <w:rPr/>
        <w:t xml:space="preserve"> forward would be </w:t>
      </w:r>
      <w:r>
        <w:rPr>
          <w:rFonts w:eastAsia="Droid Sans Fallback" w:cs="Droid Sans Devanagari"/>
          <w:color w:val="auto"/>
          <w:kern w:val="2"/>
          <w:sz w:val="24"/>
          <w:szCs w:val="24"/>
          <w:lang w:val="en-GB" w:eastAsia="zh-CN" w:bidi="hi-IN"/>
        </w:rPr>
        <w:t>for</w:t>
      </w:r>
      <w:r>
        <w:rPr/>
        <w:t xml:space="preserve"> each group </w:t>
      </w:r>
      <w:r>
        <w:rPr>
          <w:rFonts w:eastAsia="Droid Sans Fallback" w:cs="Droid Sans Devanagari"/>
          <w:color w:val="auto"/>
          <w:kern w:val="2"/>
          <w:sz w:val="24"/>
          <w:szCs w:val="24"/>
          <w:lang w:val="en-GB" w:eastAsia="zh-CN" w:bidi="hi-IN"/>
        </w:rPr>
        <w:t>to</w:t>
      </w:r>
      <w:r>
        <w:rPr/>
        <w:t xml:space="preserve"> continue development of its own implementation, free from the obligation to conform to the other, while a pilot proposal should be made on an entirely new, future </w:t>
      </w:r>
      <w:r>
        <w:rPr>
          <w:rFonts w:eastAsia="Droid Sans Fallback" w:cs="Droid Sans Devanagari"/>
          <w:color w:val="auto"/>
          <w:kern w:val="2"/>
          <w:sz w:val="24"/>
          <w:szCs w:val="24"/>
          <w:lang w:val="en-GB" w:eastAsia="zh-CN" w:bidi="hi-IN"/>
        </w:rPr>
        <w:t>application</w:t>
      </w:r>
      <w:r>
        <w:rPr/>
        <w:t xml:space="preserve"> for both sites to use. In order to work, this would require:</w:t>
      </w:r>
    </w:p>
    <w:p>
      <w:pPr>
        <w:pStyle w:val="TextBody"/>
        <w:numPr>
          <w:ilvl w:val="0"/>
          <w:numId w:val="4"/>
        </w:numPr>
        <w:bidi w:val="0"/>
        <w:jc w:val="left"/>
        <w:rPr/>
      </w:pPr>
      <w:r>
        <w:rPr/>
        <w:t>Precise up-front agreement on the scope of the project, major technical choices, and adoption of existing standards (such as ICAT)</w:t>
      </w:r>
    </w:p>
    <w:p>
      <w:pPr>
        <w:pStyle w:val="TextBody"/>
        <w:numPr>
          <w:ilvl w:val="0"/>
          <w:numId w:val="4"/>
        </w:numPr>
        <w:bidi w:val="0"/>
        <w:jc w:val="left"/>
        <w:rPr/>
      </w:pPr>
      <w:r>
        <w:rPr/>
        <w:t xml:space="preserve">Inclusion of full code stack, including the user interface, </w:t>
      </w:r>
      <w:r>
        <w:rPr/>
        <w:t>within the collaboration</w:t>
      </w:r>
      <w:r>
        <w:rPr/>
        <w:t xml:space="preserve">. </w:t>
      </w:r>
    </w:p>
    <w:p>
      <w:pPr>
        <w:pStyle w:val="TextBody"/>
        <w:numPr>
          <w:ilvl w:val="0"/>
          <w:numId w:val="4"/>
        </w:numPr>
        <w:bidi w:val="0"/>
        <w:jc w:val="left"/>
        <w:rPr/>
      </w:pPr>
      <w:r>
        <w:rPr/>
        <w:t>Empowering the developers to take decisions on technical questions</w:t>
      </w:r>
    </w:p>
    <w:p>
      <w:pPr>
        <w:pStyle w:val="TextBody"/>
        <w:numPr>
          <w:ilvl w:val="0"/>
          <w:numId w:val="4"/>
        </w:numPr>
        <w:bidi w:val="0"/>
        <w:jc w:val="left"/>
        <w:rPr/>
      </w:pPr>
      <w:r>
        <w:rPr/>
        <w:t>Sufficient resources</w:t>
      </w:r>
    </w:p>
    <w:p>
      <w:pPr>
        <w:pStyle w:val="TextBody"/>
        <w:bidi w:val="0"/>
        <w:jc w:val="left"/>
        <w:rPr/>
      </w:pPr>
      <w:r>
        <w:rPr/>
        <w:t xml:space="preserve">Martin Walsh comments that different sites unavoidably will have different priorities, pressures, and requirements, and that any agreement must allow each site to cater for those. </w:t>
      </w:r>
    </w:p>
    <w:p>
      <w:pPr>
        <w:pStyle w:val="TextBody"/>
        <w:bidi w:val="0"/>
        <w:jc w:val="left"/>
        <w:rPr/>
      </w:pPr>
      <w:r>
        <w:rPr/>
      </w:r>
    </w:p>
    <w:p>
      <w:pPr>
        <w:pStyle w:val="TextBody"/>
        <w:bidi w:val="0"/>
        <w:jc w:val="left"/>
        <w:rPr/>
      </w:pPr>
      <w:r>
        <w:rPr/>
        <w:t>Neil Smith (for DLS) propose</w:t>
      </w:r>
      <w:r>
        <w:rPr/>
        <w:t>d</w:t>
      </w:r>
      <w:r>
        <w:rPr/>
        <w:t xml:space="preserve"> a model where the two main development sites try to work together on a limited area (to start with), coupled with splitting the monolithic back-end and the adoption of microservices (see above). The idea is that EXI and Synchweb can then gradually change towards a more modular, common, and shareable architecture while keeping their existing applications working, avoiding a ‘big-bang’ solution that would </w:t>
      </w:r>
      <w:r>
        <w:rPr>
          <w:rFonts w:eastAsia="Droid Sans Fallback" w:cs="Droid Sans Devanagari"/>
          <w:color w:val="auto"/>
          <w:kern w:val="2"/>
          <w:sz w:val="24"/>
          <w:szCs w:val="24"/>
          <w:lang w:val="en-GB" w:eastAsia="zh-CN" w:bidi="hi-IN"/>
        </w:rPr>
        <w:t>take</w:t>
      </w:r>
      <w:r>
        <w:rPr/>
        <w:t xml:space="preserve"> a very large effort </w:t>
      </w:r>
      <w:r>
        <w:rPr>
          <w:rFonts w:eastAsia="Droid Sans Fallback" w:cs="Droid Sans Devanagari"/>
          <w:color w:val="auto"/>
          <w:kern w:val="2"/>
          <w:sz w:val="24"/>
          <w:szCs w:val="24"/>
          <w:lang w:val="en-GB" w:eastAsia="zh-CN" w:bidi="hi-IN"/>
        </w:rPr>
        <w:t xml:space="preserve">and require parallel development and support for old and new applications for a considerable time </w:t>
      </w:r>
      <w:r>
        <w:rPr>
          <w:rFonts w:eastAsia="Droid Sans Fallback" w:cs="Droid Sans Devanagari"/>
          <w:color w:val="auto"/>
          <w:kern w:val="2"/>
          <w:sz w:val="24"/>
          <w:szCs w:val="24"/>
          <w:lang w:val="en-GB" w:eastAsia="zh-CN" w:bidi="hi-IN"/>
        </w:rPr>
        <w:t>to come</w:t>
      </w:r>
      <w:r>
        <w:rPr>
          <w:rFonts w:eastAsia="Droid Sans Fallback" w:cs="Droid Sans Devanagari"/>
          <w:color w:val="auto"/>
          <w:kern w:val="2"/>
          <w:sz w:val="24"/>
          <w:szCs w:val="24"/>
          <w:lang w:val="en-GB" w:eastAsia="zh-CN" w:bidi="hi-IN"/>
        </w:rPr>
        <w:t xml:space="preserve">. This also matches the approach currently taken at the DLS to develop away from older technologies (such as Marionette). The development should start with agreement on not just software technology, but specifications and coding standards. It is expected that the first of the new separated-out services could be in production after around two years.  </w:t>
      </w:r>
    </w:p>
    <w:p>
      <w:pPr>
        <w:pStyle w:val="Heading2"/>
        <w:numPr>
          <w:ilvl w:val="1"/>
          <w:numId w:val="2"/>
        </w:numPr>
        <w:rPr/>
      </w:pPr>
      <w:r>
        <w:rPr/>
        <w:t>Participation from additional contributors</w:t>
      </w:r>
    </w:p>
    <w:p>
      <w:pPr>
        <w:pStyle w:val="TextBody"/>
        <w:bidi w:val="0"/>
        <w:jc w:val="left"/>
        <w:rPr/>
      </w:pPr>
      <w:r>
        <w:rPr/>
        <w:t>Several participants made the point that to have a successful collaboration you need to have  multiple contributors that share both the effort and the resulting code. Gleb Bourenkov pointed out that his group wanted to contribute resources to ISPyB to deal with urgent needs for support of serial crystallography, but that the barriers to entry at the moment made this impossible. It was clarified that the problem was not in a lack of help or openness, and that minor changes and fixes could be done without too many problems. But any major effort would require changes that might potentially break things for other participants, and ISPyB was at the moment too complex, monolithic, and opaque to make this kind of work realistic outside the two main development sites. The database schema is highly complex, interconnected,  and contains many unused items. Some constraints are explicit, some are implicit, the two main sites use different sets of fields, possibly in different ways, and there is no single</w:t>
      </w:r>
      <w:r>
        <w:rPr>
          <w:rFonts w:eastAsia="Droid Sans Fallback" w:cs="Droid Sans Devanagari"/>
          <w:color w:val="auto"/>
          <w:kern w:val="2"/>
          <w:sz w:val="24"/>
          <w:szCs w:val="24"/>
          <w:lang w:val="en-GB" w:eastAsia="zh-CN" w:bidi="hi-IN"/>
        </w:rPr>
        <w:t xml:space="preserve"> set of documentation (except for the actual code) that </w:t>
      </w:r>
      <w:r>
        <w:rPr/>
        <w:t xml:space="preserve"> would make it simple to decide which changes you would need to make, and what their likely consequences might  be. As things stand, a major new development by third parties would require a prohibitive effort to develop a detailed understanding of working practices in both the existing implementations, and/or would run a high risk of ultimately not being adopted.</w:t>
      </w:r>
    </w:p>
    <w:p>
      <w:pPr>
        <w:pStyle w:val="TextBody"/>
        <w:bidi w:val="0"/>
        <w:jc w:val="left"/>
        <w:rPr/>
      </w:pPr>
      <w:r>
        <w:rPr/>
      </w:r>
    </w:p>
    <w:p>
      <w:pPr>
        <w:pStyle w:val="Heading1"/>
        <w:numPr>
          <w:ilvl w:val="0"/>
          <w:numId w:val="2"/>
        </w:numPr>
        <w:rPr/>
      </w:pPr>
      <w:r>
        <w:rPr/>
        <w:t>Final discussion and conclusions</w:t>
      </w:r>
    </w:p>
    <w:p>
      <w:pPr>
        <w:pStyle w:val="TextBody"/>
        <w:numPr>
          <w:ilvl w:val="0"/>
          <w:numId w:val="5"/>
        </w:numPr>
        <w:rPr/>
      </w:pPr>
      <w:r>
        <w:rPr/>
        <w:t xml:space="preserve">All participants agree to go forward together and </w:t>
      </w:r>
      <w:r>
        <w:rPr/>
        <w:t xml:space="preserve">to </w:t>
      </w:r>
      <w:r>
        <w:rPr/>
        <w:t xml:space="preserve">try </w:t>
      </w:r>
      <w:r>
        <w:rPr/>
        <w:t>and</w:t>
      </w:r>
      <w:r>
        <w:rPr/>
        <w:t xml:space="preserve"> make the collaboration work.</w:t>
      </w:r>
    </w:p>
    <w:p>
      <w:pPr>
        <w:pStyle w:val="TextBody"/>
        <w:numPr>
          <w:ilvl w:val="0"/>
          <w:numId w:val="5"/>
        </w:numPr>
        <w:rPr/>
      </w:pPr>
      <w:r>
        <w:rPr/>
        <w:t xml:space="preserve">The two main development centers will </w:t>
      </w:r>
      <w:r>
        <w:rPr>
          <w:rFonts w:eastAsia="Droid Sans Fallback" w:cs="Droid Sans Devanagari"/>
          <w:color w:val="auto"/>
          <w:kern w:val="2"/>
          <w:sz w:val="24"/>
          <w:szCs w:val="24"/>
          <w:lang w:val="en-GB" w:eastAsia="zh-CN" w:bidi="hi-IN"/>
        </w:rPr>
        <w:t>stay with</w:t>
      </w:r>
      <w:r>
        <w:rPr/>
        <w:t xml:space="preserve"> their separate implementations and work towards increased sharing; there are no plans to abandon either implementation or to start a completely new alternative.</w:t>
      </w:r>
    </w:p>
    <w:p>
      <w:pPr>
        <w:pStyle w:val="TextBody"/>
        <w:numPr>
          <w:ilvl w:val="0"/>
          <w:numId w:val="5"/>
        </w:numPr>
        <w:rPr/>
      </w:pPr>
      <w:r>
        <w:rPr/>
        <w:t>The immediate target is to develop a shared back-end based on the existing database.</w:t>
      </w:r>
    </w:p>
    <w:p>
      <w:pPr>
        <w:pStyle w:val="TextBody"/>
        <w:numPr>
          <w:ilvl w:val="0"/>
          <w:numId w:val="5"/>
        </w:numPr>
        <w:rPr/>
      </w:pPr>
      <w:r>
        <w:rPr/>
        <w:t xml:space="preserve">The developers are tasked with making a working prototype of a shared back-end API for one particular domain. In the process they will </w:t>
      </w:r>
      <w:r>
        <w:rPr>
          <w:rFonts w:eastAsia="Droid Sans Fallback" w:cs="Droid Sans Devanagari"/>
          <w:color w:val="auto"/>
          <w:kern w:val="2"/>
          <w:sz w:val="24"/>
          <w:szCs w:val="24"/>
          <w:lang w:val="en-GB" w:eastAsia="zh-CN" w:bidi="hi-IN"/>
        </w:rPr>
        <w:t>pilot</w:t>
      </w:r>
      <w:r>
        <w:rPr/>
        <w:t xml:space="preserve"> a framework for collaboration and  a set of design rules and specifications. This will demonstrate that the process works, that the result  is useful, and establish a model that can be used (possibly after some tuning) to proceed to a complete </w:t>
      </w:r>
      <w:r>
        <w:rPr>
          <w:rFonts w:eastAsia="Droid Sans Fallback" w:cs="Droid Sans Devanagari"/>
          <w:color w:val="auto"/>
          <w:kern w:val="2"/>
          <w:sz w:val="24"/>
          <w:szCs w:val="24"/>
          <w:lang w:val="en-GB" w:eastAsia="zh-CN" w:bidi="hi-IN"/>
        </w:rPr>
        <w:t>back-end</w:t>
      </w:r>
      <w:r>
        <w:rPr/>
        <w:t>.</w:t>
      </w:r>
    </w:p>
    <w:p>
      <w:pPr>
        <w:pStyle w:val="TextBody"/>
        <w:numPr>
          <w:ilvl w:val="0"/>
          <w:numId w:val="5"/>
        </w:numPr>
        <w:rPr/>
      </w:pPr>
      <w:r>
        <w:rPr/>
        <w:t xml:space="preserve">The prototype should be </w:t>
      </w:r>
      <w:r>
        <w:rPr>
          <w:rFonts w:eastAsia="Droid Sans Fallback" w:cs="Droid Sans Devanagari"/>
          <w:color w:val="auto"/>
          <w:kern w:val="2"/>
          <w:sz w:val="24"/>
          <w:szCs w:val="24"/>
          <w:lang w:val="en-GB" w:eastAsia="zh-CN" w:bidi="hi-IN"/>
        </w:rPr>
        <w:t>demonstrated</w:t>
      </w:r>
      <w:r>
        <w:rPr/>
        <w:t xml:space="preserve"> at the next ISPyB/MXCuBE at ALBA in June 2020. </w:t>
      </w:r>
    </w:p>
    <w:p>
      <w:pPr>
        <w:pStyle w:val="TextBody"/>
        <w:numPr>
          <w:ilvl w:val="0"/>
          <w:numId w:val="5"/>
        </w:numPr>
        <w:rPr/>
      </w:pPr>
      <w:r>
        <w:rPr/>
        <w:t xml:space="preserve">The technology choices should be based on agreement between the participants. Based on the poll of participating groups (and in the absence of major new arguments) that would mean MariaDB, Python, and REST. </w:t>
      </w:r>
    </w:p>
    <w:p>
      <w:pPr>
        <w:pStyle w:val="TextBody"/>
        <w:numPr>
          <w:ilvl w:val="0"/>
          <w:numId w:val="5"/>
        </w:numPr>
        <w:rPr/>
      </w:pPr>
      <w:r>
        <w:rPr/>
        <w:t xml:space="preserve">The choice of domain to work on </w:t>
      </w:r>
      <w:r>
        <w:rPr/>
        <w:t xml:space="preserve">initially </w:t>
      </w:r>
      <w:r>
        <w:rPr/>
        <w:t>is still to be decided. It should be something relatively simple (not e.g. serial crystallography), ideally of equal interest and usefulness for both main development sites. Shipping was mentioned as a possibility</w:t>
      </w:r>
    </w:p>
    <w:p>
      <w:pPr>
        <w:pStyle w:val="TextBody"/>
        <w:numPr>
          <w:ilvl w:val="0"/>
          <w:numId w:val="5"/>
        </w:numPr>
        <w:rPr/>
      </w:pPr>
      <w:r>
        <w:rPr/>
        <w:t xml:space="preserve">One view of the upcoming work, promoted by Martin Walsh, emphasised producing a useful result that would add value at both ESRF and DLS, and exercising </w:t>
      </w:r>
      <w:r>
        <w:rPr>
          <w:rFonts w:eastAsia="Droid Sans Fallback" w:cs="Droid Sans Devanagari"/>
          <w:color w:val="auto"/>
          <w:kern w:val="2"/>
          <w:sz w:val="24"/>
          <w:szCs w:val="24"/>
          <w:lang w:val="en-GB" w:eastAsia="zh-CN" w:bidi="hi-IN"/>
        </w:rPr>
        <w:t>managerial</w:t>
      </w:r>
      <w:r>
        <w:rPr/>
        <w:t xml:space="preserve"> oversight and external review. Another, promoted by Gleb Bourenkov, emphasised quality and team- and process-building over immediate results, and leaving the developers to deliver a working prototype to be evaluated.</w:t>
      </w:r>
    </w:p>
    <w:p>
      <w:pPr>
        <w:pStyle w:val="TextBody"/>
        <w:numPr>
          <w:ilvl w:val="0"/>
          <w:numId w:val="5"/>
        </w:numPr>
        <w:rPr/>
      </w:pPr>
      <w:r>
        <w:rPr/>
        <w:t xml:space="preserve">Gleb Bourenkov </w:t>
      </w:r>
      <w:r>
        <w:rPr/>
        <w:t xml:space="preserve">said that EMBL-HH </w:t>
      </w:r>
      <w:r>
        <w:rPr/>
        <w:t xml:space="preserve"> would </w:t>
      </w:r>
      <w:r>
        <w:rPr/>
        <w:t xml:space="preserve">base its decision to </w:t>
      </w:r>
      <w:r>
        <w:rPr/>
        <w:t>dedicate additional resources to ISPyB on the outcome of th</w:t>
      </w:r>
      <w:r>
        <w:rPr/>
        <w:t>is</w:t>
      </w:r>
      <w:r>
        <w:rPr/>
        <w:t xml:space="preserve"> prototype-</w:t>
      </w:r>
      <w:r>
        <w:rPr/>
        <w:t>building exercise</w:t>
      </w:r>
      <w:r>
        <w:rPr/>
        <w:t xml:space="preserve">. </w:t>
      </w:r>
    </w:p>
    <w:p>
      <w:pPr>
        <w:pStyle w:val="TextBody"/>
        <w:bidi w:val="0"/>
        <w:jc w:val="left"/>
        <w:rPr/>
      </w:pPr>
      <w:r>
        <w:rPr/>
      </w:r>
    </w:p>
    <w:p>
      <w:pPr>
        <w:pStyle w:val="TextBody"/>
        <w:bidi w:val="0"/>
        <w:spacing w:before="0" w:after="140"/>
        <w:jc w:val="left"/>
        <w:rPr/>
      </w:pPr>
      <w:r>
        <w:rP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Serif">
    <w:altName w:val="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pPr>
    <w:r>
      <w:rPr/>
      <w:t>Rasmus Fogh – Global Phasing</w:t>
      <w:tab/>
      <w:tab/>
    </w:r>
    <w:r>
      <w:rPr/>
      <w:fldChar w:fldCharType="begin" w:fldLock="true"/>
    </w:r>
    <w:r>
      <w:rPr/>
      <w:instrText> DATE \@"dd\/MM\/yy" </w:instrText>
    </w:r>
    <w:r>
      <w:rPr/>
      <w:fldChar w:fldCharType="separate"/>
    </w:r>
    <w:r>
      <w:rPr/>
      <w:t>13/02/20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19" w:leader="none"/>
        <w:tab w:val="right" w:pos="9638" w:leader="none"/>
      </w:tabs>
      <w:bidi w:val="0"/>
      <w:jc w:val="left"/>
      <w:rPr/>
    </w:pPr>
    <w:r>
      <w:rPr/>
      <w:tab/>
      <w:tab/>
    </w:r>
    <w:r>
      <w:rPr/>
      <w:fldChar w:fldCharType="begin"/>
    </w:r>
    <w:r>
      <w:rPr/>
      <w:instrText> PAGE </w:instrText>
    </w:r>
    <w:r>
      <w:rPr/>
      <w:fldChar w:fldCharType="separate"/>
    </w:r>
    <w:r>
      <w:rPr/>
      <w:t>6</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Droid Sans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tabs>
        <w:tab w:val="center" w:pos="4819" w:leader="none"/>
        <w:tab w:val="right" w:pos="9638" w:leader="none"/>
      </w:tabs>
    </w:pPr>
    <w:rPr/>
  </w:style>
  <w:style w:type="paragraph" w:styleId="Footer">
    <w:name w:val="Footer"/>
    <w:basedOn w:val="HeaderandFooter"/>
    <w:pPr>
      <w:suppressLineNumbers/>
      <w:tabs>
        <w:tab w:val="center" w:pos="4819" w:leader="none"/>
        <w:tab w:val="right" w:pos="9638" w:leader="none"/>
      </w:tabs>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TotalTime>
  <Application>LibreOffice/6.3.3.2.0$Linux_X86_64 LibreOffice_project/30$Build-2</Application>
  <Pages>6</Pages>
  <Words>2400</Words>
  <Characters>13102</Characters>
  <CharactersWithSpaces>15451</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2020-02-13T09:45:16Z</dcterms:created>
  <dc:creator/>
  <dc:description/>
  <dc:language>en-GB</dc:language>
  <cp:lastModifiedBy/>
  <dcterms:modified xsi:type="dcterms:W3CDTF">2020-02-17T16:09:46Z</dcterms:modified>
  <cp:revision>22</cp:revision>
  <dc:subject/>
  <dc:title/>
</cp:coreProperties>
</file>