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51083F">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Pr>
                <w:noProof/>
                <w:webHidden/>
              </w:rPr>
              <w:fldChar w:fldCharType="begin"/>
            </w:r>
            <w:r w:rsidR="00AF1EAF">
              <w:rPr>
                <w:noProof/>
                <w:webHidden/>
              </w:rPr>
              <w:instrText xml:space="preserve"> PAGEREF _Toc369037061 \h </w:instrText>
            </w:r>
            <w:r>
              <w:rPr>
                <w:noProof/>
                <w:webHidden/>
              </w:rPr>
            </w:r>
            <w:r>
              <w:rPr>
                <w:noProof/>
                <w:webHidden/>
              </w:rPr>
              <w:fldChar w:fldCharType="separate"/>
            </w:r>
            <w:r w:rsidR="00AF1EAF">
              <w:rPr>
                <w:noProof/>
                <w:webHidden/>
              </w:rPr>
              <w:t>4</w:t>
            </w:r>
            <w:r>
              <w:rPr>
                <w:noProof/>
                <w:webHidden/>
              </w:rPr>
              <w:fldChar w:fldCharType="end"/>
            </w:r>
          </w:hyperlink>
        </w:p>
        <w:p w:rsidR="00AF1EAF" w:rsidRDefault="0051083F">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Pr>
                <w:noProof/>
                <w:webHidden/>
              </w:rPr>
              <w:fldChar w:fldCharType="begin"/>
            </w:r>
            <w:r w:rsidR="00AF1EAF">
              <w:rPr>
                <w:noProof/>
                <w:webHidden/>
              </w:rPr>
              <w:instrText xml:space="preserve"> PAGEREF _Toc369037062 \h </w:instrText>
            </w:r>
            <w:r>
              <w:rPr>
                <w:noProof/>
                <w:webHidden/>
              </w:rPr>
            </w:r>
            <w:r>
              <w:rPr>
                <w:noProof/>
                <w:webHidden/>
              </w:rPr>
              <w:fldChar w:fldCharType="separate"/>
            </w:r>
            <w:r w:rsidR="00AF1EAF">
              <w:rPr>
                <w:noProof/>
                <w:webHidden/>
              </w:rPr>
              <w:t>6</w:t>
            </w:r>
            <w:r>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51083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51083F"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51083F"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372684"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w:t>
      </w:r>
      <w:r w:rsidR="00145490">
        <w:rPr>
          <w:rFonts w:ascii="Times New Roman" w:eastAsiaTheme="minorEastAsia" w:hAnsi="Times New Roman" w:cs="Times New Roman"/>
        </w:rPr>
        <w:t>, as well as the wingspan itself,</w:t>
      </w:r>
      <w:r w:rsidR="00A01282">
        <w:rPr>
          <w:rFonts w:ascii="Times New Roman" w:eastAsiaTheme="minorEastAsia" w:hAnsi="Times New Roman" w:cs="Times New Roman"/>
        </w:rPr>
        <w:t xml:space="preserve"> (c</w:t>
      </w:r>
      <w:r w:rsidR="00A01282">
        <w:rPr>
          <w:rFonts w:ascii="Times New Roman" w:eastAsiaTheme="minorEastAsia" w:hAnsi="Times New Roman" w:cs="Times New Roman"/>
          <w:vertAlign w:val="subscript"/>
        </w:rPr>
        <w:t>t</w:t>
      </w:r>
      <w:r w:rsidR="00145490">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145490">
        <w:rPr>
          <w:rFonts w:ascii="Times New Roman" w:eastAsiaTheme="minorEastAsia" w:hAnsi="Times New Roman" w:cs="Times New Roman"/>
        </w:rPr>
        <w:t>, and b respectively</w:t>
      </w:r>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p w:rsidR="003D104A" w:rsidRDefault="003D104A"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struts,windshields</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4</m:t>
            </m:r>
          </m:den>
        </m:f>
        <m:f>
          <m:fPr>
            <m:ctrlPr>
              <w:rPr>
                <w:rFonts w:ascii="Cambria Math" w:eastAsiaTheme="minorEastAsia" w:hAnsi="Cambria Math" w:cs="Times New Roman"/>
              </w:rPr>
            </m:ctrlPr>
          </m:fPr>
          <m:num>
            <m:r>
              <m:rPr>
                <m:sty m:val="p"/>
              </m:rPr>
              <w:rPr>
                <w:rFonts w:ascii="Cambria Math" w:eastAsiaTheme="minorEastAsia" w:hAnsi="Cambria Math" w:cs="Times New Roman"/>
              </w:rPr>
              <m:t>Frontal Area</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rPr>
      </w:pPr>
      <w:r>
        <w:rPr>
          <w:rFonts w:ascii="Times New Roman" w:eastAsiaTheme="minorEastAsia" w:hAnsi="Times New Roman" w:cs="Times New Roman"/>
        </w:rPr>
        <w:t>(7)</w:t>
      </w:r>
    </w:p>
    <w:p w:rsidR="003D104A" w:rsidRDefault="003D104A" w:rsidP="003D104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each of these factors calculated, the total blockage correction factor can be found by summing each of the individual correction factors. The total factor is then used to calculate the rise in dynamic pressure </w:t>
      </w:r>
      <w:r>
        <w:rPr>
          <w:rFonts w:ascii="Times New Roman" w:eastAsiaTheme="minorEastAsia" w:hAnsi="Times New Roman" w:cs="Times New Roman"/>
        </w:rPr>
        <w:lastRenderedPageBreak/>
        <w:t>exerted on the model for each given test as shown.</w:t>
      </w:r>
      <w:r w:rsidR="00681B08">
        <w:rPr>
          <w:rFonts w:ascii="Times New Roman" w:eastAsiaTheme="minorEastAsia" w:hAnsi="Times New Roman" w:cs="Times New Roman"/>
        </w:rPr>
        <w:t xml:space="preserve"> It is this dynamic pressure that is then used for each subsequent calculation of drag, lift, and moment coefficients for any given part of the experiment.</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c</m:t>
            </m:r>
          </m:sub>
        </m:sSub>
        <m:r>
          <m:rPr>
            <m:sty m:val="p"/>
          </m:rPr>
          <w:rPr>
            <w:rFonts w:ascii="Cambria Math" w:eastAsiaTheme="minorEastAsia" w:hAnsi="Cambria Math" w:cs="Times New Roman"/>
          </w:rPr>
          <m:t>=q</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t</m:t>
                    </m:r>
                  </m:sub>
                </m:sSub>
              </m:e>
            </m:d>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vertAlign w:val="subscript"/>
        </w:rPr>
      </w:pPr>
      <w:r>
        <w:rPr>
          <w:rFonts w:ascii="Times New Roman" w:eastAsiaTheme="minorEastAsia" w:hAnsi="Times New Roman" w:cs="Times New Roman"/>
        </w:rPr>
        <w:t>(8)</w:t>
      </w:r>
    </w:p>
    <w:p w:rsidR="00681B08" w:rsidRDefault="00A63F3F" w:rsidP="00681B0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rPr>
          <w:rFonts w:ascii="Times New Roman" w:eastAsiaTheme="minorEastAsia" w:hAnsi="Times New Roman" w:cs="Times New Roman"/>
        </w:rPr>
        <w:t xml:space="preserve">downwash angle of attack associated with wall interaction, as specified below. </w:t>
      </w:r>
    </w:p>
    <w:p w:rsidR="00DA5FCD" w:rsidRDefault="00DA5FCD" w:rsidP="00DA5FCD">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w</m:t>
            </m:r>
          </m:sub>
        </m:sSub>
        <m:r>
          <m:rPr>
            <m:sty m:val="p"/>
          </m:rPr>
          <w:rPr>
            <w:rFonts w:ascii="Cambria Math" w:eastAsiaTheme="minorEastAsia" w:hAnsi="Cambria Math" w:cs="Times New Roman"/>
          </w:rPr>
          <m:t>=δ</m:t>
        </m:r>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2</m:t>
                </m:r>
              </m:sub>
            </m:sSub>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180</m:t>
                </m:r>
              </m:num>
              <m:den>
                <m:r>
                  <m:rPr>
                    <m:sty m:val="p"/>
                  </m:rPr>
                  <w:rPr>
                    <w:rFonts w:ascii="Cambria Math" w:eastAsiaTheme="minorEastAsia" w:hAnsi="Cambria Math" w:cs="Times New Roman"/>
                  </w:rPr>
                  <m:t>π</m:t>
                </m:r>
              </m:den>
            </m:f>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Sub>
      </m:oMath>
      <w:r>
        <w:rPr>
          <w:rFonts w:ascii="Times New Roman" w:eastAsiaTheme="minorEastAsia" w:hAnsi="Times New Roman" w:cs="Times New Roman"/>
        </w:rPr>
        <w:t xml:space="preserve"> </w:t>
      </w:r>
    </w:p>
    <w:p w:rsidR="00DA5FCD" w:rsidRDefault="00DA5FCD" w:rsidP="00DA5FCD">
      <w:pPr>
        <w:spacing w:after="120"/>
        <w:jc w:val="right"/>
        <w:rPr>
          <w:rFonts w:ascii="Times New Roman" w:eastAsiaTheme="minorEastAsia" w:hAnsi="Times New Roman" w:cs="Times New Roman"/>
        </w:rPr>
      </w:pPr>
      <w:r>
        <w:rPr>
          <w:rFonts w:ascii="Times New Roman" w:eastAsiaTheme="minorEastAsia" w:hAnsi="Times New Roman" w:cs="Times New Roman"/>
        </w:rPr>
        <w:t>(9)</w:t>
      </w:r>
    </w:p>
    <w:p w:rsidR="00DA5FCD" w:rsidRDefault="00DA5FCD" w:rsidP="00DA5FCD">
      <w:pPr>
        <w:spacing w:after="120"/>
        <w:jc w:val="both"/>
        <w:rPr>
          <w:rFonts w:ascii="Times New Roman" w:eastAsiaTheme="minorEastAsia" w:hAnsi="Times New Roman" w:cs="Times New Roman"/>
        </w:rPr>
      </w:pPr>
      <w:r>
        <w:rPr>
          <w:rFonts w:ascii="Times New Roman" w:eastAsiaTheme="minorEastAsia" w:hAnsi="Times New Roman" w:cs="Times New Roman"/>
        </w:rPr>
        <w:t>The first step in solving Equation (9) rests in finding the wing-only lift coefficient (C</w:t>
      </w:r>
      <w:r>
        <w:rPr>
          <w:rFonts w:ascii="Times New Roman" w:eastAsiaTheme="minorEastAsia" w:hAnsi="Times New Roman" w:cs="Times New Roman"/>
          <w:vertAlign w:val="subscript"/>
        </w:rPr>
        <w:t>LW</w:t>
      </w:r>
      <w:r>
        <w:rPr>
          <w:rFonts w:ascii="Times New Roman" w:eastAsiaTheme="minorEastAsia" w:hAnsi="Times New Roman" w:cs="Times New Roman"/>
        </w:rPr>
        <w:t>) associated with the model. This is accomplished be calculating the slope of the C</w:t>
      </w:r>
      <w:r>
        <w:rPr>
          <w:rFonts w:ascii="Times New Roman" w:eastAsiaTheme="minorEastAsia" w:hAnsi="Times New Roman" w:cs="Times New Roman"/>
          <w:vertAlign w:val="subscript"/>
        </w:rPr>
        <w:t xml:space="preserve">L </w:t>
      </w:r>
      <w:proofErr w:type="spellStart"/>
      <w:r>
        <w:rPr>
          <w:rFonts w:ascii="Times New Roman" w:eastAsiaTheme="minorEastAsia" w:hAnsi="Times New Roman" w:cs="Times New Roman"/>
        </w:rPr>
        <w:t>vs</w:t>
      </w:r>
      <w:proofErr w:type="spellEnd"/>
      <w:r>
        <w:rPr>
          <w:rFonts w:ascii="Times New Roman" w:eastAsiaTheme="minorEastAsia" w:hAnsi="Times New Roman" w:cs="Times New Roman"/>
        </w:rPr>
        <w:t xml:space="preserve"> alpha curve for a test in which the aircraft is fully assembled. The next step then involves calculating </w:t>
      </w:r>
      <w:r>
        <w:rPr>
          <w:rFonts w:ascii="Calibri" w:eastAsiaTheme="minorEastAsia" w:hAnsi="Calibri" w:cs="Times New Roman"/>
        </w:rPr>
        <w:t>δ</w:t>
      </w:r>
      <w:r>
        <w:rPr>
          <w:rFonts w:ascii="Times New Roman" w:eastAsiaTheme="minorEastAsia" w:hAnsi="Times New Roman" w:cs="Times New Roman"/>
        </w:rPr>
        <w:t xml:space="preserve">, which can be found by first calculating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based on the aspect ratio (AR</w:t>
      </w:r>
      <w:r w:rsidR="00D24D0B">
        <w:rPr>
          <w:rFonts w:ascii="Times New Roman" w:eastAsiaTheme="minorEastAsia" w:hAnsi="Times New Roman" w:cs="Times New Roman"/>
        </w:rPr>
        <w:t>=b/S</w:t>
      </w:r>
      <w:r w:rsidR="00D24D0B">
        <w:rPr>
          <w:rFonts w:ascii="Times New Roman" w:eastAsiaTheme="minorEastAsia" w:hAnsi="Times New Roman" w:cs="Times New Roman"/>
          <w:vertAlign w:val="superscript"/>
        </w:rPr>
        <w:t>2</w:t>
      </w:r>
      <w:r>
        <w:rPr>
          <w:rFonts w:ascii="Times New Roman" w:eastAsiaTheme="minorEastAsia" w:hAnsi="Times New Roman" w:cs="Times New Roman"/>
        </w:rPr>
        <w:t>) of the wing of the aircraft and the taper ratio associated with said wing (</w:t>
      </w:r>
      <w:r>
        <w:rPr>
          <w:rFonts w:ascii="Calibri" w:eastAsiaTheme="minorEastAsia" w:hAnsi="Calibri" w:cs="Times New Roman"/>
        </w:rPr>
        <w:t>λ</w:t>
      </w:r>
      <w:r w:rsidR="00D24D0B">
        <w:rPr>
          <w:rFonts w:ascii="Calibri" w:eastAsiaTheme="minorEastAsia" w:hAnsi="Calibri" w:cs="Times New Roman"/>
        </w:rPr>
        <w:t>=c</w:t>
      </w:r>
      <w:r w:rsidR="00D24D0B">
        <w:rPr>
          <w:rFonts w:ascii="Calibri" w:eastAsiaTheme="minorEastAsia" w:hAnsi="Calibri" w:cs="Times New Roman"/>
          <w:vertAlign w:val="subscript"/>
        </w:rPr>
        <w:t>t</w:t>
      </w:r>
      <w:r w:rsidR="00D24D0B">
        <w:rPr>
          <w:rFonts w:ascii="Calibri" w:eastAsiaTheme="minorEastAsia" w:hAnsi="Calibri" w:cs="Times New Roman"/>
        </w:rPr>
        <w:t>/</w:t>
      </w:r>
      <w:proofErr w:type="spellStart"/>
      <w:r w:rsidR="00D24D0B">
        <w:rPr>
          <w:rFonts w:ascii="Calibri" w:eastAsiaTheme="minorEastAsia" w:hAnsi="Calibri" w:cs="Times New Roman"/>
        </w:rPr>
        <w:t>c</w:t>
      </w:r>
      <w:r w:rsidR="00D24D0B">
        <w:rPr>
          <w:rFonts w:ascii="Calibri" w:eastAsiaTheme="minorEastAsia" w:hAnsi="Calibri" w:cs="Times New Roman"/>
          <w:vertAlign w:val="subscript"/>
        </w:rPr>
        <w:t>r</w:t>
      </w:r>
      <w:proofErr w:type="spellEnd"/>
      <w:r>
        <w:rPr>
          <w:rFonts w:ascii="Times New Roman" w:eastAsiaTheme="minorEastAsia" w:hAnsi="Times New Roman" w:cs="Times New Roman"/>
        </w:rPr>
        <w:t xml:space="preserve">), each of which are used to look up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from Figure 3-3 below.</w:t>
      </w:r>
    </w:p>
    <w:p w:rsidR="00D24D0B" w:rsidRDefault="00D24D0B" w:rsidP="00D24D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Default="00D24D0B" w:rsidP="00D24D0B">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3-3.</w:t>
      </w:r>
      <w:proofErr w:type="gramEnd"/>
      <w:r>
        <w:rPr>
          <w:rFonts w:ascii="Times New Roman" w:eastAsiaTheme="minorEastAsia" w:hAnsi="Times New Roman" w:cs="Times New Roman"/>
          <w:b/>
        </w:rPr>
        <w:t xml:space="preserve"> </w:t>
      </w:r>
      <w:proofErr w:type="spellStart"/>
      <w:proofErr w:type="gramStart"/>
      <w:r>
        <w:rPr>
          <w:rFonts w:ascii="Times New Roman" w:eastAsiaTheme="minorEastAsia" w:hAnsi="Times New Roman" w:cs="Times New Roman"/>
          <w:b/>
        </w:rPr>
        <w:t>b</w:t>
      </w:r>
      <w:r>
        <w:rPr>
          <w:rFonts w:ascii="Times New Roman" w:eastAsiaTheme="minorEastAsia" w:hAnsi="Times New Roman" w:cs="Times New Roman"/>
          <w:b/>
          <w:vertAlign w:val="subscript"/>
        </w:rPr>
        <w:t>v</w:t>
      </w:r>
      <w:proofErr w:type="spellEnd"/>
      <w:r>
        <w:rPr>
          <w:rFonts w:ascii="Times New Roman" w:eastAsiaTheme="minorEastAsia" w:hAnsi="Times New Roman" w:cs="Times New Roman"/>
          <w:b/>
        </w:rPr>
        <w:t>/b</w:t>
      </w:r>
      <w:proofErr w:type="gramEnd"/>
      <w:r>
        <w:rPr>
          <w:rFonts w:ascii="Times New Roman" w:eastAsiaTheme="minorEastAsia" w:hAnsi="Times New Roman" w:cs="Times New Roman"/>
          <w:b/>
        </w:rPr>
        <w:t xml:space="preserve"> Calculation Chart</w:t>
      </w:r>
    </w:p>
    <w:p w:rsidR="00D24D0B" w:rsidRPr="00D24D0B" w:rsidRDefault="00D24D0B" w:rsidP="00D24D0B">
      <w:pPr>
        <w:spacing w:after="120"/>
        <w:jc w:val="both"/>
        <w:rPr>
          <w:rFonts w:ascii="Times New Roman" w:eastAsiaTheme="minorEastAsia" w:hAnsi="Times New Roman" w:cs="Times New Roman"/>
        </w:rPr>
      </w:pPr>
    </w:p>
    <w:p w:rsidR="003D104A" w:rsidRPr="003D104A" w:rsidRDefault="003D104A" w:rsidP="003D104A">
      <w:pPr>
        <w:spacing w:after="120"/>
        <w:jc w:val="right"/>
        <w:rPr>
          <w:rFonts w:ascii="Times New Roman" w:eastAsiaTheme="minorEastAsia" w:hAnsi="Times New Roman" w:cs="Times New Roman"/>
        </w:rPr>
      </w:pPr>
    </w:p>
    <w:sectPr w:rsidR="003D104A" w:rsidRPr="003D104A"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19B" w:rsidRDefault="0082219B" w:rsidP="00DC6A4A">
      <w:pPr>
        <w:spacing w:after="0" w:line="240" w:lineRule="auto"/>
      </w:pPr>
      <w:r>
        <w:separator/>
      </w:r>
    </w:p>
  </w:endnote>
  <w:endnote w:type="continuationSeparator" w:id="0">
    <w:p w:rsidR="0082219B" w:rsidRDefault="0082219B"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19B" w:rsidRDefault="0082219B" w:rsidP="00DC6A4A">
      <w:pPr>
        <w:spacing w:after="0" w:line="240" w:lineRule="auto"/>
      </w:pPr>
      <w:r>
        <w:separator/>
      </w:r>
    </w:p>
  </w:footnote>
  <w:footnote w:type="continuationSeparator" w:id="0">
    <w:p w:rsidR="0082219B" w:rsidRDefault="0082219B"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45490"/>
    <w:rsid w:val="0017393E"/>
    <w:rsid w:val="002C3765"/>
    <w:rsid w:val="00372684"/>
    <w:rsid w:val="003D104A"/>
    <w:rsid w:val="003E7767"/>
    <w:rsid w:val="00457067"/>
    <w:rsid w:val="0051083F"/>
    <w:rsid w:val="00593110"/>
    <w:rsid w:val="005C1F27"/>
    <w:rsid w:val="005E4FAB"/>
    <w:rsid w:val="00681B08"/>
    <w:rsid w:val="007C04E9"/>
    <w:rsid w:val="008020D9"/>
    <w:rsid w:val="00820E78"/>
    <w:rsid w:val="0082219B"/>
    <w:rsid w:val="00891B19"/>
    <w:rsid w:val="009570B4"/>
    <w:rsid w:val="00A01282"/>
    <w:rsid w:val="00A46998"/>
    <w:rsid w:val="00A63F3F"/>
    <w:rsid w:val="00AF1EAF"/>
    <w:rsid w:val="00C91316"/>
    <w:rsid w:val="00CD14E1"/>
    <w:rsid w:val="00D24D0B"/>
    <w:rsid w:val="00D7164A"/>
    <w:rsid w:val="00DA5FCD"/>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C51852B-D25C-413A-955D-5FADC776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10</cp:revision>
  <dcterms:created xsi:type="dcterms:W3CDTF">2013-10-09T03:23:00Z</dcterms:created>
  <dcterms:modified xsi:type="dcterms:W3CDTF">2013-10-10T04:26:00Z</dcterms:modified>
</cp:coreProperties>
</file>