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AB" w:rsidRDefault="00BF41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BF41A8" w:rsidRDefault="00DF43F7" w:rsidP="00BF41A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experiment, pressure measurements at two separate points (P1 and P2), compressor shaft RPM measurements (N), and force measurements (Scale Reading) were collected for three separate back plate configurations.</w:t>
      </w:r>
      <w:r w:rsidR="00543882">
        <w:rPr>
          <w:rFonts w:ascii="Times New Roman" w:hAnsi="Times New Roman" w:cs="Times New Roman"/>
        </w:rPr>
        <w:t xml:space="preserve"> The static pressure and temperature of the room were also recorded, for use in finding the density of the air in Oliver Hall.</w:t>
      </w:r>
      <w:r>
        <w:rPr>
          <w:rFonts w:ascii="Times New Roman" w:hAnsi="Times New Roman" w:cs="Times New Roman"/>
        </w:rPr>
        <w:t xml:space="preserve"> Each pressure measurement</w:t>
      </w:r>
      <w:r w:rsidR="00543882">
        <w:rPr>
          <w:rFonts w:ascii="Times New Roman" w:hAnsi="Times New Roman" w:cs="Times New Roman"/>
        </w:rPr>
        <w:t xml:space="preserve"> (besides the static pressure of Oliver Hall)</w:t>
      </w:r>
      <w:r>
        <w:rPr>
          <w:rFonts w:ascii="Times New Roman" w:hAnsi="Times New Roman" w:cs="Times New Roman"/>
        </w:rPr>
        <w:t xml:space="preserve"> was recorded in inches of water, with the former being a measurement of the pressure difference between the atmosphere and the larger of the two tube diameters within the compressor, and the latter being a measurement of the pressure difference between the smaller of the two tube diameters within the compressor and the first pressure reading.</w:t>
      </w:r>
      <w:r w:rsidR="00543882">
        <w:rPr>
          <w:rFonts w:ascii="Times New Roman" w:hAnsi="Times New Roman" w:cs="Times New Roman"/>
        </w:rPr>
        <w:t xml:space="preserve"> </w:t>
      </w:r>
    </w:p>
    <w:p w:rsidR="00543882" w:rsidRDefault="00543882" w:rsidP="00BF41A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these values collected, the shaft horse power of the compressor was calculated through the use of Equation (1) below:</w:t>
      </w:r>
    </w:p>
    <w:p w:rsidR="00BF41A8" w:rsidRDefault="00543882" w:rsidP="00BF41A8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HP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Scale Reading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4000</m:t>
                    </m:r>
                  </m:den>
                </m:f>
              </m:e>
            </m:d>
          </m:den>
        </m:f>
      </m:oMath>
      <w:r w:rsidR="00CB00D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BF41A8" w:rsidRDefault="00BF41A8" w:rsidP="00BF41A8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(1)</w:t>
      </w:r>
    </w:p>
    <w:p w:rsidR="00BF41A8" w:rsidRDefault="00543882" w:rsidP="00BF41A8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value, whose units were in horse power, was then converted to W through the use of Equation (2) below:</w:t>
      </w:r>
    </w:p>
    <w:p w:rsidR="00BF41A8" w:rsidRDefault="00543882" w:rsidP="00BF41A8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HP×550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ft∙lb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den>
        </m:f>
        <m:r>
          <w:rPr>
            <w:rFonts w:ascii="Cambria Math" w:eastAsiaTheme="minorEastAsia" w:hAnsi="Cambria Math" w:cs="Times New Roman"/>
          </w:rPr>
          <m:t>×1.3558</m:t>
        </m:r>
      </m:oMath>
      <w:r w:rsidR="00CB00D5">
        <w:rPr>
          <w:rFonts w:ascii="Times New Roman" w:eastAsiaTheme="minorEastAsia" w:hAnsi="Times New Roman" w:cs="Times New Roman"/>
        </w:rPr>
        <w:t xml:space="preserve"> </w:t>
      </w:r>
      <w:r w:rsidR="00B60AE3">
        <w:rPr>
          <w:rFonts w:ascii="Times New Roman" w:eastAsiaTheme="minorEastAsia" w:hAnsi="Times New Roman" w:cs="Times New Roman"/>
        </w:rPr>
        <w:t xml:space="preserve"> </w:t>
      </w:r>
    </w:p>
    <w:p w:rsidR="00B60AE3" w:rsidRDefault="00B60AE3" w:rsidP="00B60AE3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(2)</w:t>
      </w:r>
    </w:p>
    <w:p w:rsidR="00E97333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Once this was completed, the pressure values, which were recorded in inches of water, were converted to </w:t>
      </w:r>
      <w:proofErr w:type="spellStart"/>
      <w:r>
        <w:rPr>
          <w:rFonts w:ascii="Times New Roman" w:eastAsiaTheme="minorEastAsia" w:hAnsi="Times New Roman" w:cs="Times New Roman"/>
        </w:rPr>
        <w:t>Pascals</w:t>
      </w:r>
      <w:proofErr w:type="spellEnd"/>
      <w:r>
        <w:rPr>
          <w:rFonts w:ascii="Times New Roman" w:eastAsiaTheme="minorEastAsia" w:hAnsi="Times New Roman" w:cs="Times New Roman"/>
        </w:rPr>
        <w:t xml:space="preserve"> through the use of Equation (3) below:</w:t>
      </w:r>
    </w:p>
    <w:p w:rsidR="00543882" w:rsidRDefault="00543882" w:rsidP="00543882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H20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gh</m:t>
        </m:r>
      </m:oMath>
      <w:r w:rsidRPr="00543882">
        <w:rPr>
          <w:rFonts w:ascii="Times New Roman" w:eastAsiaTheme="minorEastAsia" w:hAnsi="Times New Roman" w:cs="Times New Roman"/>
        </w:rPr>
        <w:t xml:space="preserve"> </w:t>
      </w:r>
    </w:p>
    <w:p w:rsidR="00543882" w:rsidRPr="00543882" w:rsidRDefault="00543882" w:rsidP="00543882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(3)</w:t>
      </w:r>
    </w:p>
    <w:p w:rsidR="00E97333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H20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density of water (1000 kg/m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>), h is the height of the water in meters, and g is the acceleration of gravity (9.81 m/s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). </w:t>
      </w:r>
    </w:p>
    <w:p w:rsidR="00543882" w:rsidRPr="00543882" w:rsidRDefault="00543882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With all of these values calculated, the flow rate through the compressor was then found. This was accomplished by assuming a different </w:t>
      </w:r>
      <w:proofErr w:type="spellStart"/>
      <w:r>
        <w:rPr>
          <w:rFonts w:ascii="Times New Roman" w:eastAsiaTheme="minorEastAsia" w:hAnsi="Times New Roman" w:cs="Times New Roman"/>
        </w:rPr>
        <w:t>Reynold’s</w:t>
      </w:r>
      <w:proofErr w:type="spellEnd"/>
      <w:r>
        <w:rPr>
          <w:rFonts w:ascii="Times New Roman" w:eastAsiaTheme="minorEastAsia" w:hAnsi="Times New Roman" w:cs="Times New Roman"/>
        </w:rPr>
        <w:t xml:space="preserve"> Number for each RPM increment in each trial. Based on this </w:t>
      </w:r>
      <w:proofErr w:type="spellStart"/>
      <w:r>
        <w:rPr>
          <w:rFonts w:ascii="Times New Roman" w:eastAsiaTheme="minorEastAsia" w:hAnsi="Times New Roman" w:cs="Times New Roman"/>
        </w:rPr>
        <w:t>Reynold’s</w:t>
      </w:r>
      <w:proofErr w:type="spellEnd"/>
      <w:r>
        <w:rPr>
          <w:rFonts w:ascii="Times New Roman" w:eastAsiaTheme="minorEastAsia" w:hAnsi="Times New Roman" w:cs="Times New Roman"/>
        </w:rPr>
        <w:t xml:space="preserve"> Number, a coefficient of drag was calculated for each trial based on Equation (4) below:</w:t>
      </w:r>
    </w:p>
    <w:p w:rsidR="00E97333" w:rsidRPr="00A30063" w:rsidRDefault="00A30063" w:rsidP="00E97333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=0.5959+0.0312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2.1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-0.184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0.029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2.5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Re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0.09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-0.037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BD5365" w:rsidRPr="00A30063">
        <w:rPr>
          <w:rFonts w:ascii="Times New Roman" w:eastAsiaTheme="minorEastAsia" w:hAnsi="Times New Roman" w:cs="Times New Roman"/>
        </w:rPr>
        <w:t xml:space="preserve"> </w:t>
      </w:r>
    </w:p>
    <w:p w:rsidR="00BD5365" w:rsidRPr="00BD5365" w:rsidRDefault="00543882" w:rsidP="00BD5365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(4</w:t>
      </w:r>
      <w:r w:rsidR="00BD5365">
        <w:rPr>
          <w:rFonts w:ascii="Times New Roman" w:eastAsiaTheme="minorEastAsia" w:hAnsi="Times New Roman" w:cs="Times New Roman"/>
        </w:rPr>
        <w:t>)</w:t>
      </w:r>
    </w:p>
    <w:p w:rsidR="00A30063" w:rsidRDefault="00A30063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 β is given as 0.5 and L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, the location of P</w:t>
      </w:r>
      <w:r>
        <w:rPr>
          <w:rFonts w:ascii="Times New Roman" w:eastAsiaTheme="minorEastAsia" w:hAnsi="Times New Roman" w:cs="Times New Roman"/>
          <w:vertAlign w:val="subscript"/>
        </w:rPr>
        <w:t>T2</w:t>
      </w:r>
      <w:r>
        <w:rPr>
          <w:rFonts w:ascii="Times New Roman" w:eastAsiaTheme="minorEastAsia" w:hAnsi="Times New Roman" w:cs="Times New Roman"/>
        </w:rPr>
        <w:t xml:space="preserve"> is 0.5. The results of this work are listed in Table (1) on the following page.</w:t>
      </w:r>
    </w:p>
    <w:p w:rsidR="00FD6724" w:rsidRDefault="00A30063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value was then used to calculate the volume flow rate through the compressor, as described in Equation (5) below:</w:t>
      </w:r>
    </w:p>
    <w:p w:rsidR="00A30063" w:rsidRDefault="00A30063" w:rsidP="00A30063">
      <w:pPr>
        <w:spacing w:after="1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ρ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p>
                </m:sSup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 xml:space="preserve"> </w:t>
      </w:r>
      <w:r w:rsidRPr="00A3006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A30063" w:rsidRDefault="00A30063" w:rsidP="00A30063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(5)</w:t>
      </w:r>
    </w:p>
    <w:p w:rsidR="00A30063" w:rsidRDefault="00A30063" w:rsidP="00A30063">
      <w:pPr>
        <w:spacing w:after="120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 A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 is the smallest area within the compressor, which was found to be 0.041 m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A30063" w:rsidRDefault="00A30063" w:rsidP="00A30063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Power Output of the compressor (P</w:t>
      </w:r>
      <w:r>
        <w:rPr>
          <w:rFonts w:ascii="Times New Roman" w:eastAsiaTheme="minorEastAsia" w:hAnsi="Times New Roman" w:cs="Times New Roman"/>
          <w:vertAlign w:val="subscript"/>
        </w:rPr>
        <w:t>o</w:t>
      </w:r>
      <w:r>
        <w:rPr>
          <w:rFonts w:ascii="Times New Roman" w:eastAsiaTheme="minorEastAsia" w:hAnsi="Times New Roman" w:cs="Times New Roman"/>
        </w:rPr>
        <w:t>) was then found by multiplying Q by P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. </w:t>
      </w:r>
      <w:r w:rsidR="00CB00D5">
        <w:rPr>
          <w:rFonts w:ascii="Times New Roman" w:eastAsiaTheme="minorEastAsia" w:hAnsi="Times New Roman" w:cs="Times New Roman"/>
        </w:rPr>
        <w:t>With all of these values calculated, the coefficients associated with the flow through the compressor were then found through the use of Equations (6-9) below:</w:t>
      </w: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Power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2πN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60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</m:sSup>
          </m:den>
        </m:f>
      </m:oMath>
      <w:r w:rsidRPr="00CB00D5">
        <w:rPr>
          <w:rFonts w:ascii="Times New Roman" w:eastAsiaTheme="minorEastAsia" w:hAnsi="Times New Roman" w:cs="Times New Roman"/>
        </w:rPr>
        <w:t xml:space="preserve">  </w:t>
      </w: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Pressure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2πN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60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r w:rsidRPr="00CB00D5">
        <w:rPr>
          <w:rFonts w:ascii="Times New Roman" w:eastAsiaTheme="minorEastAsia" w:hAnsi="Times New Roman" w:cs="Times New Roman"/>
        </w:rPr>
        <w:t xml:space="preserve">Flow Coefficient: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2πN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60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</w:p>
    <w:p w:rsid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</w:rPr>
      </w:pPr>
      <w:proofErr w:type="spellStart"/>
      <w:r w:rsidRPr="00CB00D5">
        <w:rPr>
          <w:rFonts w:ascii="Times New Roman" w:eastAsiaTheme="minorEastAsia" w:hAnsi="Times New Roman" w:cs="Times New Roman"/>
        </w:rPr>
        <w:t>Reynold’s</w:t>
      </w:r>
      <w:proofErr w:type="spellEnd"/>
      <w:r w:rsidRPr="00CB00D5">
        <w:rPr>
          <w:rFonts w:ascii="Times New Roman" w:eastAsiaTheme="minorEastAsia" w:hAnsi="Times New Roman" w:cs="Times New Roman"/>
        </w:rPr>
        <w:t xml:space="preserve"> Number: </w:t>
      </w:r>
      <m:oMath>
        <m:r>
          <m:rPr>
            <m:sty m:val="p"/>
          </m:rPr>
          <w:rPr>
            <w:rFonts w:ascii="Cambria Math" w:hAnsi="Cambria Math" w:cs="Times New Roman"/>
          </w:rPr>
          <m:t>Re=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den>
        </m:f>
      </m:oMath>
    </w:p>
    <w:p w:rsidR="00CB00D5" w:rsidRDefault="00CB00D5" w:rsidP="00CB00D5">
      <w:pPr>
        <w:spacing w:after="120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(6-9)</w:t>
      </w:r>
    </w:p>
    <w:p w:rsidR="00CB00D5" w:rsidRDefault="00CB00D5" w:rsidP="00CB00D5">
      <w:pPr>
        <w:spacing w:after="1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 µ is the kinematic viscosity of air, for which a value of 1.983 x 10</w:t>
      </w:r>
      <w:r>
        <w:rPr>
          <w:rFonts w:ascii="Times New Roman" w:eastAsiaTheme="minorEastAsia" w:hAnsi="Times New Roman" w:cs="Times New Roman"/>
          <w:vertAlign w:val="superscript"/>
        </w:rPr>
        <w:t>-5</w:t>
      </w:r>
      <w:r>
        <w:rPr>
          <w:rFonts w:ascii="Times New Roman" w:eastAsiaTheme="minorEastAsia" w:hAnsi="Times New Roman" w:cs="Times New Roman"/>
        </w:rPr>
        <w:t xml:space="preserve"> kg/</w:t>
      </w:r>
      <w:proofErr w:type="spellStart"/>
      <w:r>
        <w:rPr>
          <w:rFonts w:ascii="Times New Roman" w:eastAsiaTheme="minorEastAsia" w:hAnsi="Times New Roman" w:cs="Times New Roman"/>
        </w:rPr>
        <w:t>ms</w:t>
      </w:r>
      <w:proofErr w:type="spellEnd"/>
      <w:r>
        <w:rPr>
          <w:rFonts w:ascii="Times New Roman" w:eastAsiaTheme="minorEastAsia" w:hAnsi="Times New Roman" w:cs="Times New Roman"/>
        </w:rPr>
        <w:t xml:space="preserve"> was used. Once the Re of each trial was found, the initial Re used to calculated C</w:t>
      </w:r>
      <w:r>
        <w:rPr>
          <w:rFonts w:ascii="Times New Roman" w:eastAsiaTheme="minorEastAsia" w:hAnsi="Times New Roman" w:cs="Times New Roman"/>
          <w:vertAlign w:val="subscript"/>
        </w:rPr>
        <w:t>D</w:t>
      </w:r>
      <w:r>
        <w:rPr>
          <w:rFonts w:ascii="Times New Roman" w:eastAsiaTheme="minorEastAsia" w:hAnsi="Times New Roman" w:cs="Times New Roman"/>
        </w:rPr>
        <w:t xml:space="preserve"> was changed until the two </w:t>
      </w:r>
      <w:proofErr w:type="spellStart"/>
      <w:r>
        <w:rPr>
          <w:rFonts w:ascii="Times New Roman" w:eastAsiaTheme="minorEastAsia" w:hAnsi="Times New Roman" w:cs="Times New Roman"/>
        </w:rPr>
        <w:t>Re’s</w:t>
      </w:r>
      <w:proofErr w:type="spellEnd"/>
      <w:r>
        <w:rPr>
          <w:rFonts w:ascii="Times New Roman" w:eastAsiaTheme="minorEastAsia" w:hAnsi="Times New Roman" w:cs="Times New Roman"/>
        </w:rPr>
        <w:t xml:space="preserve"> were reasonably close for each case (Within 1000 of each other). </w:t>
      </w:r>
      <w:r w:rsidR="0011567D">
        <w:rPr>
          <w:rFonts w:ascii="Times New Roman" w:eastAsiaTheme="minorEastAsia" w:hAnsi="Times New Roman" w:cs="Times New Roman"/>
        </w:rPr>
        <w:t xml:space="preserve">The final efficiency for each trial (η) was then found by dividing the output power by the input power. </w:t>
      </w:r>
      <w:r>
        <w:rPr>
          <w:rFonts w:ascii="Times New Roman" w:eastAsiaTheme="minorEastAsia" w:hAnsi="Times New Roman" w:cs="Times New Roman"/>
        </w:rPr>
        <w:t>Tables 4-1 through 4-3 list all of the data collected, used, and collected over the course of the experiment.</w:t>
      </w:r>
    </w:p>
    <w:p w:rsidR="00CB00D5" w:rsidRDefault="00CB00D5" w:rsidP="00CB00D5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>Table 4-1.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Shaft RPM, Force, Power, and Compressor Pressures</w:t>
      </w: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1139"/>
        <w:gridCol w:w="958"/>
        <w:gridCol w:w="1779"/>
        <w:gridCol w:w="1900"/>
        <w:gridCol w:w="1900"/>
        <w:gridCol w:w="846"/>
        <w:gridCol w:w="1398"/>
      </w:tblGrid>
      <w:tr w:rsidR="00CB00D5" w:rsidRPr="00CB00D5" w:rsidTr="00FF3C1C">
        <w:trPr>
          <w:trHeight w:val="311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Test No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 (RPM)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FF3C1C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Back Plate Location</w:t>
            </w:r>
            <w:r w:rsidR="00CB00D5"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(in)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Scale Reading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HP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PT1 (m)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CB00D5" w:rsidRPr="00CB00D5" w:rsidRDefault="00CB00D5" w:rsidP="00FF3C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B00D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PT2 (m)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631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0.078875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1204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1.75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0.52675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0.0356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1823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1.777425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0.0978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0.078125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0.0025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1227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0.4908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0.0394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0.0127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1809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1.6281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0.0991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0.0330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625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0.015625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0.0089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0.0051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1286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0.41795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0.0432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0.0203</w:t>
            </w:r>
          </w:p>
        </w:tc>
      </w:tr>
      <w:tr w:rsidR="00CB00D5" w:rsidRPr="00CB00D5" w:rsidTr="00FF3C1C">
        <w:trPr>
          <w:trHeight w:val="311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1812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1.1325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0.0914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D5" w:rsidRPr="00CB00D5" w:rsidRDefault="00CB00D5" w:rsidP="00CB00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B00D5">
              <w:rPr>
                <w:rFonts w:ascii="Times New Roman" w:eastAsia="Times New Roman" w:hAnsi="Times New Roman" w:cs="Times New Roman"/>
                <w:color w:val="000000"/>
              </w:rPr>
              <w:t>0.0419</w:t>
            </w:r>
          </w:p>
        </w:tc>
      </w:tr>
    </w:tbl>
    <w:p w:rsidR="00CB00D5" w:rsidRDefault="00CB00D5" w:rsidP="00CB00D5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 xml:space="preserve">Table </w:t>
      </w:r>
      <w:r>
        <w:rPr>
          <w:rFonts w:ascii="Times New Roman" w:eastAsiaTheme="minorEastAsia" w:hAnsi="Times New Roman" w:cs="Times New Roman"/>
          <w:b/>
        </w:rPr>
        <w:t>4-2</w:t>
      </w:r>
      <w:r>
        <w:rPr>
          <w:rFonts w:ascii="Times New Roman" w:eastAsiaTheme="minorEastAsia" w:hAnsi="Times New Roman" w:cs="Times New Roman"/>
          <w:b/>
        </w:rPr>
        <w:t>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>Room Pressure and Temperature, Density, Kinematic Viscosity, and Airflow Parameters</w:t>
      </w:r>
    </w:p>
    <w:tbl>
      <w:tblPr>
        <w:tblW w:w="5013" w:type="dxa"/>
        <w:tblInd w:w="2718" w:type="dxa"/>
        <w:tblLook w:val="04A0" w:firstRow="1" w:lastRow="0" w:firstColumn="1" w:lastColumn="0" w:noHBand="0" w:noVBand="1"/>
      </w:tblPr>
      <w:tblGrid>
        <w:gridCol w:w="2700"/>
        <w:gridCol w:w="2313"/>
      </w:tblGrid>
      <w:tr w:rsidR="0011567D" w:rsidRPr="0011567D" w:rsidTr="0011567D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Temp (K)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RANGE!L2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294.1</w:t>
            </w:r>
            <w:bookmarkEnd w:id="0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Static Pressure (Pa)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RANGE!L3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100250</w:t>
            </w:r>
            <w:bookmarkEnd w:id="1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Air Density (kg/m^3)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RANGE!L4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1.1877</w:t>
            </w:r>
            <w:bookmarkEnd w:id="2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Water Density (kg/m^3)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RANGE!L5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  <w:bookmarkEnd w:id="3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μ (kg/m s)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RANGE!L6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0.00001983</w:t>
            </w:r>
            <w:bookmarkEnd w:id="4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A2 (m^2)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5" w:name="RANGE!L7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  <w:bookmarkEnd w:id="5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β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6" w:name="RANGE!L8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  <w:bookmarkEnd w:id="6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(N~600)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7" w:name="RANGE!L9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210000</w:t>
            </w:r>
            <w:bookmarkEnd w:id="7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Re2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(N~1200)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8" w:name="RANGE!L10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430000</w:t>
            </w:r>
            <w:bookmarkEnd w:id="8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(N~1800)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9" w:name="RANGE!L11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690000</w:t>
            </w:r>
            <w:bookmarkEnd w:id="9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(N~600)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0" w:name="RANGE!L12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0.630</w:t>
            </w:r>
            <w:bookmarkEnd w:id="10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Cd2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(N~1200)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1" w:name="RANGE!L13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0.618</w:t>
            </w:r>
            <w:bookmarkEnd w:id="11"/>
          </w:p>
        </w:tc>
      </w:tr>
      <w:tr w:rsidR="0011567D" w:rsidRPr="0011567D" w:rsidTr="0011567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Cd3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(N~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1800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2" w:name="RANGE!L14"/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0.613</w:t>
            </w:r>
            <w:bookmarkEnd w:id="12"/>
          </w:p>
        </w:tc>
      </w:tr>
    </w:tbl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 xml:space="preserve">Table </w:t>
      </w:r>
      <w:r>
        <w:rPr>
          <w:rFonts w:ascii="Times New Roman" w:eastAsiaTheme="minorEastAsia" w:hAnsi="Times New Roman" w:cs="Times New Roman"/>
          <w:b/>
        </w:rPr>
        <w:t>4-3</w:t>
      </w:r>
      <w:r>
        <w:rPr>
          <w:rFonts w:ascii="Times New Roman" w:eastAsiaTheme="minorEastAsia" w:hAnsi="Times New Roman" w:cs="Times New Roman"/>
          <w:b/>
        </w:rPr>
        <w:t>.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>Airflow Coefficients for Each Back Plate Configuration</w:t>
      </w:r>
    </w:p>
    <w:tbl>
      <w:tblPr>
        <w:tblW w:w="10116" w:type="dxa"/>
        <w:tblInd w:w="93" w:type="dxa"/>
        <w:tblLook w:val="04A0" w:firstRow="1" w:lastRow="0" w:firstColumn="1" w:lastColumn="0" w:noHBand="0" w:noVBand="1"/>
      </w:tblPr>
      <w:tblGrid>
        <w:gridCol w:w="1338"/>
        <w:gridCol w:w="1123"/>
        <w:gridCol w:w="2087"/>
        <w:gridCol w:w="2230"/>
        <w:gridCol w:w="2230"/>
        <w:gridCol w:w="1108"/>
      </w:tblGrid>
      <w:tr w:rsidR="0011567D" w:rsidRPr="0011567D" w:rsidTr="0011567D">
        <w:trPr>
          <w:trHeight w:val="316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Test No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Cw</w:t>
            </w:r>
            <w:proofErr w:type="spellEnd"/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Cq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11567D" w:rsidRPr="0011567D" w:rsidRDefault="0011567D" w:rsidP="00115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11567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η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0.000375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0.0805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216041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0.000361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0.0884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423520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0.000351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0.1060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0.057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697223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0.000383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0.0820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216041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0.139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0.000318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0.0942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445632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0.227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0.000329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0.1091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0.058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701736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0.281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0.000077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0.0820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216041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1.385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0.000235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0.0941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466697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0.447</w:t>
            </w:r>
          </w:p>
        </w:tc>
      </w:tr>
      <w:tr w:rsidR="0011567D" w:rsidRPr="0011567D" w:rsidTr="0011567D">
        <w:trPr>
          <w:trHeight w:val="316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0.000228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0.1004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0.056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674206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D" w:rsidRPr="0011567D" w:rsidRDefault="0011567D" w:rsidP="00115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1567D">
              <w:rPr>
                <w:rFonts w:ascii="Times New Roman" w:eastAsia="Times New Roman" w:hAnsi="Times New Roman" w:cs="Times New Roman"/>
                <w:color w:val="000000"/>
              </w:rPr>
              <w:t>0.492</w:t>
            </w:r>
          </w:p>
        </w:tc>
      </w:tr>
    </w:tbl>
    <w:p w:rsidR="0011567D" w:rsidRDefault="0011567D" w:rsidP="0011567D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CB00D5" w:rsidRPr="00CB00D5" w:rsidRDefault="00CB00D5" w:rsidP="00CB00D5">
      <w:pPr>
        <w:spacing w:after="120"/>
        <w:jc w:val="center"/>
        <w:rPr>
          <w:rFonts w:ascii="Times New Roman" w:eastAsiaTheme="minorEastAsia" w:hAnsi="Times New Roman" w:cs="Times New Roman"/>
          <w:b/>
        </w:rPr>
      </w:pPr>
      <w:bookmarkStart w:id="13" w:name="_GoBack"/>
      <w:bookmarkEnd w:id="13"/>
    </w:p>
    <w:p w:rsidR="00A30063" w:rsidRPr="00A30063" w:rsidRDefault="00A30063" w:rsidP="00A30063">
      <w:pPr>
        <w:spacing w:after="120"/>
        <w:jc w:val="center"/>
        <w:rPr>
          <w:rFonts w:ascii="Times New Roman" w:eastAsiaTheme="minorEastAsia" w:hAnsi="Times New Roman" w:cs="Times New Roman"/>
        </w:rPr>
      </w:pPr>
    </w:p>
    <w:p w:rsidR="00E70672" w:rsidRDefault="00E70672" w:rsidP="00E70672">
      <w:pPr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:rsidR="00E70672" w:rsidRPr="00E70672" w:rsidRDefault="00E70672" w:rsidP="00E70672">
      <w:pPr>
        <w:spacing w:after="120"/>
        <w:jc w:val="center"/>
        <w:rPr>
          <w:rFonts w:ascii="Times New Roman" w:eastAsiaTheme="minorEastAsia" w:hAnsi="Times New Roman" w:cs="Times New Roman"/>
          <w:b/>
        </w:rPr>
      </w:pPr>
    </w:p>
    <w:p w:rsidR="00FD6724" w:rsidRPr="00B60AE3" w:rsidRDefault="00FD6724" w:rsidP="00FD6724">
      <w:pPr>
        <w:spacing w:after="120"/>
        <w:jc w:val="both"/>
        <w:rPr>
          <w:rFonts w:ascii="Times New Roman" w:eastAsiaTheme="minorEastAsia" w:hAnsi="Times New Roman" w:cs="Times New Roman"/>
        </w:rPr>
      </w:pPr>
    </w:p>
    <w:p w:rsidR="00BF41A8" w:rsidRPr="00BF41A8" w:rsidRDefault="00BF41A8" w:rsidP="00BF41A8">
      <w:pPr>
        <w:spacing w:after="120"/>
        <w:jc w:val="both"/>
        <w:rPr>
          <w:rFonts w:ascii="Times New Roman" w:hAnsi="Times New Roman" w:cs="Times New Roman"/>
        </w:rPr>
      </w:pPr>
    </w:p>
    <w:sectPr w:rsidR="00BF41A8" w:rsidRPr="00BF41A8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1A8"/>
    <w:rsid w:val="0011567D"/>
    <w:rsid w:val="002A2BC9"/>
    <w:rsid w:val="00543882"/>
    <w:rsid w:val="005E4FAB"/>
    <w:rsid w:val="0060402B"/>
    <w:rsid w:val="00A30063"/>
    <w:rsid w:val="00B60AE3"/>
    <w:rsid w:val="00BD5365"/>
    <w:rsid w:val="00BF41A8"/>
    <w:rsid w:val="00CB00D5"/>
    <w:rsid w:val="00DF43F7"/>
    <w:rsid w:val="00E70672"/>
    <w:rsid w:val="00E97333"/>
    <w:rsid w:val="00FD6724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1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Tom A. Moline</cp:lastModifiedBy>
  <cp:revision>3</cp:revision>
  <dcterms:created xsi:type="dcterms:W3CDTF">2013-10-03T04:32:00Z</dcterms:created>
  <dcterms:modified xsi:type="dcterms:W3CDTF">2013-10-03T04:38:00Z</dcterms:modified>
</cp:coreProperties>
</file>